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4A0" w:firstRow="1" w:lastRow="0" w:firstColumn="1" w:lastColumn="0" w:noHBand="0" w:noVBand="1"/>
      </w:tblPr>
      <w:tblGrid>
        <w:gridCol w:w="2972"/>
        <w:gridCol w:w="284"/>
        <w:gridCol w:w="708"/>
        <w:gridCol w:w="572"/>
        <w:gridCol w:w="2689"/>
        <w:gridCol w:w="499"/>
        <w:gridCol w:w="2358"/>
      </w:tblGrid>
      <w:tr w:rsidR="004734B5" w:rsidRPr="004C3CDD" w14:paraId="4880ADDB" w14:textId="77777777" w:rsidTr="000921EC">
        <w:trPr>
          <w:trHeight w:val="1927"/>
        </w:trPr>
        <w:tc>
          <w:tcPr>
            <w:tcW w:w="10082" w:type="dxa"/>
            <w:gridSpan w:val="7"/>
            <w:shd w:val="clear" w:color="auto" w:fill="auto"/>
            <w:vAlign w:val="center"/>
          </w:tcPr>
          <w:p w14:paraId="0BF81D17" w14:textId="36CEB0A2" w:rsidR="00415DAC" w:rsidRPr="004C3CDD" w:rsidRDefault="00415DAC" w:rsidP="004C3CDD">
            <w:pPr>
              <w:widowControl w:val="0"/>
              <w:tabs>
                <w:tab w:val="left" w:pos="0"/>
                <w:tab w:val="left" w:pos="10065"/>
              </w:tabs>
              <w:jc w:val="center"/>
              <w:rPr>
                <w:rFonts w:ascii="GHEA Grapalat" w:hAnsi="GHEA Grapalat" w:cs="Sylfaen"/>
                <w:iCs/>
                <w:spacing w:val="40"/>
              </w:rPr>
            </w:pPr>
            <w:r w:rsidRPr="004C3CDD">
              <w:rPr>
                <w:rFonts w:ascii="GHEA Grapalat" w:hAnsi="GHEA Grapalat"/>
                <w:b/>
                <w:sz w:val="32"/>
                <w:lang w:eastAsia="en-US"/>
              </w:rPr>
              <w:drawing>
                <wp:inline distT="0" distB="0" distL="0" distR="0" wp14:anchorId="14D94EA2" wp14:editId="325B0BAC">
                  <wp:extent cx="1153160" cy="1089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contrast="6000"/>
                            <a:extLst>
                              <a:ext uri="{28A0092B-C50C-407E-A947-70E740481C1C}">
                                <a14:useLocalDpi xmlns:a14="http://schemas.microsoft.com/office/drawing/2010/main" val="0"/>
                              </a:ext>
                            </a:extLst>
                          </a:blip>
                          <a:srcRect/>
                          <a:stretch>
                            <a:fillRect/>
                          </a:stretch>
                        </pic:blipFill>
                        <pic:spPr bwMode="auto">
                          <a:xfrm>
                            <a:off x="0" y="0"/>
                            <a:ext cx="1153160" cy="1089025"/>
                          </a:xfrm>
                          <a:prstGeom prst="rect">
                            <a:avLst/>
                          </a:prstGeom>
                          <a:noFill/>
                          <a:ln>
                            <a:noFill/>
                          </a:ln>
                        </pic:spPr>
                      </pic:pic>
                    </a:graphicData>
                  </a:graphic>
                </wp:inline>
              </w:drawing>
            </w:r>
          </w:p>
        </w:tc>
      </w:tr>
      <w:tr w:rsidR="006D1791" w:rsidRPr="006D1791" w14:paraId="33F5FB20" w14:textId="77777777" w:rsidTr="000921EC">
        <w:trPr>
          <w:trHeight w:val="976"/>
        </w:trPr>
        <w:tc>
          <w:tcPr>
            <w:tcW w:w="10082" w:type="dxa"/>
            <w:gridSpan w:val="7"/>
            <w:shd w:val="clear" w:color="auto" w:fill="auto"/>
            <w:vAlign w:val="center"/>
          </w:tcPr>
          <w:p w14:paraId="5D77593C" w14:textId="21A0CCC8" w:rsidR="00C17963" w:rsidRPr="006D1791" w:rsidRDefault="00C17963" w:rsidP="004C3CDD">
            <w:pPr>
              <w:widowControl w:val="0"/>
              <w:jc w:val="center"/>
              <w:rPr>
                <w:rFonts w:ascii="GHEA Grapalat" w:hAnsi="GHEA Grapalat" w:cs="Sylfaen"/>
                <w:b/>
                <w:sz w:val="20"/>
                <w:szCs w:val="20"/>
              </w:rPr>
            </w:pPr>
          </w:p>
          <w:p w14:paraId="0B9A94BC" w14:textId="11CFB671" w:rsidR="00415DAC" w:rsidRPr="006D1791" w:rsidRDefault="00415DAC" w:rsidP="004C3CDD">
            <w:pPr>
              <w:widowControl w:val="0"/>
              <w:jc w:val="center"/>
              <w:rPr>
                <w:rFonts w:ascii="GHEA Grapalat" w:hAnsi="GHEA Grapalat"/>
                <w:b/>
                <w:sz w:val="32"/>
                <w:szCs w:val="32"/>
              </w:rPr>
            </w:pPr>
            <w:r w:rsidRPr="006D1791">
              <w:rPr>
                <w:rFonts w:ascii="GHEA Grapalat" w:hAnsi="GHEA Grapalat" w:cs="Sylfaen"/>
                <w:b/>
                <w:sz w:val="32"/>
                <w:szCs w:val="32"/>
              </w:rPr>
              <w:t>ՀԱՅԱՍՏԱՆԻ</w:t>
            </w:r>
            <w:r w:rsidRPr="006D1791">
              <w:rPr>
                <w:rFonts w:ascii="GHEA Grapalat" w:hAnsi="GHEA Grapalat" w:cs="Times Armenian"/>
                <w:b/>
                <w:sz w:val="32"/>
                <w:szCs w:val="32"/>
              </w:rPr>
              <w:t xml:space="preserve"> </w:t>
            </w:r>
            <w:r w:rsidRPr="006D1791">
              <w:rPr>
                <w:rFonts w:ascii="GHEA Grapalat" w:hAnsi="GHEA Grapalat" w:cs="Sylfaen"/>
                <w:b/>
                <w:sz w:val="32"/>
                <w:szCs w:val="32"/>
              </w:rPr>
              <w:t>ՀԱՆՐԱՊԵՏՈՒԹՅՈՒՆ</w:t>
            </w:r>
          </w:p>
          <w:p w14:paraId="4448B289" w14:textId="77777777" w:rsidR="00415DAC" w:rsidRPr="006D1791" w:rsidRDefault="00415DAC" w:rsidP="004C3CDD">
            <w:pPr>
              <w:widowControl w:val="0"/>
              <w:tabs>
                <w:tab w:val="left" w:pos="0"/>
                <w:tab w:val="left" w:pos="10065"/>
              </w:tabs>
              <w:jc w:val="center"/>
              <w:rPr>
                <w:rFonts w:ascii="GHEA Grapalat" w:hAnsi="GHEA Grapalat" w:cs="Sylfaen"/>
                <w:iCs/>
                <w:spacing w:val="40"/>
              </w:rPr>
            </w:pPr>
            <w:r w:rsidRPr="006D1791">
              <w:rPr>
                <w:rFonts w:ascii="GHEA Grapalat" w:hAnsi="GHEA Grapalat" w:cs="Sylfaen"/>
                <w:b/>
                <w:sz w:val="32"/>
                <w:szCs w:val="32"/>
              </w:rPr>
              <w:t>ՎՃՌԱԲԵԿ</w:t>
            </w:r>
            <w:r w:rsidRPr="006D1791">
              <w:rPr>
                <w:rFonts w:ascii="GHEA Grapalat" w:hAnsi="GHEA Grapalat" w:cs="Times Armenian"/>
                <w:b/>
                <w:sz w:val="32"/>
                <w:szCs w:val="32"/>
              </w:rPr>
              <w:t xml:space="preserve"> </w:t>
            </w:r>
            <w:r w:rsidRPr="006D1791">
              <w:rPr>
                <w:rFonts w:ascii="GHEA Grapalat" w:hAnsi="GHEA Grapalat" w:cs="Sylfaen"/>
                <w:b/>
                <w:sz w:val="32"/>
                <w:szCs w:val="32"/>
              </w:rPr>
              <w:t>ԴԱՏԱՐԱՆ</w:t>
            </w:r>
          </w:p>
        </w:tc>
      </w:tr>
      <w:tr w:rsidR="006D1791" w:rsidRPr="006D1791" w14:paraId="3A2957C0" w14:textId="77777777" w:rsidTr="000921EC">
        <w:trPr>
          <w:trHeight w:val="478"/>
        </w:trPr>
        <w:tc>
          <w:tcPr>
            <w:tcW w:w="3964" w:type="dxa"/>
            <w:gridSpan w:val="3"/>
            <w:shd w:val="clear" w:color="auto" w:fill="auto"/>
            <w:vAlign w:val="bottom"/>
          </w:tcPr>
          <w:p w14:paraId="7EAFCDCB" w14:textId="77777777" w:rsidR="00415DAC" w:rsidRPr="006D1791" w:rsidRDefault="00415DAC" w:rsidP="004C3CDD">
            <w:pPr>
              <w:widowControl w:val="0"/>
              <w:rPr>
                <w:rFonts w:ascii="GHEA Grapalat" w:hAnsi="GHEA Grapalat" w:cs="Sylfaen"/>
                <w:b/>
                <w:sz w:val="32"/>
                <w:szCs w:val="32"/>
              </w:rPr>
            </w:pPr>
            <w:r w:rsidRPr="006D1791">
              <w:rPr>
                <w:rFonts w:ascii="GHEA Grapalat" w:hAnsi="GHEA Grapalat"/>
              </w:rPr>
              <w:t>ՀՀ վերաքննիչ քաղաքացիական</w:t>
            </w:r>
          </w:p>
        </w:tc>
        <w:tc>
          <w:tcPr>
            <w:tcW w:w="3760" w:type="dxa"/>
            <w:gridSpan w:val="3"/>
            <w:shd w:val="clear" w:color="auto" w:fill="auto"/>
            <w:vAlign w:val="bottom"/>
          </w:tcPr>
          <w:p w14:paraId="3976D66A" w14:textId="77777777" w:rsidR="00415DAC" w:rsidRPr="006D1791" w:rsidRDefault="00415DAC" w:rsidP="004C3CDD">
            <w:pPr>
              <w:widowControl w:val="0"/>
              <w:ind w:right="-36"/>
              <w:jc w:val="right"/>
              <w:rPr>
                <w:rFonts w:ascii="GHEA Grapalat" w:hAnsi="GHEA Grapalat" w:cs="Sylfaen"/>
                <w:b/>
                <w:sz w:val="32"/>
                <w:szCs w:val="32"/>
              </w:rPr>
            </w:pPr>
            <w:r w:rsidRPr="006D1791">
              <w:rPr>
                <w:rFonts w:ascii="GHEA Grapalat" w:hAnsi="GHEA Grapalat"/>
              </w:rPr>
              <w:t>Քաղաքացիական գործ թիվ</w:t>
            </w:r>
          </w:p>
        </w:tc>
        <w:tc>
          <w:tcPr>
            <w:tcW w:w="2358" w:type="dxa"/>
            <w:shd w:val="clear" w:color="auto" w:fill="auto"/>
            <w:vAlign w:val="bottom"/>
          </w:tcPr>
          <w:p w14:paraId="1F0C691E" w14:textId="1B6399F3" w:rsidR="00415DAC" w:rsidRPr="006D1791" w:rsidRDefault="00EA34E5" w:rsidP="004C3CDD">
            <w:pPr>
              <w:widowControl w:val="0"/>
              <w:jc w:val="center"/>
              <w:rPr>
                <w:rFonts w:ascii="GHEA Grapalat" w:hAnsi="GHEA Grapalat"/>
                <w:b/>
                <w:u w:val="single"/>
                <w:lang w:val="hy-AM"/>
              </w:rPr>
            </w:pPr>
            <w:r w:rsidRPr="006D1791">
              <w:rPr>
                <w:rFonts w:ascii="GHEA Grapalat" w:hAnsi="GHEA Grapalat"/>
                <w:b/>
                <w:u w:val="single"/>
              </w:rPr>
              <w:t>ԵԴ</w:t>
            </w:r>
            <w:r w:rsidR="00E378E0" w:rsidRPr="006D1791">
              <w:rPr>
                <w:rFonts w:ascii="GHEA Grapalat" w:hAnsi="GHEA Grapalat"/>
                <w:b/>
                <w:u w:val="single"/>
                <w:lang w:val="hy-AM"/>
              </w:rPr>
              <w:t>2</w:t>
            </w:r>
            <w:r w:rsidRPr="006D1791">
              <w:rPr>
                <w:rFonts w:ascii="GHEA Grapalat" w:hAnsi="GHEA Grapalat"/>
                <w:b/>
                <w:u w:val="single"/>
              </w:rPr>
              <w:t>/</w:t>
            </w:r>
            <w:r w:rsidR="00E378E0" w:rsidRPr="006D1791">
              <w:rPr>
                <w:rFonts w:ascii="GHEA Grapalat" w:hAnsi="GHEA Grapalat"/>
                <w:b/>
                <w:u w:val="single"/>
                <w:lang w:val="hy-AM"/>
              </w:rPr>
              <w:t>0138</w:t>
            </w:r>
            <w:r w:rsidRPr="006D1791">
              <w:rPr>
                <w:rFonts w:ascii="GHEA Grapalat" w:hAnsi="GHEA Grapalat"/>
                <w:b/>
                <w:u w:val="single"/>
              </w:rPr>
              <w:t>/02/2</w:t>
            </w:r>
            <w:r w:rsidR="00E378E0" w:rsidRPr="006D1791">
              <w:rPr>
                <w:rFonts w:ascii="GHEA Grapalat" w:hAnsi="GHEA Grapalat"/>
                <w:b/>
                <w:u w:val="single"/>
                <w:lang w:val="hy-AM"/>
              </w:rPr>
              <w:t>4</w:t>
            </w:r>
          </w:p>
        </w:tc>
      </w:tr>
      <w:tr w:rsidR="006D1791" w:rsidRPr="006D1791" w14:paraId="59DC817D" w14:textId="77777777" w:rsidTr="000921EC">
        <w:trPr>
          <w:trHeight w:val="276"/>
        </w:trPr>
        <w:tc>
          <w:tcPr>
            <w:tcW w:w="7724" w:type="dxa"/>
            <w:gridSpan w:val="6"/>
            <w:shd w:val="clear" w:color="auto" w:fill="auto"/>
          </w:tcPr>
          <w:p w14:paraId="5F182EE6" w14:textId="77777777" w:rsidR="00415DAC" w:rsidRPr="006D1791" w:rsidRDefault="00415DAC" w:rsidP="004C3CDD">
            <w:pPr>
              <w:widowControl w:val="0"/>
              <w:rPr>
                <w:rFonts w:ascii="GHEA Grapalat" w:hAnsi="GHEA Grapalat"/>
              </w:rPr>
            </w:pPr>
            <w:r w:rsidRPr="006D1791">
              <w:rPr>
                <w:rFonts w:ascii="GHEA Grapalat" w:hAnsi="GHEA Grapalat"/>
              </w:rPr>
              <w:t>դատարանի որոշում</w:t>
            </w:r>
          </w:p>
        </w:tc>
        <w:tc>
          <w:tcPr>
            <w:tcW w:w="2358" w:type="dxa"/>
            <w:shd w:val="clear" w:color="auto" w:fill="auto"/>
          </w:tcPr>
          <w:p w14:paraId="3DCC18B4" w14:textId="567A725F" w:rsidR="00415DAC" w:rsidRPr="006D1791" w:rsidRDefault="00415DAC" w:rsidP="004C3CDD">
            <w:pPr>
              <w:widowControl w:val="0"/>
              <w:jc w:val="center"/>
              <w:rPr>
                <w:rFonts w:ascii="GHEA Grapalat" w:hAnsi="GHEA Grapalat"/>
                <w:b/>
                <w:bCs/>
                <w:u w:val="single"/>
              </w:rPr>
            </w:pPr>
            <w:r w:rsidRPr="006D1791">
              <w:rPr>
                <w:rFonts w:ascii="GHEA Grapalat" w:hAnsi="GHEA Grapalat"/>
                <w:b/>
                <w:bCs/>
              </w:rPr>
              <w:t>202</w:t>
            </w:r>
            <w:r w:rsidR="00995754">
              <w:rPr>
                <w:rFonts w:ascii="GHEA Grapalat" w:hAnsi="GHEA Grapalat"/>
                <w:b/>
                <w:bCs/>
                <w:lang w:val="hy-AM"/>
              </w:rPr>
              <w:t>6</w:t>
            </w:r>
            <w:r w:rsidRPr="006D1791">
              <w:rPr>
                <w:rFonts w:ascii="GHEA Grapalat" w:hAnsi="GHEA Grapalat"/>
                <w:b/>
                <w:bCs/>
              </w:rPr>
              <w:t>թ.</w:t>
            </w:r>
          </w:p>
        </w:tc>
      </w:tr>
      <w:tr w:rsidR="006D1791" w:rsidRPr="006D1791" w14:paraId="3D225178" w14:textId="77777777" w:rsidTr="000921EC">
        <w:trPr>
          <w:trHeight w:val="276"/>
        </w:trPr>
        <w:tc>
          <w:tcPr>
            <w:tcW w:w="3256" w:type="dxa"/>
            <w:gridSpan w:val="2"/>
            <w:shd w:val="clear" w:color="auto" w:fill="auto"/>
          </w:tcPr>
          <w:p w14:paraId="7B6078EA" w14:textId="77777777" w:rsidR="00415DAC" w:rsidRPr="006D1791" w:rsidRDefault="00415DAC" w:rsidP="004C3CDD">
            <w:pPr>
              <w:widowControl w:val="0"/>
              <w:ind w:right="-110"/>
              <w:rPr>
                <w:rFonts w:ascii="GHEA Grapalat" w:hAnsi="GHEA Grapalat"/>
              </w:rPr>
            </w:pPr>
            <w:r w:rsidRPr="006D1791">
              <w:rPr>
                <w:rFonts w:ascii="GHEA Grapalat" w:hAnsi="GHEA Grapalat"/>
              </w:rPr>
              <w:t>Քաղաքացիական գործ թիվ</w:t>
            </w:r>
          </w:p>
        </w:tc>
        <w:tc>
          <w:tcPr>
            <w:tcW w:w="6826" w:type="dxa"/>
            <w:gridSpan w:val="5"/>
            <w:shd w:val="clear" w:color="auto" w:fill="auto"/>
          </w:tcPr>
          <w:p w14:paraId="3F0BA76A" w14:textId="720C1DB1" w:rsidR="00415DAC" w:rsidRPr="006D1791" w:rsidRDefault="00EA34E5" w:rsidP="004C3CDD">
            <w:pPr>
              <w:widowControl w:val="0"/>
              <w:ind w:right="-110"/>
              <w:rPr>
                <w:rFonts w:ascii="GHEA Grapalat" w:hAnsi="GHEA Grapalat"/>
              </w:rPr>
            </w:pPr>
            <w:r w:rsidRPr="006D1791">
              <w:rPr>
                <w:rFonts w:ascii="GHEA Grapalat" w:hAnsi="GHEA Grapalat"/>
              </w:rPr>
              <w:t>ԵԴ</w:t>
            </w:r>
            <w:r w:rsidR="00E378E0" w:rsidRPr="006D1791">
              <w:rPr>
                <w:rFonts w:ascii="GHEA Grapalat" w:hAnsi="GHEA Grapalat"/>
                <w:lang w:val="hy-AM"/>
              </w:rPr>
              <w:t>2</w:t>
            </w:r>
            <w:r w:rsidRPr="006D1791">
              <w:rPr>
                <w:rFonts w:ascii="GHEA Grapalat" w:hAnsi="GHEA Grapalat"/>
              </w:rPr>
              <w:t>/</w:t>
            </w:r>
            <w:r w:rsidR="00E378E0" w:rsidRPr="006D1791">
              <w:rPr>
                <w:rFonts w:ascii="GHEA Grapalat" w:hAnsi="GHEA Grapalat"/>
                <w:lang w:val="hy-AM"/>
              </w:rPr>
              <w:t>0138</w:t>
            </w:r>
            <w:r w:rsidR="000747F2" w:rsidRPr="006D1791">
              <w:rPr>
                <w:rFonts w:ascii="GHEA Grapalat" w:hAnsi="GHEA Grapalat"/>
              </w:rPr>
              <w:t>/</w:t>
            </w:r>
            <w:r w:rsidRPr="006D1791">
              <w:rPr>
                <w:rFonts w:ascii="GHEA Grapalat" w:hAnsi="GHEA Grapalat"/>
              </w:rPr>
              <w:t>02/2</w:t>
            </w:r>
            <w:r w:rsidR="00E378E0" w:rsidRPr="006D1791">
              <w:rPr>
                <w:rFonts w:ascii="GHEA Grapalat" w:hAnsi="GHEA Grapalat"/>
                <w:lang w:val="hy-AM"/>
              </w:rPr>
              <w:t>4</w:t>
            </w:r>
          </w:p>
        </w:tc>
      </w:tr>
      <w:tr w:rsidR="006D1791" w:rsidRPr="006D1791" w14:paraId="7FE64D21" w14:textId="77777777" w:rsidTr="000921EC">
        <w:trPr>
          <w:trHeight w:val="276"/>
        </w:trPr>
        <w:tc>
          <w:tcPr>
            <w:tcW w:w="2972" w:type="dxa"/>
            <w:shd w:val="clear" w:color="auto" w:fill="auto"/>
          </w:tcPr>
          <w:p w14:paraId="689C38C4" w14:textId="77777777" w:rsidR="00415DAC" w:rsidRPr="006D1791" w:rsidRDefault="00415DAC" w:rsidP="004C3CDD">
            <w:pPr>
              <w:widowControl w:val="0"/>
              <w:ind w:right="-106"/>
              <w:rPr>
                <w:rFonts w:ascii="GHEA Grapalat" w:hAnsi="GHEA Grapalat"/>
              </w:rPr>
            </w:pPr>
            <w:r w:rsidRPr="006D1791">
              <w:rPr>
                <w:rFonts w:ascii="GHEA Grapalat" w:hAnsi="GHEA Grapalat"/>
              </w:rPr>
              <w:t>Նախագահող դատավոր`</w:t>
            </w:r>
          </w:p>
        </w:tc>
        <w:tc>
          <w:tcPr>
            <w:tcW w:w="7110" w:type="dxa"/>
            <w:gridSpan w:val="6"/>
            <w:shd w:val="clear" w:color="auto" w:fill="auto"/>
          </w:tcPr>
          <w:p w14:paraId="4C3A9EAE" w14:textId="03300D3B" w:rsidR="00415DAC" w:rsidRPr="006D1791" w:rsidRDefault="00E378E0" w:rsidP="004C3CDD">
            <w:pPr>
              <w:widowControl w:val="0"/>
              <w:ind w:right="-106"/>
              <w:rPr>
                <w:rFonts w:ascii="GHEA Grapalat" w:hAnsi="GHEA Grapalat"/>
              </w:rPr>
            </w:pPr>
            <w:r w:rsidRPr="006D1791">
              <w:rPr>
                <w:rFonts w:ascii="GHEA Grapalat" w:hAnsi="GHEA Grapalat"/>
                <w:lang w:val="hy-AM"/>
              </w:rPr>
              <w:t>Ն</w:t>
            </w:r>
            <w:r w:rsidR="00EE17B0" w:rsidRPr="006D1791">
              <w:rPr>
                <w:rFonts w:ascii="GHEA Grapalat" w:hAnsi="GHEA Grapalat"/>
              </w:rPr>
              <w:t xml:space="preserve">. </w:t>
            </w:r>
            <w:r w:rsidRPr="006D1791">
              <w:rPr>
                <w:rFonts w:ascii="GHEA Grapalat" w:hAnsi="GHEA Grapalat"/>
                <w:lang w:val="hy-AM"/>
              </w:rPr>
              <w:t>Կարապետյան</w:t>
            </w:r>
            <w:r w:rsidR="0064234C" w:rsidRPr="006D1791">
              <w:rPr>
                <w:rFonts w:ascii="GHEA Grapalat" w:hAnsi="GHEA Grapalat"/>
              </w:rPr>
              <w:t xml:space="preserve"> </w:t>
            </w:r>
          </w:p>
        </w:tc>
      </w:tr>
      <w:tr w:rsidR="006D1791" w:rsidRPr="006D1791" w14:paraId="562DCE60" w14:textId="77777777" w:rsidTr="000921EC">
        <w:trPr>
          <w:trHeight w:val="276"/>
        </w:trPr>
        <w:tc>
          <w:tcPr>
            <w:tcW w:w="2972" w:type="dxa"/>
            <w:shd w:val="clear" w:color="auto" w:fill="auto"/>
          </w:tcPr>
          <w:p w14:paraId="5E6D6853" w14:textId="1F9F5B81" w:rsidR="00415DAC" w:rsidRPr="006D1791" w:rsidRDefault="00415DAC" w:rsidP="004C3CDD">
            <w:pPr>
              <w:widowControl w:val="0"/>
              <w:rPr>
                <w:rFonts w:ascii="GHEA Grapalat" w:hAnsi="GHEA Grapalat"/>
              </w:rPr>
            </w:pPr>
            <w:r w:rsidRPr="006D1791">
              <w:rPr>
                <w:rFonts w:ascii="GHEA Grapalat" w:hAnsi="GHEA Grapalat"/>
              </w:rPr>
              <w:t xml:space="preserve">Դատավորներ` </w:t>
            </w:r>
          </w:p>
          <w:p w14:paraId="4129D59D" w14:textId="26481EE2" w:rsidR="00415DAC" w:rsidRPr="006D1791" w:rsidRDefault="00415DAC" w:rsidP="004C3CDD">
            <w:pPr>
              <w:widowControl w:val="0"/>
              <w:ind w:right="-105"/>
              <w:rPr>
                <w:rFonts w:ascii="GHEA Grapalat" w:hAnsi="GHEA Grapalat"/>
              </w:rPr>
            </w:pPr>
          </w:p>
        </w:tc>
        <w:tc>
          <w:tcPr>
            <w:tcW w:w="7110" w:type="dxa"/>
            <w:gridSpan w:val="6"/>
            <w:shd w:val="clear" w:color="auto" w:fill="auto"/>
          </w:tcPr>
          <w:p w14:paraId="51BC22B5" w14:textId="5EBC17F6" w:rsidR="00415DAC" w:rsidRPr="006D1791" w:rsidRDefault="00E378E0" w:rsidP="004C3CDD">
            <w:pPr>
              <w:widowControl w:val="0"/>
              <w:ind w:right="-106"/>
              <w:rPr>
                <w:rFonts w:ascii="GHEA Grapalat" w:hAnsi="GHEA Grapalat"/>
              </w:rPr>
            </w:pPr>
            <w:r w:rsidRPr="006D1791">
              <w:rPr>
                <w:rFonts w:ascii="GHEA Grapalat" w:hAnsi="GHEA Grapalat"/>
                <w:lang w:val="hy-AM"/>
              </w:rPr>
              <w:t>Մ</w:t>
            </w:r>
            <w:r w:rsidR="00EE17B0" w:rsidRPr="006D1791">
              <w:rPr>
                <w:rFonts w:ascii="GHEA Grapalat" w:hAnsi="GHEA Grapalat"/>
              </w:rPr>
              <w:t xml:space="preserve">. </w:t>
            </w:r>
            <w:r w:rsidRPr="006D1791">
              <w:rPr>
                <w:rFonts w:ascii="GHEA Grapalat" w:hAnsi="GHEA Grapalat"/>
                <w:lang w:val="hy-AM"/>
              </w:rPr>
              <w:t>Հարթենյան</w:t>
            </w:r>
          </w:p>
          <w:p w14:paraId="359FCBB8" w14:textId="18B848CA" w:rsidR="00415DAC" w:rsidRPr="006D1791" w:rsidRDefault="00E378E0" w:rsidP="004C3CDD">
            <w:pPr>
              <w:widowControl w:val="0"/>
              <w:ind w:right="-106"/>
              <w:rPr>
                <w:rFonts w:ascii="GHEA Grapalat" w:hAnsi="GHEA Grapalat"/>
              </w:rPr>
            </w:pPr>
            <w:r w:rsidRPr="006D1791">
              <w:rPr>
                <w:rFonts w:ascii="GHEA Grapalat" w:hAnsi="GHEA Grapalat"/>
                <w:lang w:val="hy-AM"/>
              </w:rPr>
              <w:t>Ս</w:t>
            </w:r>
            <w:r w:rsidR="00EE17B0" w:rsidRPr="006D1791">
              <w:rPr>
                <w:rFonts w:ascii="GHEA Grapalat" w:hAnsi="GHEA Grapalat"/>
              </w:rPr>
              <w:t xml:space="preserve">. </w:t>
            </w:r>
            <w:r w:rsidR="00360DA6" w:rsidRPr="006D1791">
              <w:rPr>
                <w:rFonts w:ascii="GHEA Grapalat" w:hAnsi="GHEA Grapalat"/>
                <w:lang w:val="hy-AM"/>
              </w:rPr>
              <w:t>Մ</w:t>
            </w:r>
            <w:r w:rsidRPr="006D1791">
              <w:rPr>
                <w:rFonts w:ascii="GHEA Grapalat" w:hAnsi="GHEA Grapalat"/>
                <w:lang w:val="hy-AM"/>
              </w:rPr>
              <w:t>ատինյան</w:t>
            </w:r>
          </w:p>
          <w:p w14:paraId="398C4B34" w14:textId="4DC5BAE5" w:rsidR="006C617D" w:rsidRPr="006D1791" w:rsidRDefault="006C617D" w:rsidP="004C3CDD">
            <w:pPr>
              <w:widowControl w:val="0"/>
              <w:ind w:right="-106"/>
              <w:rPr>
                <w:rFonts w:ascii="GHEA Grapalat" w:hAnsi="GHEA Grapalat"/>
              </w:rPr>
            </w:pPr>
          </w:p>
        </w:tc>
      </w:tr>
      <w:tr w:rsidR="006D1791" w:rsidRPr="006D1791" w14:paraId="6E3BB333" w14:textId="77777777" w:rsidTr="000921EC">
        <w:trPr>
          <w:trHeight w:val="1077"/>
        </w:trPr>
        <w:tc>
          <w:tcPr>
            <w:tcW w:w="10082" w:type="dxa"/>
            <w:gridSpan w:val="7"/>
            <w:shd w:val="clear" w:color="auto" w:fill="auto"/>
          </w:tcPr>
          <w:p w14:paraId="36531377" w14:textId="77777777" w:rsidR="00415DAC" w:rsidRPr="006D1791" w:rsidRDefault="00415DAC" w:rsidP="004C3CDD">
            <w:pPr>
              <w:widowControl w:val="0"/>
              <w:jc w:val="center"/>
              <w:rPr>
                <w:rFonts w:ascii="GHEA Grapalat" w:hAnsi="GHEA Grapalat" w:cs="Sylfaen"/>
                <w:b/>
                <w:sz w:val="10"/>
                <w:szCs w:val="10"/>
              </w:rPr>
            </w:pPr>
          </w:p>
          <w:p w14:paraId="2C1E86DC" w14:textId="0109F1D1" w:rsidR="00415DAC" w:rsidRPr="006D1791" w:rsidRDefault="00415DAC" w:rsidP="004C3CDD">
            <w:pPr>
              <w:widowControl w:val="0"/>
              <w:jc w:val="center"/>
              <w:rPr>
                <w:rFonts w:ascii="GHEA Grapalat" w:hAnsi="GHEA Grapalat" w:cs="Sylfaen"/>
                <w:b/>
                <w:sz w:val="28"/>
                <w:szCs w:val="28"/>
              </w:rPr>
            </w:pPr>
            <w:r w:rsidRPr="006D1791">
              <w:rPr>
                <w:rFonts w:ascii="GHEA Grapalat" w:hAnsi="GHEA Grapalat" w:cs="Sylfaen"/>
                <w:b/>
                <w:sz w:val="28"/>
                <w:szCs w:val="28"/>
              </w:rPr>
              <w:t>Ո</w:t>
            </w:r>
            <w:r w:rsidR="00776252" w:rsidRPr="006D1791">
              <w:rPr>
                <w:rFonts w:ascii="GHEA Grapalat" w:hAnsi="GHEA Grapalat" w:cs="Sylfaen"/>
                <w:b/>
                <w:sz w:val="28"/>
                <w:szCs w:val="28"/>
              </w:rPr>
              <w:t xml:space="preserve"> </w:t>
            </w:r>
            <w:r w:rsidRPr="006D1791">
              <w:rPr>
                <w:rFonts w:ascii="GHEA Grapalat" w:hAnsi="GHEA Grapalat" w:cs="Sylfaen"/>
                <w:b/>
                <w:sz w:val="28"/>
                <w:szCs w:val="28"/>
              </w:rPr>
              <w:t>Ր</w:t>
            </w:r>
            <w:r w:rsidR="00776252" w:rsidRPr="006D1791">
              <w:rPr>
                <w:rFonts w:ascii="GHEA Grapalat" w:hAnsi="GHEA Grapalat" w:cs="Sylfaen"/>
                <w:b/>
                <w:sz w:val="28"/>
                <w:szCs w:val="28"/>
              </w:rPr>
              <w:t xml:space="preserve"> </w:t>
            </w:r>
            <w:r w:rsidRPr="006D1791">
              <w:rPr>
                <w:rFonts w:ascii="GHEA Grapalat" w:hAnsi="GHEA Grapalat" w:cs="Sylfaen"/>
                <w:b/>
                <w:sz w:val="28"/>
                <w:szCs w:val="28"/>
              </w:rPr>
              <w:t>Ո</w:t>
            </w:r>
            <w:r w:rsidR="00776252" w:rsidRPr="006D1791">
              <w:rPr>
                <w:rFonts w:ascii="GHEA Grapalat" w:hAnsi="GHEA Grapalat" w:cs="Sylfaen"/>
                <w:b/>
                <w:sz w:val="28"/>
                <w:szCs w:val="28"/>
              </w:rPr>
              <w:t xml:space="preserve"> </w:t>
            </w:r>
            <w:r w:rsidRPr="006D1791">
              <w:rPr>
                <w:rFonts w:ascii="GHEA Grapalat" w:hAnsi="GHEA Grapalat" w:cs="Sylfaen"/>
                <w:b/>
                <w:sz w:val="28"/>
                <w:szCs w:val="28"/>
              </w:rPr>
              <w:t>Շ</w:t>
            </w:r>
            <w:r w:rsidR="00776252" w:rsidRPr="006D1791">
              <w:rPr>
                <w:rFonts w:ascii="GHEA Grapalat" w:hAnsi="GHEA Grapalat" w:cs="Sylfaen"/>
                <w:b/>
                <w:sz w:val="28"/>
                <w:szCs w:val="28"/>
              </w:rPr>
              <w:t xml:space="preserve"> </w:t>
            </w:r>
            <w:r w:rsidRPr="006D1791">
              <w:rPr>
                <w:rFonts w:ascii="GHEA Grapalat" w:hAnsi="GHEA Grapalat" w:cs="Sylfaen"/>
                <w:b/>
                <w:sz w:val="28"/>
                <w:szCs w:val="28"/>
              </w:rPr>
              <w:t>ՈՒ</w:t>
            </w:r>
            <w:r w:rsidR="00776252" w:rsidRPr="006D1791">
              <w:rPr>
                <w:rFonts w:ascii="GHEA Grapalat" w:hAnsi="GHEA Grapalat" w:cs="Sylfaen"/>
                <w:b/>
                <w:sz w:val="28"/>
                <w:szCs w:val="28"/>
              </w:rPr>
              <w:t xml:space="preserve"> </w:t>
            </w:r>
            <w:r w:rsidRPr="006D1791">
              <w:rPr>
                <w:rFonts w:ascii="GHEA Grapalat" w:hAnsi="GHEA Grapalat" w:cs="Sylfaen"/>
                <w:b/>
                <w:sz w:val="28"/>
                <w:szCs w:val="28"/>
              </w:rPr>
              <w:t>Մ</w:t>
            </w:r>
          </w:p>
          <w:p w14:paraId="2A287C77" w14:textId="77777777" w:rsidR="00415DAC" w:rsidRPr="006D1791" w:rsidRDefault="00415DAC" w:rsidP="004C3CDD">
            <w:pPr>
              <w:widowControl w:val="0"/>
              <w:jc w:val="center"/>
              <w:rPr>
                <w:rFonts w:ascii="GHEA Grapalat" w:hAnsi="GHEA Grapalat" w:cs="Sylfaen"/>
                <w:iCs/>
                <w:spacing w:val="40"/>
              </w:rPr>
            </w:pPr>
            <w:r w:rsidRPr="006D1791">
              <w:rPr>
                <w:rFonts w:ascii="GHEA Grapalat" w:hAnsi="GHEA Grapalat" w:cs="Sylfaen"/>
                <w:b/>
                <w:sz w:val="28"/>
                <w:szCs w:val="28"/>
              </w:rPr>
              <w:t>ՀԱՅԱՍՏԱՆԻ</w:t>
            </w:r>
            <w:r w:rsidRPr="006D1791">
              <w:rPr>
                <w:rFonts w:ascii="GHEA Grapalat" w:hAnsi="GHEA Grapalat"/>
                <w:b/>
                <w:sz w:val="28"/>
                <w:szCs w:val="28"/>
              </w:rPr>
              <w:t xml:space="preserve"> </w:t>
            </w:r>
            <w:r w:rsidRPr="006D1791">
              <w:rPr>
                <w:rFonts w:ascii="GHEA Grapalat" w:hAnsi="GHEA Grapalat" w:cs="Sylfaen"/>
                <w:b/>
                <w:sz w:val="28"/>
                <w:szCs w:val="28"/>
              </w:rPr>
              <w:t>ՀԱՆՐԱՊԵՏՈՒԹՅԱՆ ԱՆՈՒՆԻՑ</w:t>
            </w:r>
          </w:p>
        </w:tc>
      </w:tr>
      <w:tr w:rsidR="006D1791" w:rsidRPr="006D1791" w14:paraId="5509ED88" w14:textId="77777777" w:rsidTr="000921EC">
        <w:trPr>
          <w:trHeight w:val="960"/>
        </w:trPr>
        <w:tc>
          <w:tcPr>
            <w:tcW w:w="10082" w:type="dxa"/>
            <w:gridSpan w:val="7"/>
            <w:shd w:val="clear" w:color="auto" w:fill="auto"/>
            <w:vAlign w:val="bottom"/>
          </w:tcPr>
          <w:p w14:paraId="0356A0CB" w14:textId="77777777" w:rsidR="00415DAC" w:rsidRPr="006D1791" w:rsidRDefault="00415DAC" w:rsidP="004C3CDD">
            <w:pPr>
              <w:pStyle w:val="BodyText"/>
              <w:widowControl w:val="0"/>
              <w:jc w:val="center"/>
              <w:rPr>
                <w:rFonts w:ascii="GHEA Grapalat" w:hAnsi="GHEA Grapalat"/>
                <w:bCs/>
              </w:rPr>
            </w:pPr>
            <w:r w:rsidRPr="006D1791">
              <w:rPr>
                <w:rFonts w:ascii="GHEA Grapalat" w:hAnsi="GHEA Grapalat"/>
                <w:bCs/>
              </w:rPr>
              <w:t>Հայաստանի Հանրապետության վճռաբեկ դատարանի քաղաքացիական</w:t>
            </w:r>
          </w:p>
          <w:p w14:paraId="2D634990" w14:textId="77777777" w:rsidR="00415DAC" w:rsidRPr="006D1791" w:rsidRDefault="00415DAC" w:rsidP="004C3CDD">
            <w:pPr>
              <w:widowControl w:val="0"/>
              <w:ind w:right="-1"/>
              <w:jc w:val="center"/>
              <w:rPr>
                <w:rFonts w:ascii="GHEA Grapalat" w:hAnsi="GHEA Grapalat"/>
              </w:rPr>
            </w:pPr>
            <w:r w:rsidRPr="006D1791">
              <w:rPr>
                <w:rFonts w:ascii="GHEA Grapalat" w:hAnsi="GHEA Grapalat"/>
              </w:rPr>
              <w:t>պալատը (այսուհետ` Վճռաբեկ դատարան) հետևյալ կազմով`</w:t>
            </w:r>
          </w:p>
        </w:tc>
      </w:tr>
      <w:tr w:rsidR="006D1791" w:rsidRPr="006D1791" w14:paraId="3D8F299B" w14:textId="77777777" w:rsidTr="000921EC">
        <w:trPr>
          <w:trHeight w:val="718"/>
        </w:trPr>
        <w:tc>
          <w:tcPr>
            <w:tcW w:w="4536" w:type="dxa"/>
            <w:gridSpan w:val="4"/>
            <w:shd w:val="clear" w:color="auto" w:fill="auto"/>
            <w:vAlign w:val="bottom"/>
          </w:tcPr>
          <w:p w14:paraId="78EA5A89" w14:textId="77777777" w:rsidR="00415DAC" w:rsidRPr="006D1791" w:rsidRDefault="00415DAC" w:rsidP="004C3CDD">
            <w:pPr>
              <w:pStyle w:val="BodyText"/>
              <w:widowControl w:val="0"/>
              <w:ind w:right="890" w:firstLine="4564"/>
              <w:jc w:val="right"/>
              <w:rPr>
                <w:rFonts w:ascii="GHEA Grapalat" w:hAnsi="GHEA Grapalat"/>
                <w:bCs/>
              </w:rPr>
            </w:pPr>
            <w:bookmarkStart w:id="0" w:name="_Hlk153872011"/>
          </w:p>
        </w:tc>
        <w:tc>
          <w:tcPr>
            <w:tcW w:w="2689" w:type="dxa"/>
            <w:shd w:val="clear" w:color="auto" w:fill="auto"/>
            <w:vAlign w:val="bottom"/>
          </w:tcPr>
          <w:p w14:paraId="51A03BB2" w14:textId="77777777" w:rsidR="00415DAC" w:rsidRPr="006D1791" w:rsidRDefault="00415DAC" w:rsidP="004C3CDD">
            <w:pPr>
              <w:pStyle w:val="BodyText"/>
              <w:widowControl w:val="0"/>
              <w:rPr>
                <w:rFonts w:ascii="GHEA Grapalat" w:hAnsi="GHEA Grapalat"/>
                <w:bCs/>
                <w:i/>
                <w:iCs/>
              </w:rPr>
            </w:pPr>
            <w:r w:rsidRPr="006D1791">
              <w:rPr>
                <w:rFonts w:ascii="GHEA Grapalat" w:hAnsi="GHEA Grapalat"/>
                <w:bCs/>
                <w:i/>
                <w:iCs/>
              </w:rPr>
              <w:t>նախագահող</w:t>
            </w:r>
          </w:p>
        </w:tc>
        <w:tc>
          <w:tcPr>
            <w:tcW w:w="2857" w:type="dxa"/>
            <w:gridSpan w:val="2"/>
            <w:shd w:val="clear" w:color="auto" w:fill="auto"/>
            <w:vAlign w:val="bottom"/>
          </w:tcPr>
          <w:p w14:paraId="0B1EF44F" w14:textId="77777777" w:rsidR="00415DAC" w:rsidRPr="006D1791" w:rsidRDefault="00415DAC" w:rsidP="004C3CDD">
            <w:pPr>
              <w:widowControl w:val="0"/>
              <w:tabs>
                <w:tab w:val="left" w:pos="7200"/>
              </w:tabs>
              <w:contextualSpacing/>
              <w:rPr>
                <w:rFonts w:ascii="GHEA Grapalat" w:hAnsi="GHEA Grapalat"/>
                <w:bCs/>
              </w:rPr>
            </w:pPr>
            <w:r w:rsidRPr="006D1791">
              <w:rPr>
                <w:rFonts w:ascii="GHEA Grapalat" w:hAnsi="GHEA Grapalat" w:cs="Sylfaen"/>
              </w:rPr>
              <w:t>Գ. ՀԱԿՈԲՅԱՆ</w:t>
            </w:r>
          </w:p>
        </w:tc>
      </w:tr>
      <w:tr w:rsidR="006D1791" w:rsidRPr="006D1791" w14:paraId="7D99CB00" w14:textId="77777777" w:rsidTr="000921EC">
        <w:trPr>
          <w:trHeight w:val="307"/>
        </w:trPr>
        <w:tc>
          <w:tcPr>
            <w:tcW w:w="4536" w:type="dxa"/>
            <w:gridSpan w:val="4"/>
            <w:shd w:val="clear" w:color="auto" w:fill="auto"/>
            <w:vAlign w:val="bottom"/>
          </w:tcPr>
          <w:p w14:paraId="383BEDE9" w14:textId="77777777" w:rsidR="00415DAC" w:rsidRPr="006D1791" w:rsidRDefault="00415DAC" w:rsidP="004C3CDD">
            <w:pPr>
              <w:pStyle w:val="BodyText"/>
              <w:widowControl w:val="0"/>
              <w:ind w:right="890" w:firstLine="4566"/>
              <w:rPr>
                <w:rFonts w:ascii="GHEA Grapalat" w:hAnsi="GHEA Grapalat" w:cs="Sylfaen"/>
                <w:bCs/>
                <w:i/>
              </w:rPr>
            </w:pPr>
          </w:p>
        </w:tc>
        <w:tc>
          <w:tcPr>
            <w:tcW w:w="2689" w:type="dxa"/>
            <w:shd w:val="clear" w:color="auto" w:fill="auto"/>
            <w:vAlign w:val="bottom"/>
          </w:tcPr>
          <w:p w14:paraId="6E22CBDF" w14:textId="77777777" w:rsidR="00415DAC" w:rsidRPr="006D1791" w:rsidRDefault="00415DAC" w:rsidP="004C3CDD">
            <w:pPr>
              <w:pStyle w:val="BodyText"/>
              <w:widowControl w:val="0"/>
              <w:rPr>
                <w:rFonts w:ascii="GHEA Grapalat" w:hAnsi="GHEA Grapalat" w:cs="Sylfaen"/>
                <w:bCs/>
                <w:i/>
              </w:rPr>
            </w:pPr>
            <w:r w:rsidRPr="006D1791">
              <w:rPr>
                <w:rFonts w:ascii="GHEA Grapalat" w:hAnsi="GHEA Grapalat" w:cs="Sylfaen"/>
                <w:bCs/>
                <w:i/>
              </w:rPr>
              <w:t>զեկուցող</w:t>
            </w:r>
          </w:p>
        </w:tc>
        <w:tc>
          <w:tcPr>
            <w:tcW w:w="2857" w:type="dxa"/>
            <w:gridSpan w:val="2"/>
            <w:shd w:val="clear" w:color="auto" w:fill="auto"/>
            <w:vAlign w:val="bottom"/>
          </w:tcPr>
          <w:p w14:paraId="47F42E1C" w14:textId="77777777" w:rsidR="00415DAC" w:rsidRPr="006D1791" w:rsidRDefault="00415DAC" w:rsidP="004C3CDD">
            <w:pPr>
              <w:widowControl w:val="0"/>
              <w:tabs>
                <w:tab w:val="left" w:pos="7200"/>
              </w:tabs>
              <w:contextualSpacing/>
              <w:rPr>
                <w:rFonts w:ascii="GHEA Grapalat" w:hAnsi="GHEA Grapalat" w:cs="Sylfaen"/>
              </w:rPr>
            </w:pPr>
            <w:r w:rsidRPr="006D1791">
              <w:rPr>
                <w:rFonts w:ascii="GHEA Grapalat" w:hAnsi="GHEA Grapalat" w:cs="Sylfaen"/>
              </w:rPr>
              <w:t>Ս. ՄԵՂՐՅԱՆ</w:t>
            </w:r>
          </w:p>
        </w:tc>
      </w:tr>
      <w:tr w:rsidR="006D1791" w:rsidRPr="006D1791" w14:paraId="5C434FF7" w14:textId="77777777" w:rsidTr="000921EC">
        <w:trPr>
          <w:trHeight w:val="307"/>
        </w:trPr>
        <w:tc>
          <w:tcPr>
            <w:tcW w:w="4536" w:type="dxa"/>
            <w:gridSpan w:val="4"/>
            <w:shd w:val="clear" w:color="auto" w:fill="auto"/>
            <w:vAlign w:val="bottom"/>
          </w:tcPr>
          <w:p w14:paraId="116ACFCB" w14:textId="77777777" w:rsidR="00EE17B0" w:rsidRPr="006D1791" w:rsidRDefault="00EE17B0" w:rsidP="004C3CDD">
            <w:pPr>
              <w:pStyle w:val="BodyText"/>
              <w:widowControl w:val="0"/>
              <w:ind w:right="890" w:firstLine="4566"/>
              <w:rPr>
                <w:rFonts w:ascii="GHEA Grapalat" w:hAnsi="GHEA Grapalat" w:cs="Sylfaen"/>
                <w:bCs/>
                <w:i/>
              </w:rPr>
            </w:pPr>
          </w:p>
        </w:tc>
        <w:tc>
          <w:tcPr>
            <w:tcW w:w="2689" w:type="dxa"/>
            <w:shd w:val="clear" w:color="auto" w:fill="auto"/>
            <w:vAlign w:val="bottom"/>
          </w:tcPr>
          <w:p w14:paraId="49B269F9" w14:textId="77777777" w:rsidR="00EE17B0" w:rsidRPr="006D1791" w:rsidRDefault="00EE17B0" w:rsidP="004C3CDD">
            <w:pPr>
              <w:pStyle w:val="BodyText"/>
              <w:widowControl w:val="0"/>
              <w:rPr>
                <w:rFonts w:ascii="GHEA Grapalat" w:hAnsi="GHEA Grapalat" w:cs="Sylfaen"/>
                <w:bCs/>
                <w:i/>
              </w:rPr>
            </w:pPr>
          </w:p>
        </w:tc>
        <w:tc>
          <w:tcPr>
            <w:tcW w:w="2857" w:type="dxa"/>
            <w:gridSpan w:val="2"/>
            <w:shd w:val="clear" w:color="auto" w:fill="auto"/>
            <w:vAlign w:val="bottom"/>
          </w:tcPr>
          <w:p w14:paraId="5C985D62" w14:textId="1D5FAEFE" w:rsidR="00EE17B0" w:rsidRPr="006D1791" w:rsidRDefault="00EE17B0" w:rsidP="004C3CDD">
            <w:pPr>
              <w:widowControl w:val="0"/>
              <w:tabs>
                <w:tab w:val="left" w:pos="7200"/>
              </w:tabs>
              <w:contextualSpacing/>
              <w:rPr>
                <w:rFonts w:ascii="GHEA Grapalat" w:hAnsi="GHEA Grapalat" w:cs="Sylfaen"/>
              </w:rPr>
            </w:pPr>
            <w:r w:rsidRPr="006D1791">
              <w:rPr>
                <w:rFonts w:ascii="GHEA Grapalat" w:hAnsi="GHEA Grapalat" w:cs="Sylfaen"/>
                <w:lang w:val="hy-AM"/>
              </w:rPr>
              <w:t>Ա</w:t>
            </w:r>
            <w:r w:rsidRPr="006D1791">
              <w:rPr>
                <w:rFonts w:ascii="GHEA Grapalat" w:hAnsi="GHEA Grapalat" w:cs="Sylfaen"/>
              </w:rPr>
              <w:t>.</w:t>
            </w:r>
            <w:r w:rsidRPr="006D1791">
              <w:rPr>
                <w:rFonts w:ascii="GHEA Grapalat" w:hAnsi="GHEA Grapalat" w:cs="GHEA Grapalat"/>
              </w:rPr>
              <w:t xml:space="preserve"> ԱԹԱԲԵԿՅԱՆ</w:t>
            </w:r>
          </w:p>
        </w:tc>
      </w:tr>
      <w:tr w:rsidR="006D1791" w:rsidRPr="006D1791" w14:paraId="51721131" w14:textId="77777777" w:rsidTr="000921EC">
        <w:trPr>
          <w:trHeight w:val="307"/>
        </w:trPr>
        <w:tc>
          <w:tcPr>
            <w:tcW w:w="4536" w:type="dxa"/>
            <w:gridSpan w:val="4"/>
            <w:shd w:val="clear" w:color="auto" w:fill="auto"/>
            <w:vAlign w:val="bottom"/>
          </w:tcPr>
          <w:p w14:paraId="450F76F6" w14:textId="77777777" w:rsidR="00415DAC" w:rsidRPr="006D1791" w:rsidRDefault="00415DAC" w:rsidP="004C3CDD">
            <w:pPr>
              <w:pStyle w:val="BodyText"/>
              <w:widowControl w:val="0"/>
              <w:ind w:right="890" w:firstLine="4566"/>
              <w:rPr>
                <w:rFonts w:ascii="GHEA Grapalat" w:hAnsi="GHEA Grapalat" w:cs="Sylfaen"/>
                <w:bCs/>
                <w:i/>
              </w:rPr>
            </w:pPr>
          </w:p>
        </w:tc>
        <w:tc>
          <w:tcPr>
            <w:tcW w:w="2689" w:type="dxa"/>
            <w:shd w:val="clear" w:color="auto" w:fill="auto"/>
            <w:vAlign w:val="bottom"/>
          </w:tcPr>
          <w:p w14:paraId="7D53871E" w14:textId="77777777" w:rsidR="00415DAC" w:rsidRPr="006D1791" w:rsidRDefault="00415DAC" w:rsidP="004C3CDD">
            <w:pPr>
              <w:pStyle w:val="BodyText"/>
              <w:widowControl w:val="0"/>
              <w:rPr>
                <w:rFonts w:ascii="GHEA Grapalat" w:hAnsi="GHEA Grapalat" w:cs="Sylfaen"/>
                <w:bCs/>
                <w:i/>
              </w:rPr>
            </w:pPr>
          </w:p>
        </w:tc>
        <w:tc>
          <w:tcPr>
            <w:tcW w:w="2857" w:type="dxa"/>
            <w:gridSpan w:val="2"/>
            <w:shd w:val="clear" w:color="auto" w:fill="auto"/>
            <w:vAlign w:val="bottom"/>
          </w:tcPr>
          <w:p w14:paraId="08737C3E" w14:textId="083AEBDC" w:rsidR="00415DAC" w:rsidRPr="006D1791" w:rsidRDefault="00415DAC" w:rsidP="004C3CDD">
            <w:pPr>
              <w:widowControl w:val="0"/>
              <w:tabs>
                <w:tab w:val="left" w:pos="7200"/>
              </w:tabs>
              <w:contextualSpacing/>
              <w:rPr>
                <w:rFonts w:ascii="GHEA Grapalat" w:hAnsi="GHEA Grapalat" w:cs="Sylfaen"/>
                <w:lang w:val="hy-AM"/>
              </w:rPr>
            </w:pPr>
            <w:r w:rsidRPr="006D1791">
              <w:rPr>
                <w:rFonts w:ascii="GHEA Grapalat" w:hAnsi="GHEA Grapalat" w:cs="Sylfaen"/>
              </w:rPr>
              <w:t>Ն</w:t>
            </w:r>
            <w:r w:rsidR="003D0915" w:rsidRPr="006D1791">
              <w:rPr>
                <w:rFonts w:ascii="GHEA Grapalat" w:hAnsi="GHEA Grapalat" w:cs="Cambria Math"/>
              </w:rPr>
              <w:t>.</w:t>
            </w:r>
            <w:r w:rsidRPr="006D1791">
              <w:rPr>
                <w:rFonts w:ascii="GHEA Grapalat" w:hAnsi="GHEA Grapalat" w:cs="Sylfaen"/>
              </w:rPr>
              <w:t xml:space="preserve"> </w:t>
            </w:r>
            <w:r w:rsidRPr="006D1791">
              <w:rPr>
                <w:rFonts w:ascii="GHEA Grapalat" w:hAnsi="GHEA Grapalat" w:cs="GHEA Grapalat"/>
              </w:rPr>
              <w:t>ՀՈՎՍԵՓՅԱՆ</w:t>
            </w:r>
          </w:p>
        </w:tc>
      </w:tr>
      <w:tr w:rsidR="006D1791" w:rsidRPr="006D1791" w14:paraId="26C682B5" w14:textId="77777777" w:rsidTr="000921EC">
        <w:trPr>
          <w:trHeight w:val="307"/>
        </w:trPr>
        <w:tc>
          <w:tcPr>
            <w:tcW w:w="4536" w:type="dxa"/>
            <w:gridSpan w:val="4"/>
            <w:shd w:val="clear" w:color="auto" w:fill="auto"/>
            <w:vAlign w:val="bottom"/>
          </w:tcPr>
          <w:p w14:paraId="100DAF3F" w14:textId="77777777" w:rsidR="00415DAC" w:rsidRPr="006D1791" w:rsidRDefault="00415DAC" w:rsidP="004C3CDD">
            <w:pPr>
              <w:pStyle w:val="BodyText"/>
              <w:widowControl w:val="0"/>
              <w:ind w:right="890" w:firstLine="4848"/>
              <w:jc w:val="right"/>
              <w:rPr>
                <w:rFonts w:ascii="GHEA Grapalat" w:hAnsi="GHEA Grapalat" w:cs="Sylfaen"/>
                <w:bCs/>
                <w:i/>
              </w:rPr>
            </w:pPr>
          </w:p>
        </w:tc>
        <w:tc>
          <w:tcPr>
            <w:tcW w:w="2689" w:type="dxa"/>
            <w:shd w:val="clear" w:color="auto" w:fill="auto"/>
            <w:vAlign w:val="bottom"/>
          </w:tcPr>
          <w:p w14:paraId="7808BB41" w14:textId="77777777" w:rsidR="00415DAC" w:rsidRPr="006D1791" w:rsidRDefault="00415DAC" w:rsidP="004C3CDD">
            <w:pPr>
              <w:pStyle w:val="BodyText"/>
              <w:widowControl w:val="0"/>
              <w:jc w:val="right"/>
              <w:rPr>
                <w:rFonts w:ascii="GHEA Grapalat" w:hAnsi="GHEA Grapalat" w:cs="Sylfaen"/>
                <w:bCs/>
                <w:i/>
              </w:rPr>
            </w:pPr>
          </w:p>
        </w:tc>
        <w:tc>
          <w:tcPr>
            <w:tcW w:w="2857" w:type="dxa"/>
            <w:gridSpan w:val="2"/>
            <w:shd w:val="clear" w:color="auto" w:fill="auto"/>
            <w:vAlign w:val="bottom"/>
          </w:tcPr>
          <w:p w14:paraId="09BCB05D" w14:textId="77777777" w:rsidR="00415DAC" w:rsidRPr="006D1791" w:rsidRDefault="00415DAC" w:rsidP="004C3CDD">
            <w:pPr>
              <w:widowControl w:val="0"/>
              <w:tabs>
                <w:tab w:val="left" w:pos="7200"/>
              </w:tabs>
              <w:contextualSpacing/>
              <w:rPr>
                <w:rFonts w:ascii="GHEA Grapalat" w:hAnsi="GHEA Grapalat" w:cs="Sylfaen"/>
              </w:rPr>
            </w:pPr>
            <w:r w:rsidRPr="006D1791">
              <w:rPr>
                <w:rFonts w:ascii="GHEA Grapalat" w:hAnsi="GHEA Grapalat" w:cs="Sylfaen"/>
              </w:rPr>
              <w:t>Ա</w:t>
            </w:r>
            <w:r w:rsidRPr="006D1791">
              <w:rPr>
                <w:rFonts w:ascii="GHEA Grapalat" w:hAnsi="GHEA Grapalat"/>
              </w:rPr>
              <w:t>. ՄԿՐՏՉՅԱՆ</w:t>
            </w:r>
          </w:p>
        </w:tc>
      </w:tr>
      <w:tr w:rsidR="006D1791" w:rsidRPr="006D1791" w14:paraId="789C0258" w14:textId="77777777" w:rsidTr="000921EC">
        <w:trPr>
          <w:trHeight w:val="80"/>
        </w:trPr>
        <w:tc>
          <w:tcPr>
            <w:tcW w:w="4536" w:type="dxa"/>
            <w:gridSpan w:val="4"/>
            <w:shd w:val="clear" w:color="auto" w:fill="auto"/>
            <w:vAlign w:val="bottom"/>
          </w:tcPr>
          <w:p w14:paraId="28911697" w14:textId="77777777" w:rsidR="00415DAC" w:rsidRPr="006D1791" w:rsidRDefault="00415DAC" w:rsidP="004C3CDD">
            <w:pPr>
              <w:pStyle w:val="BodyText"/>
              <w:widowControl w:val="0"/>
              <w:ind w:right="890" w:firstLine="4848"/>
              <w:jc w:val="right"/>
              <w:rPr>
                <w:rFonts w:ascii="GHEA Grapalat" w:hAnsi="GHEA Grapalat" w:cs="Sylfaen"/>
                <w:bCs/>
                <w:i/>
              </w:rPr>
            </w:pPr>
          </w:p>
        </w:tc>
        <w:tc>
          <w:tcPr>
            <w:tcW w:w="2689" w:type="dxa"/>
            <w:shd w:val="clear" w:color="auto" w:fill="auto"/>
            <w:vAlign w:val="bottom"/>
          </w:tcPr>
          <w:p w14:paraId="611C55F7" w14:textId="77777777" w:rsidR="00415DAC" w:rsidRPr="006D1791" w:rsidRDefault="00415DAC" w:rsidP="004C3CDD">
            <w:pPr>
              <w:pStyle w:val="BodyText"/>
              <w:widowControl w:val="0"/>
              <w:jc w:val="right"/>
              <w:rPr>
                <w:rFonts w:ascii="GHEA Grapalat" w:hAnsi="GHEA Grapalat" w:cs="Sylfaen"/>
                <w:bCs/>
                <w:i/>
              </w:rPr>
            </w:pPr>
          </w:p>
        </w:tc>
        <w:tc>
          <w:tcPr>
            <w:tcW w:w="2857" w:type="dxa"/>
            <w:gridSpan w:val="2"/>
            <w:shd w:val="clear" w:color="auto" w:fill="auto"/>
            <w:vAlign w:val="bottom"/>
          </w:tcPr>
          <w:p w14:paraId="171AC248" w14:textId="77777777" w:rsidR="00415DAC" w:rsidRPr="006D1791" w:rsidRDefault="00415DAC" w:rsidP="004C3CDD">
            <w:pPr>
              <w:widowControl w:val="0"/>
              <w:tabs>
                <w:tab w:val="left" w:pos="7200"/>
              </w:tabs>
              <w:contextualSpacing/>
              <w:rPr>
                <w:rFonts w:ascii="GHEA Grapalat" w:hAnsi="GHEA Grapalat" w:cs="Sylfaen"/>
              </w:rPr>
            </w:pPr>
            <w:r w:rsidRPr="006D1791">
              <w:rPr>
                <w:rFonts w:ascii="GHEA Grapalat" w:hAnsi="GHEA Grapalat" w:cs="Sylfaen"/>
              </w:rPr>
              <w:t>Է. ՍԵԴՐԱԿՅԱՆ</w:t>
            </w:r>
          </w:p>
        </w:tc>
      </w:tr>
      <w:tr w:rsidR="004734B5" w:rsidRPr="006D1791" w14:paraId="1EC3B67A" w14:textId="77777777" w:rsidTr="000921EC">
        <w:trPr>
          <w:trHeight w:val="80"/>
        </w:trPr>
        <w:tc>
          <w:tcPr>
            <w:tcW w:w="4536" w:type="dxa"/>
            <w:gridSpan w:val="4"/>
            <w:shd w:val="clear" w:color="auto" w:fill="auto"/>
            <w:vAlign w:val="bottom"/>
          </w:tcPr>
          <w:p w14:paraId="080A1899" w14:textId="77777777" w:rsidR="001E6AA4" w:rsidRPr="006D1791" w:rsidRDefault="001E6AA4" w:rsidP="004C3CDD">
            <w:pPr>
              <w:pStyle w:val="BodyText"/>
              <w:widowControl w:val="0"/>
              <w:ind w:right="890" w:firstLine="4848"/>
              <w:jc w:val="right"/>
              <w:rPr>
                <w:rFonts w:ascii="GHEA Grapalat" w:hAnsi="GHEA Grapalat" w:cs="Sylfaen"/>
                <w:bCs/>
                <w:i/>
              </w:rPr>
            </w:pPr>
          </w:p>
        </w:tc>
        <w:tc>
          <w:tcPr>
            <w:tcW w:w="2689" w:type="dxa"/>
            <w:shd w:val="clear" w:color="auto" w:fill="auto"/>
            <w:vAlign w:val="bottom"/>
          </w:tcPr>
          <w:p w14:paraId="065E6DBE" w14:textId="77777777" w:rsidR="001E6AA4" w:rsidRPr="006D1791" w:rsidRDefault="001E6AA4" w:rsidP="004C3CDD">
            <w:pPr>
              <w:pStyle w:val="BodyText"/>
              <w:widowControl w:val="0"/>
              <w:jc w:val="right"/>
              <w:rPr>
                <w:rFonts w:ascii="GHEA Grapalat" w:hAnsi="GHEA Grapalat" w:cs="Sylfaen"/>
                <w:bCs/>
                <w:i/>
              </w:rPr>
            </w:pPr>
          </w:p>
        </w:tc>
        <w:tc>
          <w:tcPr>
            <w:tcW w:w="2857" w:type="dxa"/>
            <w:gridSpan w:val="2"/>
            <w:shd w:val="clear" w:color="auto" w:fill="auto"/>
            <w:vAlign w:val="bottom"/>
          </w:tcPr>
          <w:p w14:paraId="6FA4C26D" w14:textId="3A1B96E6" w:rsidR="001E6AA4" w:rsidRPr="006D1791" w:rsidRDefault="001E6AA4" w:rsidP="004C3CDD">
            <w:pPr>
              <w:widowControl w:val="0"/>
              <w:tabs>
                <w:tab w:val="left" w:pos="7200"/>
              </w:tabs>
              <w:contextualSpacing/>
              <w:rPr>
                <w:rFonts w:ascii="GHEA Grapalat" w:hAnsi="GHEA Grapalat"/>
                <w:lang w:val="hy-AM"/>
              </w:rPr>
            </w:pPr>
            <w:r w:rsidRPr="006D1791">
              <w:rPr>
                <w:rFonts w:ascii="GHEA Grapalat" w:hAnsi="GHEA Grapalat" w:cs="Sylfaen"/>
              </w:rPr>
              <w:t>Վ</w:t>
            </w:r>
            <w:r w:rsidR="00FE0D41" w:rsidRPr="006D1791">
              <w:rPr>
                <w:rFonts w:ascii="GHEA Grapalat" w:hAnsi="GHEA Grapalat" w:cs="Sylfaen"/>
              </w:rPr>
              <w:t>.</w:t>
            </w:r>
            <w:r w:rsidRPr="006D1791">
              <w:rPr>
                <w:rFonts w:ascii="GHEA Grapalat" w:hAnsi="GHEA Grapalat" w:cs="Sylfaen"/>
              </w:rPr>
              <w:t xml:space="preserve"> </w:t>
            </w:r>
            <w:r w:rsidRPr="006D1791">
              <w:rPr>
                <w:rFonts w:ascii="GHEA Grapalat" w:hAnsi="GHEA Grapalat" w:cs="GHEA Grapalat"/>
              </w:rPr>
              <w:t>ՔՈՉԱՐՅԱՆ</w:t>
            </w:r>
          </w:p>
        </w:tc>
      </w:tr>
      <w:bookmarkEnd w:id="0"/>
    </w:tbl>
    <w:p w14:paraId="1412E108" w14:textId="6D9A489E" w:rsidR="00415DAC" w:rsidRPr="006D1791" w:rsidRDefault="00415DAC" w:rsidP="004C3CDD">
      <w:pPr>
        <w:widowControl w:val="0"/>
        <w:tabs>
          <w:tab w:val="left" w:pos="0"/>
          <w:tab w:val="left" w:pos="10065"/>
        </w:tabs>
        <w:ind w:firstLine="567"/>
        <w:rPr>
          <w:rFonts w:ascii="GHEA Grapalat" w:hAnsi="GHEA Grapalat" w:cs="Sylfaen"/>
          <w:iCs/>
          <w:spacing w:val="40"/>
          <w:sz w:val="12"/>
          <w:szCs w:val="12"/>
        </w:rPr>
      </w:pPr>
    </w:p>
    <w:p w14:paraId="334FBB83" w14:textId="55969671" w:rsidR="00415DAC" w:rsidRPr="006D1791" w:rsidRDefault="00415DAC" w:rsidP="00E82051">
      <w:pPr>
        <w:widowControl w:val="0"/>
        <w:tabs>
          <w:tab w:val="left" w:pos="10080"/>
        </w:tabs>
        <w:spacing w:line="276" w:lineRule="auto"/>
        <w:ind w:firstLine="567"/>
        <w:jc w:val="both"/>
        <w:rPr>
          <w:rFonts w:ascii="GHEA Grapalat" w:hAnsi="GHEA Grapalat"/>
        </w:rPr>
      </w:pPr>
      <w:r w:rsidRPr="006D1791">
        <w:rPr>
          <w:rFonts w:ascii="GHEA Grapalat" w:hAnsi="GHEA Grapalat"/>
        </w:rPr>
        <w:t>202</w:t>
      </w:r>
      <w:r w:rsidR="00995754">
        <w:rPr>
          <w:rFonts w:ascii="GHEA Grapalat" w:hAnsi="GHEA Grapalat"/>
          <w:lang w:val="hy-AM"/>
        </w:rPr>
        <w:t>6</w:t>
      </w:r>
      <w:r w:rsidRPr="006D1791">
        <w:rPr>
          <w:rFonts w:ascii="GHEA Grapalat" w:hAnsi="GHEA Grapalat"/>
        </w:rPr>
        <w:t xml:space="preserve"> թվականի </w:t>
      </w:r>
      <w:r w:rsidR="00C864D0">
        <w:rPr>
          <w:rFonts w:ascii="GHEA Grapalat" w:hAnsi="GHEA Grapalat"/>
          <w:lang w:val="hy-AM"/>
        </w:rPr>
        <w:t>փետրվարի 06</w:t>
      </w:r>
      <w:r w:rsidRPr="006D1791">
        <w:rPr>
          <w:rFonts w:ascii="GHEA Grapalat" w:hAnsi="GHEA Grapalat"/>
        </w:rPr>
        <w:t xml:space="preserve">-ին </w:t>
      </w:r>
    </w:p>
    <w:p w14:paraId="5088E1B2" w14:textId="51BF2614" w:rsidR="0068215A" w:rsidRPr="006D1791" w:rsidRDefault="002D6525" w:rsidP="00E82051">
      <w:pPr>
        <w:widowControl w:val="0"/>
        <w:spacing w:line="276" w:lineRule="auto"/>
        <w:rPr>
          <w:rFonts w:ascii="GHEA Grapalat" w:hAnsi="GHEA Grapalat"/>
          <w:sz w:val="2"/>
          <w:szCs w:val="2"/>
          <w:lang w:val="hy-AM"/>
        </w:rPr>
      </w:pPr>
      <w:r w:rsidRPr="006D1791">
        <w:rPr>
          <w:rFonts w:ascii="GHEA Grapalat" w:hAnsi="GHEA Grapalat"/>
          <w:lang w:val="hy-AM"/>
        </w:rPr>
        <w:tab/>
      </w:r>
      <w:r w:rsidRPr="006D1791">
        <w:rPr>
          <w:rFonts w:ascii="GHEA Grapalat" w:hAnsi="GHEA Grapalat"/>
          <w:lang w:val="hy-AM"/>
        </w:rPr>
        <w:tab/>
      </w:r>
      <w:r w:rsidRPr="006D1791">
        <w:rPr>
          <w:rFonts w:ascii="GHEA Grapalat" w:hAnsi="GHEA Grapalat"/>
          <w:lang w:val="hy-AM"/>
        </w:rPr>
        <w:tab/>
      </w:r>
      <w:r w:rsidRPr="006D1791">
        <w:rPr>
          <w:rFonts w:ascii="GHEA Grapalat" w:hAnsi="GHEA Grapalat"/>
          <w:lang w:val="hy-AM"/>
        </w:rPr>
        <w:tab/>
      </w:r>
      <w:r w:rsidRPr="006D1791">
        <w:rPr>
          <w:rFonts w:ascii="GHEA Grapalat" w:hAnsi="GHEA Grapalat"/>
          <w:lang w:val="hy-AM"/>
        </w:rPr>
        <w:tab/>
      </w:r>
      <w:r w:rsidRPr="006D1791">
        <w:rPr>
          <w:rFonts w:ascii="GHEA Grapalat" w:hAnsi="GHEA Grapalat"/>
          <w:lang w:val="hy-AM"/>
        </w:rPr>
        <w:tab/>
      </w:r>
      <w:r w:rsidRPr="006D1791">
        <w:rPr>
          <w:rFonts w:ascii="GHEA Grapalat" w:hAnsi="GHEA Grapalat"/>
          <w:lang w:val="hy-AM"/>
        </w:rPr>
        <w:tab/>
      </w:r>
      <w:r w:rsidRPr="006D1791">
        <w:rPr>
          <w:rFonts w:ascii="GHEA Grapalat" w:hAnsi="GHEA Grapalat"/>
          <w:lang w:val="hy-AM"/>
        </w:rPr>
        <w:tab/>
      </w:r>
    </w:p>
    <w:p w14:paraId="690CEE96" w14:textId="7C38FD6B" w:rsidR="00C37866" w:rsidRPr="006D1791" w:rsidRDefault="008D326B" w:rsidP="00E82051">
      <w:pPr>
        <w:widowControl w:val="0"/>
        <w:spacing w:line="276" w:lineRule="auto"/>
        <w:ind w:firstLine="567"/>
        <w:jc w:val="both"/>
        <w:rPr>
          <w:rFonts w:ascii="GHEA Grapalat" w:hAnsi="GHEA Grapalat" w:cs="Arial"/>
          <w:lang w:val="hy-AM"/>
        </w:rPr>
      </w:pPr>
      <w:r w:rsidRPr="006D1791">
        <w:rPr>
          <w:rFonts w:ascii="GHEA Grapalat" w:hAnsi="GHEA Grapalat" w:cs="Arial"/>
          <w:lang w:val="hy-AM"/>
        </w:rPr>
        <w:t xml:space="preserve">գրավոր ընթացակարգով քննելով </w:t>
      </w:r>
      <w:r w:rsidRPr="006D1791">
        <w:rPr>
          <w:rFonts w:ascii="GHEA Grapalat" w:hAnsi="GHEA Grapalat" w:cs="Sylfaen"/>
          <w:lang w:val="hy-AM"/>
        </w:rPr>
        <w:t xml:space="preserve">ըստ </w:t>
      </w:r>
      <w:r w:rsidR="000747F2" w:rsidRPr="006D1791">
        <w:rPr>
          <w:rFonts w:ascii="GHEA Grapalat" w:hAnsi="GHEA Grapalat" w:cs="Sylfaen"/>
          <w:lang w:val="hy-AM"/>
        </w:rPr>
        <w:t>«</w:t>
      </w:r>
      <w:r w:rsidR="00E378E0" w:rsidRPr="006D1791">
        <w:rPr>
          <w:rFonts w:ascii="GHEA Grapalat" w:hAnsi="GHEA Grapalat" w:cs="Sylfaen"/>
          <w:lang w:val="hy-AM"/>
        </w:rPr>
        <w:t>Թեոֆարմա Իմպորտ</w:t>
      </w:r>
      <w:r w:rsidR="000747F2" w:rsidRPr="006D1791">
        <w:rPr>
          <w:rFonts w:ascii="GHEA Grapalat" w:hAnsi="GHEA Grapalat" w:cs="Sylfaen"/>
          <w:lang w:val="hy-AM"/>
        </w:rPr>
        <w:t>» ՍՊԸ-ի (այսուհետ՝ Ընկերություն)</w:t>
      </w:r>
      <w:r w:rsidR="00F45528" w:rsidRPr="006D1791">
        <w:rPr>
          <w:rFonts w:ascii="GHEA Grapalat" w:hAnsi="GHEA Grapalat"/>
          <w:lang w:val="hy-AM"/>
        </w:rPr>
        <w:t xml:space="preserve"> </w:t>
      </w:r>
      <w:r w:rsidRPr="006D1791">
        <w:rPr>
          <w:rFonts w:ascii="GHEA Grapalat" w:hAnsi="GHEA Grapalat" w:cs="Sylfaen"/>
          <w:lang w:val="hy-AM"/>
        </w:rPr>
        <w:t xml:space="preserve">հայցի ընդդեմ </w:t>
      </w:r>
      <w:r w:rsidR="00923434">
        <w:rPr>
          <w:rFonts w:ascii="GHEA Grapalat" w:hAnsi="GHEA Grapalat" w:cs="Sylfaen"/>
          <w:lang w:val="hy-AM"/>
        </w:rPr>
        <w:t>Պ</w:t>
      </w:r>
      <w:r w:rsidR="00E378E0" w:rsidRPr="006D1791">
        <w:rPr>
          <w:rFonts w:ascii="GHEA Grapalat" w:hAnsi="GHEA Grapalat" w:cs="Sylfaen"/>
          <w:lang w:val="hy-AM"/>
        </w:rPr>
        <w:t>աշտպանության նախարարության</w:t>
      </w:r>
      <w:r w:rsidR="000747F2" w:rsidRPr="006D1791">
        <w:rPr>
          <w:rFonts w:ascii="GHEA Grapalat" w:hAnsi="GHEA Grapalat" w:cs="Sylfaen"/>
          <w:lang w:val="hy-AM"/>
        </w:rPr>
        <w:t xml:space="preserve"> (այսուհետ՝ </w:t>
      </w:r>
      <w:r w:rsidR="00E378E0" w:rsidRPr="006D1791">
        <w:rPr>
          <w:rFonts w:ascii="GHEA Grapalat" w:hAnsi="GHEA Grapalat" w:cs="Sylfaen"/>
          <w:lang w:val="hy-AM"/>
        </w:rPr>
        <w:t>Նախարարություն</w:t>
      </w:r>
      <w:r w:rsidR="000747F2" w:rsidRPr="006D1791">
        <w:rPr>
          <w:rFonts w:ascii="GHEA Grapalat" w:hAnsi="GHEA Grapalat" w:cs="Sylfaen"/>
          <w:lang w:val="hy-AM"/>
        </w:rPr>
        <w:t>)</w:t>
      </w:r>
      <w:r w:rsidRPr="006D1791">
        <w:rPr>
          <w:rFonts w:ascii="GHEA Grapalat" w:hAnsi="GHEA Grapalat" w:cs="Sylfaen"/>
          <w:lang w:val="hy-AM"/>
        </w:rPr>
        <w:t xml:space="preserve">՝ </w:t>
      </w:r>
      <w:r w:rsidR="000747F2" w:rsidRPr="006D1791">
        <w:rPr>
          <w:rFonts w:ascii="GHEA Grapalat" w:hAnsi="GHEA Grapalat" w:cs="Sylfaen"/>
          <w:lang w:val="hy-AM"/>
        </w:rPr>
        <w:t xml:space="preserve">որոշումն անվավեր ճանաչելու </w:t>
      </w:r>
      <w:r w:rsidRPr="006D1791">
        <w:rPr>
          <w:rFonts w:ascii="GHEA Grapalat" w:hAnsi="GHEA Grapalat" w:cs="Sylfaen"/>
          <w:lang w:val="hy-AM"/>
        </w:rPr>
        <w:t xml:space="preserve">պահանջի </w:t>
      </w:r>
      <w:r w:rsidRPr="006D1791">
        <w:rPr>
          <w:rFonts w:ascii="GHEA Grapalat" w:hAnsi="GHEA Grapalat"/>
          <w:lang w:val="hy-AM"/>
        </w:rPr>
        <w:t xml:space="preserve">մասին, քաղաքացիական գործով ՀՀ վերաքննիչ քաղաքացիական դատարանի </w:t>
      </w:r>
      <w:r w:rsidR="00E378E0" w:rsidRPr="006D1791">
        <w:rPr>
          <w:rFonts w:ascii="GHEA Grapalat" w:hAnsi="GHEA Grapalat"/>
          <w:lang w:val="hy-AM"/>
        </w:rPr>
        <w:t>03</w:t>
      </w:r>
      <w:r w:rsidRPr="006D1791">
        <w:rPr>
          <w:rFonts w:ascii="GHEA Grapalat" w:hAnsi="GHEA Grapalat"/>
          <w:bCs/>
          <w:lang w:val="hy-AM"/>
        </w:rPr>
        <w:t>.</w:t>
      </w:r>
      <w:r w:rsidR="00EE17B0" w:rsidRPr="006D1791">
        <w:rPr>
          <w:rFonts w:ascii="GHEA Grapalat" w:hAnsi="GHEA Grapalat"/>
          <w:bCs/>
          <w:lang w:val="hy-AM"/>
        </w:rPr>
        <w:t>0</w:t>
      </w:r>
      <w:r w:rsidR="00E378E0" w:rsidRPr="006D1791">
        <w:rPr>
          <w:rFonts w:ascii="GHEA Grapalat" w:hAnsi="GHEA Grapalat"/>
          <w:bCs/>
          <w:lang w:val="hy-AM"/>
        </w:rPr>
        <w:t>9</w:t>
      </w:r>
      <w:r w:rsidR="005F29FF" w:rsidRPr="006D1791">
        <w:rPr>
          <w:rFonts w:ascii="GHEA Grapalat" w:hAnsi="GHEA Grapalat"/>
          <w:bCs/>
          <w:lang w:val="hy-AM"/>
        </w:rPr>
        <w:t>.</w:t>
      </w:r>
      <w:r w:rsidRPr="006D1791">
        <w:rPr>
          <w:rFonts w:ascii="GHEA Grapalat" w:hAnsi="GHEA Grapalat"/>
          <w:bCs/>
          <w:lang w:val="hy-AM"/>
        </w:rPr>
        <w:t>202</w:t>
      </w:r>
      <w:r w:rsidR="00EE17B0" w:rsidRPr="006D1791">
        <w:rPr>
          <w:rFonts w:ascii="GHEA Grapalat" w:hAnsi="GHEA Grapalat"/>
          <w:bCs/>
          <w:lang w:val="hy-AM"/>
        </w:rPr>
        <w:t>4</w:t>
      </w:r>
      <w:r w:rsidRPr="006D1791">
        <w:rPr>
          <w:rFonts w:ascii="GHEA Grapalat" w:hAnsi="GHEA Grapalat"/>
          <w:bCs/>
          <w:lang w:val="hy-AM"/>
        </w:rPr>
        <w:t xml:space="preserve"> թվականի որոշման դեմ</w:t>
      </w:r>
      <w:r w:rsidR="000747F2" w:rsidRPr="006D1791">
        <w:rPr>
          <w:rFonts w:ascii="GHEA Grapalat" w:hAnsi="GHEA Grapalat"/>
          <w:bCs/>
          <w:lang w:val="hy-AM"/>
        </w:rPr>
        <w:t xml:space="preserve"> </w:t>
      </w:r>
      <w:r w:rsidR="00E378E0" w:rsidRPr="006D1791">
        <w:rPr>
          <w:rFonts w:ascii="GHEA Grapalat" w:hAnsi="GHEA Grapalat"/>
          <w:bCs/>
          <w:lang w:val="hy-AM"/>
        </w:rPr>
        <w:t xml:space="preserve">Նախարարության </w:t>
      </w:r>
      <w:r w:rsidRPr="006D1791">
        <w:rPr>
          <w:rFonts w:ascii="GHEA Grapalat" w:hAnsi="GHEA Grapalat" w:cs="Sylfaen"/>
          <w:lang w:val="hy-AM"/>
        </w:rPr>
        <w:t>բերած վճռաբեկ բողոքը</w:t>
      </w:r>
      <w:r w:rsidR="00C37866" w:rsidRPr="006D1791">
        <w:rPr>
          <w:rFonts w:ascii="GHEA Grapalat" w:hAnsi="GHEA Grapalat" w:cs="Arial"/>
          <w:lang w:val="hy-AM"/>
        </w:rPr>
        <w:t>,</w:t>
      </w:r>
    </w:p>
    <w:p w14:paraId="50BCBCC1" w14:textId="77777777" w:rsidR="00E043BA" w:rsidRPr="007577E6" w:rsidRDefault="00E043BA" w:rsidP="00E82051">
      <w:pPr>
        <w:widowControl w:val="0"/>
        <w:tabs>
          <w:tab w:val="left" w:pos="1276"/>
        </w:tabs>
        <w:spacing w:line="276" w:lineRule="auto"/>
        <w:ind w:firstLine="720"/>
        <w:rPr>
          <w:rFonts w:ascii="GHEA Grapalat" w:hAnsi="GHEA Grapalat" w:cs="Sylfaen"/>
          <w:b/>
          <w:lang w:val="hy-AM"/>
        </w:rPr>
      </w:pPr>
    </w:p>
    <w:p w14:paraId="2E9FAC65" w14:textId="77ED09E5" w:rsidR="00864D9A" w:rsidRPr="006D1791" w:rsidRDefault="00991030" w:rsidP="00E82051">
      <w:pPr>
        <w:widowControl w:val="0"/>
        <w:tabs>
          <w:tab w:val="left" w:pos="1276"/>
        </w:tabs>
        <w:spacing w:line="276" w:lineRule="auto"/>
        <w:jc w:val="center"/>
        <w:rPr>
          <w:rFonts w:ascii="GHEA Grapalat" w:hAnsi="GHEA Grapalat" w:cs="Sylfaen"/>
          <w:b/>
          <w:sz w:val="28"/>
          <w:szCs w:val="28"/>
          <w:lang w:val="hy-AM"/>
        </w:rPr>
      </w:pPr>
      <w:r w:rsidRPr="006D1791">
        <w:rPr>
          <w:rFonts w:ascii="GHEA Grapalat" w:hAnsi="GHEA Grapalat" w:cs="Sylfaen"/>
          <w:b/>
          <w:sz w:val="28"/>
          <w:szCs w:val="28"/>
          <w:lang w:val="hy-AM"/>
        </w:rPr>
        <w:t>Պ</w:t>
      </w:r>
      <w:r w:rsidR="00457A61" w:rsidRPr="006D1791">
        <w:rPr>
          <w:rFonts w:ascii="GHEA Grapalat" w:hAnsi="GHEA Grapalat" w:cs="Sylfaen"/>
          <w:b/>
          <w:sz w:val="28"/>
          <w:szCs w:val="28"/>
          <w:lang w:val="hy-AM"/>
        </w:rPr>
        <w:t xml:space="preserve"> </w:t>
      </w:r>
      <w:r w:rsidRPr="006D1791">
        <w:rPr>
          <w:rFonts w:ascii="GHEA Grapalat" w:hAnsi="GHEA Grapalat" w:cs="Sylfaen"/>
          <w:b/>
          <w:sz w:val="28"/>
          <w:szCs w:val="28"/>
          <w:lang w:val="hy-AM"/>
        </w:rPr>
        <w:t>Ա</w:t>
      </w:r>
      <w:r w:rsidR="00457A61" w:rsidRPr="006D1791">
        <w:rPr>
          <w:rFonts w:ascii="GHEA Grapalat" w:hAnsi="GHEA Grapalat" w:cs="Sylfaen"/>
          <w:b/>
          <w:sz w:val="28"/>
          <w:szCs w:val="28"/>
          <w:lang w:val="hy-AM"/>
        </w:rPr>
        <w:t xml:space="preserve"> </w:t>
      </w:r>
      <w:r w:rsidRPr="006D1791">
        <w:rPr>
          <w:rFonts w:ascii="GHEA Grapalat" w:hAnsi="GHEA Grapalat" w:cs="Sylfaen"/>
          <w:b/>
          <w:sz w:val="28"/>
          <w:szCs w:val="28"/>
          <w:lang w:val="hy-AM"/>
        </w:rPr>
        <w:t>Ր</w:t>
      </w:r>
      <w:r w:rsidR="00457A61" w:rsidRPr="006D1791">
        <w:rPr>
          <w:rFonts w:ascii="GHEA Grapalat" w:hAnsi="GHEA Grapalat" w:cs="Sylfaen"/>
          <w:b/>
          <w:sz w:val="28"/>
          <w:szCs w:val="28"/>
          <w:lang w:val="hy-AM"/>
        </w:rPr>
        <w:t xml:space="preserve"> </w:t>
      </w:r>
      <w:r w:rsidRPr="006D1791">
        <w:rPr>
          <w:rFonts w:ascii="GHEA Grapalat" w:hAnsi="GHEA Grapalat" w:cs="Sylfaen"/>
          <w:b/>
          <w:sz w:val="28"/>
          <w:szCs w:val="28"/>
          <w:lang w:val="hy-AM"/>
        </w:rPr>
        <w:t>Զ</w:t>
      </w:r>
      <w:r w:rsidR="00457A61" w:rsidRPr="006D1791">
        <w:rPr>
          <w:rFonts w:ascii="GHEA Grapalat" w:hAnsi="GHEA Grapalat" w:cs="Sylfaen"/>
          <w:b/>
          <w:sz w:val="28"/>
          <w:szCs w:val="28"/>
          <w:lang w:val="hy-AM"/>
        </w:rPr>
        <w:t xml:space="preserve"> </w:t>
      </w:r>
      <w:r w:rsidRPr="006D1791">
        <w:rPr>
          <w:rFonts w:ascii="GHEA Grapalat" w:hAnsi="GHEA Grapalat" w:cs="Sylfaen"/>
          <w:b/>
          <w:sz w:val="28"/>
          <w:szCs w:val="28"/>
          <w:lang w:val="hy-AM"/>
        </w:rPr>
        <w:t>Ե</w:t>
      </w:r>
      <w:r w:rsidR="0005030F" w:rsidRPr="006D1791">
        <w:rPr>
          <w:rFonts w:ascii="GHEA Grapalat" w:hAnsi="GHEA Grapalat" w:cs="Sylfaen"/>
          <w:b/>
          <w:sz w:val="28"/>
          <w:szCs w:val="28"/>
          <w:lang w:val="hy-AM"/>
        </w:rPr>
        <w:t xml:space="preserve"> </w:t>
      </w:r>
      <w:r w:rsidRPr="006D1791">
        <w:rPr>
          <w:rFonts w:ascii="GHEA Grapalat" w:hAnsi="GHEA Grapalat" w:cs="Sylfaen"/>
          <w:b/>
          <w:sz w:val="28"/>
          <w:szCs w:val="28"/>
          <w:lang w:val="hy-AM"/>
        </w:rPr>
        <w:t>Ց</w:t>
      </w:r>
    </w:p>
    <w:p w14:paraId="5BA17D11" w14:textId="77777777" w:rsidR="000921EC" w:rsidRPr="007577E6" w:rsidRDefault="000921EC" w:rsidP="00E82051">
      <w:pPr>
        <w:widowControl w:val="0"/>
        <w:tabs>
          <w:tab w:val="left" w:pos="1276"/>
        </w:tabs>
        <w:spacing w:line="276" w:lineRule="auto"/>
        <w:jc w:val="center"/>
        <w:rPr>
          <w:rFonts w:ascii="GHEA Grapalat" w:hAnsi="GHEA Grapalat" w:cs="Sylfaen"/>
          <w:b/>
          <w:lang w:val="hy-AM"/>
        </w:rPr>
      </w:pPr>
    </w:p>
    <w:p w14:paraId="3EA577EE" w14:textId="77777777" w:rsidR="0097296A" w:rsidRPr="006D1791" w:rsidRDefault="00400AB5" w:rsidP="00E82051">
      <w:pPr>
        <w:pStyle w:val="Heading1"/>
        <w:widowControl w:val="0"/>
        <w:spacing w:after="0" w:line="276" w:lineRule="auto"/>
      </w:pPr>
      <w:r w:rsidRPr="006D1791">
        <w:rPr>
          <w:u w:val="single"/>
        </w:rPr>
        <w:t xml:space="preserve">1. </w:t>
      </w:r>
      <w:r w:rsidR="00991030" w:rsidRPr="006D1791">
        <w:rPr>
          <w:u w:val="single"/>
        </w:rPr>
        <w:t>Գործի</w:t>
      </w:r>
      <w:r w:rsidR="008A6F28" w:rsidRPr="006D1791">
        <w:rPr>
          <w:u w:val="single"/>
        </w:rPr>
        <w:t xml:space="preserve"> </w:t>
      </w:r>
      <w:r w:rsidR="00991030" w:rsidRPr="006D1791">
        <w:rPr>
          <w:u w:val="single"/>
        </w:rPr>
        <w:t>դատավարական</w:t>
      </w:r>
      <w:r w:rsidR="008A6F28" w:rsidRPr="006D1791">
        <w:rPr>
          <w:u w:val="single"/>
        </w:rPr>
        <w:t xml:space="preserve"> </w:t>
      </w:r>
      <w:r w:rsidR="00991030" w:rsidRPr="006D1791">
        <w:rPr>
          <w:u w:val="single"/>
        </w:rPr>
        <w:t>նախապատմությունը</w:t>
      </w:r>
    </w:p>
    <w:p w14:paraId="2AFDF2BF" w14:textId="0DBE6744" w:rsidR="00F45528" w:rsidRPr="006D1791" w:rsidRDefault="00F45528" w:rsidP="00E82051">
      <w:pPr>
        <w:widowControl w:val="0"/>
        <w:spacing w:line="276" w:lineRule="auto"/>
        <w:ind w:right="-1" w:firstLine="567"/>
        <w:jc w:val="both"/>
        <w:rPr>
          <w:rFonts w:ascii="GHEA Grapalat" w:hAnsi="GHEA Grapalat" w:cs="Sylfaen"/>
          <w:lang w:val="hy-AM"/>
        </w:rPr>
      </w:pPr>
      <w:r w:rsidRPr="006D1791">
        <w:rPr>
          <w:rFonts w:ascii="GHEA Grapalat" w:hAnsi="GHEA Grapalat" w:cs="Sylfaen"/>
          <w:lang w:val="hy-AM"/>
        </w:rPr>
        <w:t xml:space="preserve">Դիմելով դատարան՝ </w:t>
      </w:r>
      <w:r w:rsidR="004763B4" w:rsidRPr="006D1791">
        <w:rPr>
          <w:rFonts w:ascii="GHEA Grapalat" w:hAnsi="GHEA Grapalat" w:cs="Sylfaen"/>
          <w:lang w:val="hy-AM"/>
        </w:rPr>
        <w:t>Ընկերությունը</w:t>
      </w:r>
      <w:r w:rsidRPr="006D1791">
        <w:rPr>
          <w:rFonts w:ascii="GHEA Grapalat" w:hAnsi="GHEA Grapalat" w:cs="Sylfaen"/>
          <w:lang w:val="hy-AM"/>
        </w:rPr>
        <w:t xml:space="preserve"> պահանջել է </w:t>
      </w:r>
      <w:r w:rsidR="00413903" w:rsidRPr="006D1791">
        <w:rPr>
          <w:rFonts w:ascii="GHEA Grapalat" w:hAnsi="GHEA Grapalat" w:cs="Sylfaen"/>
          <w:lang w:val="hy-AM"/>
        </w:rPr>
        <w:t xml:space="preserve">անվավեր ճանաչել </w:t>
      </w:r>
      <w:r w:rsidR="004763B4" w:rsidRPr="006D1791">
        <w:rPr>
          <w:rFonts w:ascii="GHEA Grapalat" w:hAnsi="GHEA Grapalat" w:cs="Sylfaen"/>
          <w:lang w:val="hy-AM"/>
        </w:rPr>
        <w:t>իրեն գնումների գործընթացին մասնակցելու իրավունք չունեցող մասնակիցների ցուցակում ներառելու մաս</w:t>
      </w:r>
      <w:r w:rsidR="00413903" w:rsidRPr="006D1791">
        <w:rPr>
          <w:rFonts w:ascii="GHEA Grapalat" w:hAnsi="GHEA Grapalat" w:cs="Sylfaen"/>
          <w:lang w:val="hy-AM"/>
        </w:rPr>
        <w:t>ին</w:t>
      </w:r>
      <w:r w:rsidR="004763B4" w:rsidRPr="006D1791">
        <w:rPr>
          <w:rFonts w:ascii="GHEA Grapalat" w:hAnsi="GHEA Grapalat" w:cs="Sylfaen"/>
          <w:lang w:val="hy-AM"/>
        </w:rPr>
        <w:t xml:space="preserve"> </w:t>
      </w:r>
      <w:r w:rsidR="00413903" w:rsidRPr="006D1791">
        <w:rPr>
          <w:rFonts w:ascii="GHEA Grapalat" w:hAnsi="GHEA Grapalat" w:cs="Sylfaen"/>
          <w:lang w:val="hy-AM"/>
        </w:rPr>
        <w:t>Նախարարության</w:t>
      </w:r>
      <w:r w:rsidR="004763B4" w:rsidRPr="006D1791">
        <w:rPr>
          <w:rFonts w:ascii="GHEA Grapalat" w:hAnsi="GHEA Grapalat" w:cs="Sylfaen"/>
          <w:lang w:val="hy-AM"/>
        </w:rPr>
        <w:t xml:space="preserve"> </w:t>
      </w:r>
      <w:r w:rsidR="00413903" w:rsidRPr="006D1791">
        <w:rPr>
          <w:rFonts w:ascii="GHEA Grapalat" w:hAnsi="GHEA Grapalat" w:cs="Sylfaen"/>
          <w:lang w:val="hy-AM"/>
        </w:rPr>
        <w:t>11</w:t>
      </w:r>
      <w:r w:rsidR="00FE0D41" w:rsidRPr="00DC44FD">
        <w:rPr>
          <w:rFonts w:ascii="GHEA Grapalat" w:hAnsi="GHEA Grapalat" w:cs="Sylfaen"/>
          <w:lang w:val="hy-AM"/>
        </w:rPr>
        <w:t>.</w:t>
      </w:r>
      <w:r w:rsidR="00C07777" w:rsidRPr="006D1791">
        <w:rPr>
          <w:rFonts w:ascii="GHEA Grapalat" w:hAnsi="GHEA Grapalat" w:cs="Sylfaen"/>
          <w:lang w:val="hy-AM"/>
        </w:rPr>
        <w:t>12</w:t>
      </w:r>
      <w:r w:rsidR="00FE0D41" w:rsidRPr="00DC44FD">
        <w:rPr>
          <w:rFonts w:ascii="GHEA Grapalat" w:hAnsi="GHEA Grapalat" w:cs="Sylfaen"/>
          <w:lang w:val="hy-AM"/>
        </w:rPr>
        <w:t>.</w:t>
      </w:r>
      <w:r w:rsidR="00EE17B0" w:rsidRPr="006D1791">
        <w:rPr>
          <w:rFonts w:ascii="GHEA Grapalat" w:hAnsi="GHEA Grapalat" w:cs="Sylfaen"/>
          <w:lang w:val="hy-AM"/>
        </w:rPr>
        <w:t>202</w:t>
      </w:r>
      <w:r w:rsidR="00413903" w:rsidRPr="006D1791">
        <w:rPr>
          <w:rFonts w:ascii="GHEA Grapalat" w:hAnsi="GHEA Grapalat" w:cs="Sylfaen"/>
          <w:lang w:val="hy-AM"/>
        </w:rPr>
        <w:t>3</w:t>
      </w:r>
      <w:r w:rsidR="00EE17B0" w:rsidRPr="006D1791">
        <w:rPr>
          <w:rFonts w:ascii="GHEA Grapalat" w:hAnsi="GHEA Grapalat" w:cs="Sylfaen"/>
          <w:lang w:val="hy-AM"/>
        </w:rPr>
        <w:t xml:space="preserve"> </w:t>
      </w:r>
      <w:r w:rsidR="004763B4" w:rsidRPr="006D1791">
        <w:rPr>
          <w:rFonts w:ascii="GHEA Grapalat" w:hAnsi="GHEA Grapalat" w:cs="Sylfaen"/>
          <w:lang w:val="hy-AM"/>
        </w:rPr>
        <w:t xml:space="preserve">թվականի </w:t>
      </w:r>
      <w:r w:rsidR="00413903" w:rsidRPr="006D1791">
        <w:rPr>
          <w:rFonts w:ascii="GHEA Grapalat" w:hAnsi="GHEA Grapalat" w:cs="Sylfaen"/>
          <w:lang w:val="hy-AM"/>
        </w:rPr>
        <w:t xml:space="preserve">թիվ 95 </w:t>
      </w:r>
      <w:r w:rsidR="004763B4" w:rsidRPr="006D1791">
        <w:rPr>
          <w:rFonts w:ascii="GHEA Grapalat" w:hAnsi="GHEA Grapalat" w:cs="Sylfaen"/>
          <w:lang w:val="hy-AM"/>
        </w:rPr>
        <w:t>որոշումը</w:t>
      </w:r>
      <w:r w:rsidRPr="006D1791">
        <w:rPr>
          <w:rFonts w:ascii="GHEA Grapalat" w:hAnsi="GHEA Grapalat" w:cs="Sylfaen"/>
          <w:lang w:val="hy-AM"/>
        </w:rPr>
        <w:t>:</w:t>
      </w:r>
    </w:p>
    <w:p w14:paraId="6B5643FA" w14:textId="6BDA7340" w:rsidR="00F45528" w:rsidRPr="006D1791" w:rsidRDefault="00F45528" w:rsidP="00E82051">
      <w:pPr>
        <w:widowControl w:val="0"/>
        <w:spacing w:line="276" w:lineRule="auto"/>
        <w:ind w:firstLine="567"/>
        <w:contextualSpacing/>
        <w:jc w:val="both"/>
        <w:rPr>
          <w:rFonts w:ascii="GHEA Grapalat" w:hAnsi="GHEA Grapalat"/>
          <w:sz w:val="18"/>
          <w:szCs w:val="18"/>
          <w:shd w:val="clear" w:color="auto" w:fill="FFFFFF"/>
          <w:lang w:val="hy-AM"/>
        </w:rPr>
      </w:pPr>
      <w:r w:rsidRPr="006D1791">
        <w:rPr>
          <w:rFonts w:ascii="GHEA Grapalat" w:hAnsi="GHEA Grapalat" w:cs="Sylfaen"/>
          <w:lang w:val="hy-AM"/>
        </w:rPr>
        <w:t xml:space="preserve">Երևան քաղաքի </w:t>
      </w:r>
      <w:r w:rsidR="006C32A8" w:rsidRPr="006D1791">
        <w:rPr>
          <w:rFonts w:ascii="GHEA Grapalat" w:hAnsi="GHEA Grapalat" w:cs="Sylfaen"/>
          <w:lang w:val="hy-AM"/>
        </w:rPr>
        <w:t xml:space="preserve">առաջին ատյանի </w:t>
      </w:r>
      <w:r w:rsidRPr="006D1791">
        <w:rPr>
          <w:rFonts w:ascii="GHEA Grapalat" w:hAnsi="GHEA Grapalat" w:cs="Sylfaen"/>
          <w:lang w:val="hy-AM"/>
        </w:rPr>
        <w:t>ընդհանուր</w:t>
      </w:r>
      <w:r w:rsidRPr="006D1791">
        <w:rPr>
          <w:rFonts w:ascii="GHEA Grapalat" w:hAnsi="GHEA Grapalat" w:cs="SylfaenRegular"/>
          <w:lang w:val="hy-AM"/>
        </w:rPr>
        <w:t xml:space="preserve"> </w:t>
      </w:r>
      <w:r w:rsidRPr="006D1791">
        <w:rPr>
          <w:rFonts w:ascii="GHEA Grapalat" w:hAnsi="GHEA Grapalat" w:cs="Sylfaen"/>
          <w:lang w:val="hy-AM"/>
        </w:rPr>
        <w:t xml:space="preserve">իրավասության </w:t>
      </w:r>
      <w:r w:rsidR="004763B4" w:rsidRPr="006D1791">
        <w:rPr>
          <w:rFonts w:ascii="GHEA Grapalat" w:hAnsi="GHEA Grapalat" w:cs="Sylfaen"/>
          <w:lang w:val="hy-AM"/>
        </w:rPr>
        <w:t xml:space="preserve">քաղաքացիական </w:t>
      </w:r>
      <w:r w:rsidRPr="006D1791">
        <w:rPr>
          <w:rFonts w:ascii="GHEA Grapalat" w:hAnsi="GHEA Grapalat" w:cs="Sylfaen"/>
          <w:lang w:val="hy-AM"/>
        </w:rPr>
        <w:lastRenderedPageBreak/>
        <w:t xml:space="preserve">դատարանի </w:t>
      </w:r>
      <w:r w:rsidRPr="006D1791">
        <w:rPr>
          <w:rFonts w:ascii="GHEA Grapalat" w:hAnsi="GHEA Grapalat"/>
          <w:lang w:val="hy-AM"/>
        </w:rPr>
        <w:t>(այսուհետ` Դատարան)</w:t>
      </w:r>
      <w:r w:rsidR="004763B4" w:rsidRPr="006D1791">
        <w:rPr>
          <w:rFonts w:ascii="GHEA Grapalat" w:hAnsi="GHEA Grapalat"/>
          <w:lang w:val="hy-AM"/>
        </w:rPr>
        <w:t xml:space="preserve"> </w:t>
      </w:r>
      <w:r w:rsidR="00413903" w:rsidRPr="006D1791">
        <w:rPr>
          <w:rFonts w:ascii="GHEA Grapalat" w:hAnsi="GHEA Grapalat"/>
          <w:lang w:val="hy-AM"/>
        </w:rPr>
        <w:t>29</w:t>
      </w:r>
      <w:r w:rsidR="00EE17B0" w:rsidRPr="006D1791">
        <w:rPr>
          <w:rFonts w:ascii="GHEA Grapalat" w:hAnsi="GHEA Grapalat"/>
          <w:lang w:val="hy-AM"/>
        </w:rPr>
        <w:t>.0</w:t>
      </w:r>
      <w:r w:rsidR="00413903" w:rsidRPr="006D1791">
        <w:rPr>
          <w:rFonts w:ascii="GHEA Grapalat" w:hAnsi="GHEA Grapalat"/>
          <w:lang w:val="hy-AM"/>
        </w:rPr>
        <w:t>2</w:t>
      </w:r>
      <w:r w:rsidR="00EE17B0" w:rsidRPr="006D1791">
        <w:rPr>
          <w:rFonts w:ascii="GHEA Grapalat" w:hAnsi="GHEA Grapalat"/>
          <w:lang w:val="hy-AM"/>
        </w:rPr>
        <w:t>.202</w:t>
      </w:r>
      <w:r w:rsidR="00413903" w:rsidRPr="006D1791">
        <w:rPr>
          <w:rFonts w:ascii="GHEA Grapalat" w:hAnsi="GHEA Grapalat"/>
          <w:lang w:val="hy-AM"/>
        </w:rPr>
        <w:t>4</w:t>
      </w:r>
      <w:r w:rsidR="00EE17B0" w:rsidRPr="006D1791">
        <w:rPr>
          <w:rFonts w:ascii="GHEA Grapalat" w:hAnsi="GHEA Grapalat"/>
          <w:lang w:val="hy-AM"/>
        </w:rPr>
        <w:t xml:space="preserve"> </w:t>
      </w:r>
      <w:r w:rsidRPr="006D1791">
        <w:rPr>
          <w:rFonts w:ascii="GHEA Grapalat" w:hAnsi="GHEA Grapalat"/>
          <w:lang w:val="hy-AM"/>
        </w:rPr>
        <w:t>թվականի</w:t>
      </w:r>
      <w:r w:rsidRPr="006D1791">
        <w:rPr>
          <w:rFonts w:ascii="GHEA Grapalat" w:hAnsi="GHEA Grapalat" w:cs="Sylfaen"/>
          <w:lang w:val="hy-AM"/>
        </w:rPr>
        <w:t xml:space="preserve"> վճռով</w:t>
      </w:r>
      <w:r w:rsidRPr="006D1791">
        <w:rPr>
          <w:rFonts w:ascii="GHEA Grapalat" w:hAnsi="GHEA Grapalat"/>
          <w:sz w:val="18"/>
          <w:szCs w:val="18"/>
          <w:shd w:val="clear" w:color="auto" w:fill="FFFFFF"/>
          <w:lang w:val="hy-AM"/>
        </w:rPr>
        <w:t xml:space="preserve"> </w:t>
      </w:r>
      <w:r w:rsidRPr="006D1791">
        <w:rPr>
          <w:rFonts w:ascii="GHEA Grapalat" w:hAnsi="GHEA Grapalat" w:cs="Sylfaen"/>
          <w:lang w:val="hy-AM"/>
        </w:rPr>
        <w:t xml:space="preserve">հայցը </w:t>
      </w:r>
      <w:r w:rsidR="00413903" w:rsidRPr="006D1791">
        <w:rPr>
          <w:rFonts w:ascii="GHEA Grapalat" w:hAnsi="GHEA Grapalat" w:cs="Sylfaen"/>
          <w:lang w:val="hy-AM"/>
        </w:rPr>
        <w:t>մերժվել է</w:t>
      </w:r>
      <w:r w:rsidRPr="006D1791">
        <w:rPr>
          <w:rFonts w:ascii="GHEA Grapalat" w:hAnsi="GHEA Grapalat" w:cs="Sylfaen"/>
          <w:lang w:val="hy-AM"/>
        </w:rPr>
        <w:t>։</w:t>
      </w:r>
    </w:p>
    <w:p w14:paraId="7DBB2033" w14:textId="0FD191D9" w:rsidR="004763B4" w:rsidRDefault="00F45528" w:rsidP="00E82051">
      <w:pPr>
        <w:widowControl w:val="0"/>
        <w:spacing w:line="276" w:lineRule="auto"/>
        <w:ind w:firstLine="567"/>
        <w:contextualSpacing/>
        <w:jc w:val="both"/>
        <w:rPr>
          <w:rFonts w:ascii="GHEA Grapalat" w:hAnsi="GHEA Grapalat" w:cs="Sylfaen"/>
          <w:lang w:val="hy-AM"/>
        </w:rPr>
      </w:pPr>
      <w:r w:rsidRPr="006D1791">
        <w:rPr>
          <w:rFonts w:ascii="GHEA Grapalat" w:hAnsi="GHEA Grapalat" w:cs="Sylfaen"/>
          <w:lang w:val="hy-AM"/>
        </w:rPr>
        <w:t xml:space="preserve">ՀՀ վերաքննիչ քաղաքացիական դատարանի (այսուհետ` Վերաքննիչ դատարան)  </w:t>
      </w:r>
      <w:r w:rsidR="002961D0" w:rsidRPr="006D1791">
        <w:rPr>
          <w:rFonts w:ascii="GHEA Grapalat" w:hAnsi="GHEA Grapalat"/>
          <w:lang w:val="hy-AM"/>
        </w:rPr>
        <w:t>03</w:t>
      </w:r>
      <w:r w:rsidR="00C07777" w:rsidRPr="006D1791">
        <w:rPr>
          <w:rFonts w:ascii="GHEA Grapalat" w:hAnsi="GHEA Grapalat"/>
          <w:bCs/>
          <w:lang w:val="hy-AM"/>
        </w:rPr>
        <w:t>.0</w:t>
      </w:r>
      <w:r w:rsidR="002961D0" w:rsidRPr="006D1791">
        <w:rPr>
          <w:rFonts w:ascii="GHEA Grapalat" w:hAnsi="GHEA Grapalat"/>
          <w:bCs/>
          <w:lang w:val="hy-AM"/>
        </w:rPr>
        <w:t>9</w:t>
      </w:r>
      <w:r w:rsidR="00C07777" w:rsidRPr="006D1791">
        <w:rPr>
          <w:rFonts w:ascii="GHEA Grapalat" w:hAnsi="GHEA Grapalat"/>
          <w:bCs/>
          <w:lang w:val="hy-AM"/>
        </w:rPr>
        <w:t xml:space="preserve">.2024 </w:t>
      </w:r>
      <w:r w:rsidRPr="006D1791">
        <w:rPr>
          <w:rFonts w:ascii="GHEA Grapalat" w:hAnsi="GHEA Grapalat" w:cs="Sylfaen"/>
          <w:lang w:val="hy-AM"/>
        </w:rPr>
        <w:t xml:space="preserve">թվականի որոշմամբ </w:t>
      </w:r>
      <w:r w:rsidR="002961D0" w:rsidRPr="006D1791">
        <w:rPr>
          <w:rFonts w:ascii="GHEA Grapalat" w:hAnsi="GHEA Grapalat" w:cs="Sylfaen"/>
          <w:lang w:val="hy-AM"/>
        </w:rPr>
        <w:t>Ընկերության</w:t>
      </w:r>
      <w:r w:rsidR="004763B4" w:rsidRPr="006D1791">
        <w:rPr>
          <w:rFonts w:ascii="GHEA Grapalat" w:hAnsi="GHEA Grapalat" w:cs="Sylfaen"/>
          <w:lang w:val="hy-AM"/>
        </w:rPr>
        <w:t xml:space="preserve"> բերած վերաքննիչ բողոքը բավարարվել է</w:t>
      </w:r>
      <w:r w:rsidR="00783885" w:rsidRPr="006D1791">
        <w:rPr>
          <w:rFonts w:ascii="GHEA Grapalat" w:hAnsi="GHEA Grapalat" w:cs="Sylfaen"/>
          <w:lang w:val="hy-AM"/>
        </w:rPr>
        <w:t>՝</w:t>
      </w:r>
      <w:r w:rsidR="004763B4" w:rsidRPr="006D1791">
        <w:rPr>
          <w:rFonts w:ascii="GHEA Grapalat" w:hAnsi="GHEA Grapalat" w:cs="Sylfaen"/>
          <w:lang w:val="hy-AM"/>
        </w:rPr>
        <w:t xml:space="preserve"> Դատարանի </w:t>
      </w:r>
      <w:r w:rsidR="002961D0" w:rsidRPr="006D1791">
        <w:rPr>
          <w:rFonts w:ascii="GHEA Grapalat" w:hAnsi="GHEA Grapalat" w:cs="Sylfaen"/>
          <w:lang w:val="hy-AM"/>
        </w:rPr>
        <w:t>29</w:t>
      </w:r>
      <w:r w:rsidR="00FE0D41" w:rsidRPr="00DC44FD">
        <w:rPr>
          <w:rFonts w:ascii="GHEA Grapalat" w:hAnsi="GHEA Grapalat" w:cs="Sylfaen"/>
          <w:lang w:val="hy-AM"/>
        </w:rPr>
        <w:t>.</w:t>
      </w:r>
      <w:r w:rsidR="00EE17B0" w:rsidRPr="006D1791">
        <w:rPr>
          <w:rFonts w:ascii="GHEA Grapalat" w:hAnsi="GHEA Grapalat" w:cs="GHEA Grapalat"/>
          <w:lang w:val="hy-AM"/>
        </w:rPr>
        <w:t>0</w:t>
      </w:r>
      <w:r w:rsidR="002961D0" w:rsidRPr="006D1791">
        <w:rPr>
          <w:rFonts w:ascii="GHEA Grapalat" w:hAnsi="GHEA Grapalat" w:cs="GHEA Grapalat"/>
          <w:lang w:val="hy-AM"/>
        </w:rPr>
        <w:t>2</w:t>
      </w:r>
      <w:r w:rsidR="00FE0D41" w:rsidRPr="00DC44FD">
        <w:rPr>
          <w:rFonts w:ascii="GHEA Grapalat" w:hAnsi="GHEA Grapalat" w:cs="Sylfaen"/>
          <w:lang w:val="hy-AM"/>
        </w:rPr>
        <w:t>.</w:t>
      </w:r>
      <w:r w:rsidR="004763B4" w:rsidRPr="006D1791">
        <w:rPr>
          <w:rFonts w:ascii="GHEA Grapalat" w:hAnsi="GHEA Grapalat" w:cs="GHEA Grapalat"/>
          <w:lang w:val="hy-AM"/>
        </w:rPr>
        <w:t>202</w:t>
      </w:r>
      <w:r w:rsidR="002961D0" w:rsidRPr="006D1791">
        <w:rPr>
          <w:rFonts w:ascii="GHEA Grapalat" w:hAnsi="GHEA Grapalat" w:cs="GHEA Grapalat"/>
          <w:lang w:val="hy-AM"/>
        </w:rPr>
        <w:t>4</w:t>
      </w:r>
      <w:r w:rsidR="004763B4" w:rsidRPr="006D1791">
        <w:rPr>
          <w:rFonts w:ascii="GHEA Grapalat" w:hAnsi="GHEA Grapalat" w:cs="Sylfaen"/>
          <w:lang w:val="hy-AM"/>
        </w:rPr>
        <w:t xml:space="preserve"> </w:t>
      </w:r>
      <w:r w:rsidR="004763B4" w:rsidRPr="006D1791">
        <w:rPr>
          <w:rFonts w:ascii="GHEA Grapalat" w:hAnsi="GHEA Grapalat" w:cs="GHEA Grapalat"/>
          <w:lang w:val="hy-AM"/>
        </w:rPr>
        <w:t>թվականի</w:t>
      </w:r>
      <w:r w:rsidR="004763B4" w:rsidRPr="006D1791">
        <w:rPr>
          <w:rFonts w:ascii="GHEA Grapalat" w:hAnsi="GHEA Grapalat" w:cs="Sylfaen"/>
          <w:lang w:val="hy-AM"/>
        </w:rPr>
        <w:t xml:space="preserve"> </w:t>
      </w:r>
      <w:r w:rsidR="004763B4" w:rsidRPr="006D1791">
        <w:rPr>
          <w:rFonts w:ascii="GHEA Grapalat" w:hAnsi="GHEA Grapalat" w:cs="GHEA Grapalat"/>
          <w:lang w:val="hy-AM"/>
        </w:rPr>
        <w:t>վճիռը</w:t>
      </w:r>
      <w:r w:rsidR="004763B4" w:rsidRPr="006D1791">
        <w:rPr>
          <w:rFonts w:ascii="GHEA Grapalat" w:hAnsi="GHEA Grapalat" w:cs="Sylfaen"/>
          <w:lang w:val="hy-AM"/>
        </w:rPr>
        <w:t xml:space="preserve"> </w:t>
      </w:r>
      <w:r w:rsidR="004763B4" w:rsidRPr="006D1791">
        <w:rPr>
          <w:rFonts w:ascii="GHEA Grapalat" w:hAnsi="GHEA Grapalat" w:cs="GHEA Grapalat"/>
          <w:lang w:val="hy-AM"/>
        </w:rPr>
        <w:t>բեկանվել</w:t>
      </w:r>
      <w:r w:rsidR="004763B4" w:rsidRPr="006D1791">
        <w:rPr>
          <w:rFonts w:ascii="GHEA Grapalat" w:hAnsi="GHEA Grapalat" w:cs="Sylfaen"/>
          <w:lang w:val="hy-AM"/>
        </w:rPr>
        <w:t xml:space="preserve"> </w:t>
      </w:r>
      <w:r w:rsidR="004763B4" w:rsidRPr="006D1791">
        <w:rPr>
          <w:rFonts w:ascii="GHEA Grapalat" w:hAnsi="GHEA Grapalat" w:cs="GHEA Grapalat"/>
          <w:lang w:val="hy-AM"/>
        </w:rPr>
        <w:t>և</w:t>
      </w:r>
      <w:r w:rsidR="004763B4" w:rsidRPr="006D1791">
        <w:rPr>
          <w:rFonts w:ascii="GHEA Grapalat" w:hAnsi="GHEA Grapalat" w:cs="Sylfaen"/>
          <w:lang w:val="hy-AM"/>
        </w:rPr>
        <w:t xml:space="preserve"> </w:t>
      </w:r>
      <w:r w:rsidR="004763B4" w:rsidRPr="006D1791">
        <w:rPr>
          <w:rFonts w:ascii="GHEA Grapalat" w:hAnsi="GHEA Grapalat" w:cs="GHEA Grapalat"/>
          <w:lang w:val="hy-AM"/>
        </w:rPr>
        <w:t>փոփոխվել</w:t>
      </w:r>
      <w:r w:rsidR="00783885" w:rsidRPr="006D1791">
        <w:rPr>
          <w:rFonts w:ascii="GHEA Grapalat" w:hAnsi="GHEA Grapalat" w:cs="GHEA Grapalat"/>
          <w:lang w:val="hy-AM"/>
        </w:rPr>
        <w:t xml:space="preserve"> է</w:t>
      </w:r>
      <w:r w:rsidR="004763B4" w:rsidRPr="006D1791">
        <w:rPr>
          <w:rFonts w:ascii="GHEA Grapalat" w:hAnsi="GHEA Grapalat" w:cs="GHEA Grapalat"/>
          <w:lang w:val="hy-AM"/>
        </w:rPr>
        <w:t>՝</w:t>
      </w:r>
      <w:r w:rsidR="004763B4" w:rsidRPr="006D1791">
        <w:rPr>
          <w:rFonts w:ascii="GHEA Grapalat" w:hAnsi="GHEA Grapalat" w:cs="Sylfaen"/>
          <w:lang w:val="hy-AM"/>
        </w:rPr>
        <w:t xml:space="preserve"> </w:t>
      </w:r>
      <w:r w:rsidR="004763B4" w:rsidRPr="006D1791">
        <w:rPr>
          <w:rFonts w:ascii="GHEA Grapalat" w:hAnsi="GHEA Grapalat" w:cs="GHEA Grapalat"/>
          <w:lang w:val="hy-AM"/>
        </w:rPr>
        <w:t>Ընկերության</w:t>
      </w:r>
      <w:r w:rsidR="004763B4" w:rsidRPr="006D1791">
        <w:rPr>
          <w:rFonts w:ascii="GHEA Grapalat" w:hAnsi="GHEA Grapalat" w:cs="Sylfaen"/>
          <w:lang w:val="hy-AM"/>
        </w:rPr>
        <w:t xml:space="preserve"> </w:t>
      </w:r>
      <w:r w:rsidR="004763B4" w:rsidRPr="006D1791">
        <w:rPr>
          <w:rFonts w:ascii="GHEA Grapalat" w:hAnsi="GHEA Grapalat" w:cs="GHEA Grapalat"/>
          <w:lang w:val="hy-AM"/>
        </w:rPr>
        <w:t>հայցը</w:t>
      </w:r>
      <w:r w:rsidR="004763B4" w:rsidRPr="006D1791">
        <w:rPr>
          <w:rFonts w:ascii="GHEA Grapalat" w:hAnsi="GHEA Grapalat" w:cs="Sylfaen"/>
          <w:lang w:val="hy-AM"/>
        </w:rPr>
        <w:t xml:space="preserve"> </w:t>
      </w:r>
      <w:r w:rsidR="002961D0" w:rsidRPr="006D1791">
        <w:rPr>
          <w:rFonts w:ascii="GHEA Grapalat" w:hAnsi="GHEA Grapalat" w:cs="Sylfaen"/>
          <w:lang w:val="hy-AM"/>
        </w:rPr>
        <w:t>բավարարվել է</w:t>
      </w:r>
      <w:r w:rsidR="00F5559A" w:rsidRPr="006D1791">
        <w:rPr>
          <w:rFonts w:ascii="GHEA Grapalat" w:hAnsi="GHEA Grapalat" w:cs="Sylfaen"/>
          <w:lang w:val="hy-AM"/>
        </w:rPr>
        <w:t>։</w:t>
      </w:r>
    </w:p>
    <w:p w14:paraId="4F39D547" w14:textId="0FAAC61E" w:rsidR="007577E6" w:rsidRPr="007577E6" w:rsidRDefault="007577E6" w:rsidP="00E82051">
      <w:pPr>
        <w:widowControl w:val="0"/>
        <w:spacing w:line="276" w:lineRule="auto"/>
        <w:ind w:firstLine="567"/>
        <w:contextualSpacing/>
        <w:jc w:val="both"/>
        <w:rPr>
          <w:rFonts w:ascii="GHEA Grapalat" w:hAnsi="GHEA Grapalat" w:cs="Sylfaen"/>
          <w:lang w:val="hy-AM"/>
        </w:rPr>
      </w:pPr>
      <w:r>
        <w:rPr>
          <w:rFonts w:ascii="GHEA Grapalat" w:hAnsi="GHEA Grapalat" w:cs="Sylfaen"/>
          <w:lang w:val="hy-AM"/>
        </w:rPr>
        <w:t>Դատավոր Մ</w:t>
      </w:r>
      <w:r w:rsidRPr="00CD7AD9">
        <w:rPr>
          <w:rFonts w:ascii="GHEA Grapalat" w:hAnsi="GHEA Grapalat" w:cs="Sylfaen"/>
          <w:lang w:val="hy-AM"/>
        </w:rPr>
        <w:t xml:space="preserve">. </w:t>
      </w:r>
      <w:r>
        <w:rPr>
          <w:rFonts w:ascii="GHEA Grapalat" w:hAnsi="GHEA Grapalat" w:cs="Sylfaen"/>
          <w:lang w:val="hy-AM"/>
        </w:rPr>
        <w:t>Հարթենյանը հայտնել է հատուկ կարծիք։</w:t>
      </w:r>
    </w:p>
    <w:p w14:paraId="6717655E" w14:textId="6716A434" w:rsidR="0018407D" w:rsidRPr="006D1791" w:rsidRDefault="00F45528" w:rsidP="00E82051">
      <w:pPr>
        <w:widowControl w:val="0"/>
        <w:spacing w:line="276" w:lineRule="auto"/>
        <w:ind w:firstLine="567"/>
        <w:contextualSpacing/>
        <w:jc w:val="both"/>
        <w:rPr>
          <w:rFonts w:ascii="GHEA Grapalat" w:hAnsi="GHEA Grapalat" w:cs="Sylfaen"/>
          <w:lang w:val="hy-AM"/>
        </w:rPr>
      </w:pPr>
      <w:r w:rsidRPr="006D1791">
        <w:rPr>
          <w:rFonts w:ascii="GHEA Grapalat" w:hAnsi="GHEA Grapalat"/>
          <w:lang w:val="hy-AM"/>
        </w:rPr>
        <w:t xml:space="preserve">Սույն գործով վճռաբեկ բողոք </w:t>
      </w:r>
      <w:r w:rsidR="0090152A" w:rsidRPr="006D1791">
        <w:rPr>
          <w:rFonts w:ascii="GHEA Grapalat" w:hAnsi="GHEA Grapalat"/>
          <w:lang w:val="hy-AM"/>
        </w:rPr>
        <w:t>է</w:t>
      </w:r>
      <w:r w:rsidRPr="006D1791">
        <w:rPr>
          <w:rFonts w:ascii="GHEA Grapalat" w:hAnsi="GHEA Grapalat"/>
          <w:lang w:val="hy-AM"/>
        </w:rPr>
        <w:t xml:space="preserve"> ներկայացրել </w:t>
      </w:r>
      <w:r w:rsidR="002961D0" w:rsidRPr="006D1791">
        <w:rPr>
          <w:rFonts w:ascii="GHEA Grapalat" w:hAnsi="GHEA Grapalat"/>
          <w:lang w:val="hy-AM"/>
        </w:rPr>
        <w:t>Նախարարությունը</w:t>
      </w:r>
      <w:r w:rsidR="004D0219" w:rsidRPr="006D1791">
        <w:rPr>
          <w:rFonts w:ascii="GHEA Grapalat" w:hAnsi="GHEA Grapalat" w:cs="Sylfaen"/>
          <w:lang w:val="hy-AM"/>
        </w:rPr>
        <w:t>։</w:t>
      </w:r>
    </w:p>
    <w:p w14:paraId="76E8F5A9" w14:textId="6822005D" w:rsidR="00BF4339" w:rsidRPr="006D1791" w:rsidRDefault="00AC428E" w:rsidP="00E82051">
      <w:pPr>
        <w:widowControl w:val="0"/>
        <w:spacing w:line="276" w:lineRule="auto"/>
        <w:ind w:firstLine="567"/>
        <w:contextualSpacing/>
        <w:jc w:val="both"/>
        <w:rPr>
          <w:rFonts w:ascii="GHEA Grapalat" w:hAnsi="GHEA Grapalat" w:cs="Sylfaen"/>
          <w:lang w:val="hy-AM"/>
        </w:rPr>
      </w:pPr>
      <w:r>
        <w:rPr>
          <w:rFonts w:ascii="GHEA Grapalat" w:hAnsi="GHEA Grapalat"/>
          <w:shd w:val="clear" w:color="auto" w:fill="FFFFFF"/>
          <w:lang w:val="hy-AM"/>
        </w:rPr>
        <w:t>Վ</w:t>
      </w:r>
      <w:r w:rsidRPr="006D1791">
        <w:rPr>
          <w:rFonts w:ascii="GHEA Grapalat" w:hAnsi="GHEA Grapalat"/>
          <w:shd w:val="clear" w:color="auto" w:fill="FFFFFF"/>
          <w:lang w:val="hy-AM"/>
        </w:rPr>
        <w:t>ճռաբեկ բողոքի պատասխան</w:t>
      </w:r>
      <w:r w:rsidRPr="006D1791">
        <w:rPr>
          <w:rFonts w:ascii="GHEA Grapalat" w:hAnsi="GHEA Grapalat"/>
          <w:shd w:val="clear" w:color="auto" w:fill="FFFFFF"/>
          <w:lang w:val="hy-AM"/>
        </w:rPr>
        <w:t xml:space="preserve"> </w:t>
      </w:r>
      <w:r w:rsidR="002961D0" w:rsidRPr="006D1791">
        <w:rPr>
          <w:rFonts w:ascii="GHEA Grapalat" w:hAnsi="GHEA Grapalat"/>
          <w:shd w:val="clear" w:color="auto" w:fill="FFFFFF"/>
          <w:lang w:val="hy-AM"/>
        </w:rPr>
        <w:t>է</w:t>
      </w:r>
      <w:r w:rsidRPr="00AC428E">
        <w:rPr>
          <w:rFonts w:ascii="GHEA Grapalat" w:hAnsi="GHEA Grapalat"/>
          <w:shd w:val="clear" w:color="auto" w:fill="FFFFFF"/>
          <w:lang w:val="hy-AM"/>
        </w:rPr>
        <w:t xml:space="preserve"> </w:t>
      </w:r>
      <w:r w:rsidRPr="006D1791">
        <w:rPr>
          <w:rFonts w:ascii="GHEA Grapalat" w:hAnsi="GHEA Grapalat"/>
          <w:shd w:val="clear" w:color="auto" w:fill="FFFFFF"/>
          <w:lang w:val="hy-AM"/>
        </w:rPr>
        <w:t>ներկայացրել</w:t>
      </w:r>
      <w:r w:rsidR="002961D0" w:rsidRPr="006D1791">
        <w:rPr>
          <w:rFonts w:ascii="GHEA Grapalat" w:hAnsi="GHEA Grapalat"/>
          <w:shd w:val="clear" w:color="auto" w:fill="FFFFFF"/>
          <w:lang w:val="hy-AM"/>
        </w:rPr>
        <w:t xml:space="preserve"> </w:t>
      </w:r>
      <w:r w:rsidRPr="006D1791">
        <w:rPr>
          <w:rFonts w:ascii="GHEA Grapalat" w:hAnsi="GHEA Grapalat"/>
          <w:shd w:val="clear" w:color="auto" w:fill="FFFFFF"/>
          <w:lang w:val="hy-AM"/>
        </w:rPr>
        <w:t>Ընկերությունը</w:t>
      </w:r>
      <w:r w:rsidR="00C07777" w:rsidRPr="006D1791">
        <w:rPr>
          <w:rFonts w:ascii="GHEA Grapalat" w:hAnsi="GHEA Grapalat"/>
          <w:shd w:val="clear" w:color="auto" w:fill="FFFFFF"/>
          <w:lang w:val="hy-AM"/>
        </w:rPr>
        <w:t>։</w:t>
      </w:r>
    </w:p>
    <w:p w14:paraId="6225562B" w14:textId="77777777" w:rsidR="00683BE9" w:rsidRPr="006D1791" w:rsidRDefault="00683BE9" w:rsidP="00E82051">
      <w:pPr>
        <w:widowControl w:val="0"/>
        <w:tabs>
          <w:tab w:val="left" w:pos="1276"/>
        </w:tabs>
        <w:spacing w:line="276" w:lineRule="auto"/>
        <w:ind w:firstLine="720"/>
        <w:jc w:val="both"/>
        <w:rPr>
          <w:rFonts w:ascii="GHEA Grapalat" w:hAnsi="GHEA Grapalat"/>
          <w:sz w:val="20"/>
          <w:szCs w:val="20"/>
          <w:shd w:val="clear" w:color="auto" w:fill="FFFFFF"/>
          <w:lang w:val="hy-AM"/>
        </w:rPr>
      </w:pPr>
    </w:p>
    <w:p w14:paraId="4D67A08A" w14:textId="14C07DDC" w:rsidR="002D6525" w:rsidRPr="006D1791" w:rsidRDefault="002D6525" w:rsidP="00E82051">
      <w:pPr>
        <w:pStyle w:val="Heading1"/>
        <w:widowControl w:val="0"/>
        <w:spacing w:after="0" w:line="276" w:lineRule="auto"/>
      </w:pPr>
      <w:r w:rsidRPr="006D1791">
        <w:rPr>
          <w:u w:val="single"/>
        </w:rPr>
        <w:t>2.</w:t>
      </w:r>
      <w:r w:rsidR="00EF19F7" w:rsidRPr="006D1791">
        <w:rPr>
          <w:rFonts w:ascii="Calibri" w:hAnsi="Calibri" w:cs="Calibri"/>
          <w:u w:val="single"/>
        </w:rPr>
        <w:t> </w:t>
      </w:r>
      <w:r w:rsidR="00CA24C9" w:rsidRPr="006D1791">
        <w:rPr>
          <w:u w:val="single"/>
        </w:rPr>
        <w:t>Վ</w:t>
      </w:r>
      <w:r w:rsidR="00991030" w:rsidRPr="006D1791">
        <w:rPr>
          <w:u w:val="single"/>
        </w:rPr>
        <w:t>ճռաբեկ</w:t>
      </w:r>
      <w:r w:rsidR="005528DD" w:rsidRPr="006D1791">
        <w:rPr>
          <w:u w:val="single"/>
        </w:rPr>
        <w:t xml:space="preserve"> </w:t>
      </w:r>
      <w:r w:rsidR="00991030" w:rsidRPr="006D1791">
        <w:rPr>
          <w:u w:val="single"/>
        </w:rPr>
        <w:t>բողոքի</w:t>
      </w:r>
      <w:r w:rsidR="005528DD" w:rsidRPr="006D1791">
        <w:rPr>
          <w:u w:val="single"/>
        </w:rPr>
        <w:t xml:space="preserve"> </w:t>
      </w:r>
      <w:r w:rsidR="00991030" w:rsidRPr="006D1791">
        <w:rPr>
          <w:u w:val="single"/>
        </w:rPr>
        <w:t>հիմք</w:t>
      </w:r>
      <w:r w:rsidR="00A10C6D" w:rsidRPr="006D1791">
        <w:rPr>
          <w:u w:val="single"/>
        </w:rPr>
        <w:t>եր</w:t>
      </w:r>
      <w:r w:rsidR="00991030" w:rsidRPr="006D1791">
        <w:rPr>
          <w:u w:val="single"/>
        </w:rPr>
        <w:t>ը</w:t>
      </w:r>
      <w:r w:rsidRPr="006D1791">
        <w:rPr>
          <w:u w:val="single"/>
        </w:rPr>
        <w:t xml:space="preserve">, </w:t>
      </w:r>
      <w:r w:rsidR="00991030" w:rsidRPr="006D1791">
        <w:rPr>
          <w:u w:val="single"/>
        </w:rPr>
        <w:t>հիմնավորումները</w:t>
      </w:r>
      <w:r w:rsidR="005528DD" w:rsidRPr="006D1791">
        <w:rPr>
          <w:u w:val="single"/>
        </w:rPr>
        <w:t xml:space="preserve"> </w:t>
      </w:r>
      <w:r w:rsidR="00991030" w:rsidRPr="006D1791">
        <w:rPr>
          <w:u w:val="single"/>
        </w:rPr>
        <w:t>և</w:t>
      </w:r>
      <w:r w:rsidR="005528DD" w:rsidRPr="006D1791">
        <w:rPr>
          <w:u w:val="single"/>
        </w:rPr>
        <w:t xml:space="preserve"> </w:t>
      </w:r>
      <w:r w:rsidR="00991030" w:rsidRPr="006D1791">
        <w:rPr>
          <w:u w:val="single"/>
        </w:rPr>
        <w:t>պահանջը</w:t>
      </w:r>
    </w:p>
    <w:p w14:paraId="11E55049" w14:textId="722CB75D" w:rsidR="00D6054F" w:rsidRPr="006D1791" w:rsidRDefault="00252910" w:rsidP="00E82051">
      <w:pPr>
        <w:widowControl w:val="0"/>
        <w:spacing w:line="276" w:lineRule="auto"/>
        <w:ind w:right="-1" w:firstLine="567"/>
        <w:jc w:val="both"/>
        <w:rPr>
          <w:rFonts w:ascii="GHEA Grapalat" w:hAnsi="GHEA Grapalat" w:cs="Sylfaen"/>
          <w:bCs/>
          <w:i/>
          <w:lang w:val="hy-AM"/>
        </w:rPr>
      </w:pPr>
      <w:r>
        <w:rPr>
          <w:rFonts w:ascii="GHEA Grapalat" w:hAnsi="GHEA Grapalat" w:cs="Sylfaen"/>
          <w:lang w:val="hy-AM"/>
        </w:rPr>
        <w:t>Սույն վ</w:t>
      </w:r>
      <w:r w:rsidR="00D6054F" w:rsidRPr="006D1791">
        <w:rPr>
          <w:rFonts w:ascii="GHEA Grapalat" w:hAnsi="GHEA Grapalat" w:cs="Sylfaen"/>
          <w:lang w:val="hy-AM"/>
        </w:rPr>
        <w:t>ճռաբեկ</w:t>
      </w:r>
      <w:r w:rsidR="00D6054F" w:rsidRPr="006D1791">
        <w:rPr>
          <w:rFonts w:ascii="GHEA Grapalat" w:hAnsi="GHEA Grapalat"/>
          <w:lang w:val="hy-AM"/>
        </w:rPr>
        <w:t xml:space="preserve"> </w:t>
      </w:r>
      <w:r w:rsidR="00D6054F" w:rsidRPr="006D1791">
        <w:rPr>
          <w:rFonts w:ascii="GHEA Grapalat" w:hAnsi="GHEA Grapalat" w:cs="Sylfaen"/>
          <w:lang w:val="hy-AM"/>
        </w:rPr>
        <w:t>բողոքը</w:t>
      </w:r>
      <w:r w:rsidR="00D6054F" w:rsidRPr="006D1791">
        <w:rPr>
          <w:rFonts w:ascii="GHEA Grapalat" w:hAnsi="GHEA Grapalat"/>
          <w:lang w:val="hy-AM"/>
        </w:rPr>
        <w:t xml:space="preserve"> </w:t>
      </w:r>
      <w:r w:rsidR="00D6054F" w:rsidRPr="006D1791">
        <w:rPr>
          <w:rFonts w:ascii="GHEA Grapalat" w:hAnsi="GHEA Grapalat" w:cs="Sylfaen"/>
          <w:lang w:val="hy-AM"/>
        </w:rPr>
        <w:t>քննվում</w:t>
      </w:r>
      <w:r w:rsidR="00D6054F" w:rsidRPr="006D1791">
        <w:rPr>
          <w:rFonts w:ascii="GHEA Grapalat" w:hAnsi="GHEA Grapalat"/>
          <w:lang w:val="hy-AM"/>
        </w:rPr>
        <w:t xml:space="preserve"> </w:t>
      </w:r>
      <w:r w:rsidR="0090152A" w:rsidRPr="006D1791">
        <w:rPr>
          <w:rFonts w:ascii="GHEA Grapalat" w:hAnsi="GHEA Grapalat"/>
          <w:lang w:val="hy-AM"/>
        </w:rPr>
        <w:t>է</w:t>
      </w:r>
      <w:r w:rsidR="00D6054F" w:rsidRPr="006D1791">
        <w:rPr>
          <w:rFonts w:ascii="GHEA Grapalat" w:hAnsi="GHEA Grapalat"/>
          <w:lang w:val="hy-AM"/>
        </w:rPr>
        <w:t xml:space="preserve"> </w:t>
      </w:r>
      <w:r w:rsidR="00D6054F" w:rsidRPr="006D1791">
        <w:rPr>
          <w:rFonts w:ascii="GHEA Grapalat" w:hAnsi="GHEA Grapalat" w:cs="Sylfaen"/>
          <w:lang w:val="hy-AM"/>
        </w:rPr>
        <w:t>հետևյալ</w:t>
      </w:r>
      <w:r w:rsidR="00D6054F" w:rsidRPr="006D1791">
        <w:rPr>
          <w:rFonts w:ascii="GHEA Grapalat" w:hAnsi="GHEA Grapalat"/>
          <w:lang w:val="hy-AM"/>
        </w:rPr>
        <w:t xml:space="preserve"> </w:t>
      </w:r>
      <w:r w:rsidR="00D6054F" w:rsidRPr="006D1791">
        <w:rPr>
          <w:rFonts w:ascii="GHEA Grapalat" w:hAnsi="GHEA Grapalat" w:cs="Sylfaen"/>
          <w:lang w:val="hy-AM"/>
        </w:rPr>
        <w:t>հիմքերի</w:t>
      </w:r>
      <w:r w:rsidR="00D6054F" w:rsidRPr="006D1791">
        <w:rPr>
          <w:rFonts w:ascii="GHEA Grapalat" w:hAnsi="GHEA Grapalat"/>
          <w:lang w:val="hy-AM"/>
        </w:rPr>
        <w:t xml:space="preserve"> </w:t>
      </w:r>
      <w:r w:rsidR="00D6054F" w:rsidRPr="006D1791">
        <w:rPr>
          <w:rFonts w:ascii="GHEA Grapalat" w:hAnsi="GHEA Grapalat" w:cs="Sylfaen"/>
          <w:lang w:val="hy-AM"/>
        </w:rPr>
        <w:t>սահմաններում</w:t>
      </w:r>
      <w:r w:rsidR="00D6054F" w:rsidRPr="006D1791">
        <w:rPr>
          <w:rFonts w:ascii="GHEA Grapalat" w:hAnsi="GHEA Grapalat"/>
          <w:lang w:val="hy-AM"/>
        </w:rPr>
        <w:t xml:space="preserve"> </w:t>
      </w:r>
      <w:r w:rsidR="00D6054F" w:rsidRPr="006D1791">
        <w:rPr>
          <w:rFonts w:ascii="GHEA Grapalat" w:hAnsi="GHEA Grapalat" w:cs="Sylfaen"/>
          <w:lang w:val="hy-AM"/>
        </w:rPr>
        <w:t>ներքոհիշյալ</w:t>
      </w:r>
      <w:r w:rsidR="00D6054F" w:rsidRPr="006D1791">
        <w:rPr>
          <w:rFonts w:ascii="GHEA Grapalat" w:hAnsi="GHEA Grapalat"/>
          <w:lang w:val="hy-AM"/>
        </w:rPr>
        <w:t xml:space="preserve"> </w:t>
      </w:r>
      <w:r w:rsidR="00D6054F" w:rsidRPr="006D1791">
        <w:rPr>
          <w:rFonts w:ascii="GHEA Grapalat" w:hAnsi="GHEA Grapalat" w:cs="Sylfaen"/>
          <w:lang w:val="hy-AM"/>
        </w:rPr>
        <w:t>հիմնավորումներով</w:t>
      </w:r>
      <w:r w:rsidR="00D6054F" w:rsidRPr="006D1791">
        <w:rPr>
          <w:rFonts w:ascii="GHEA Grapalat" w:hAnsi="GHEA Grapalat"/>
          <w:lang w:val="hy-AM"/>
        </w:rPr>
        <w:t>.</w:t>
      </w:r>
    </w:p>
    <w:p w14:paraId="7D224930" w14:textId="77777777" w:rsidR="00BC62A8" w:rsidRDefault="00777D6A" w:rsidP="00BC62A8">
      <w:pPr>
        <w:widowControl w:val="0"/>
        <w:tabs>
          <w:tab w:val="left" w:pos="0"/>
          <w:tab w:val="left" w:pos="1276"/>
        </w:tabs>
        <w:spacing w:line="276" w:lineRule="auto"/>
        <w:ind w:firstLine="567"/>
        <w:jc w:val="both"/>
        <w:rPr>
          <w:rFonts w:ascii="GHEA Grapalat" w:hAnsi="GHEA Grapalat" w:cs="Sylfaen"/>
          <w:i/>
          <w:lang w:val="hy-AM"/>
        </w:rPr>
      </w:pPr>
      <w:r w:rsidRPr="006D1791">
        <w:rPr>
          <w:rFonts w:ascii="GHEA Grapalat" w:hAnsi="GHEA Grapalat" w:cs="Sylfaen"/>
          <w:i/>
          <w:lang w:val="hy-AM"/>
        </w:rPr>
        <w:t>Վ</w:t>
      </w:r>
      <w:r w:rsidR="003F332E" w:rsidRPr="006D1791">
        <w:rPr>
          <w:rFonts w:ascii="GHEA Grapalat" w:hAnsi="GHEA Grapalat" w:cs="Sylfaen"/>
          <w:i/>
          <w:lang w:val="hy-AM"/>
        </w:rPr>
        <w:t xml:space="preserve">երաքննիչ դատարանը </w:t>
      </w:r>
      <w:r w:rsidR="00CB0E97" w:rsidRPr="006D1791">
        <w:rPr>
          <w:rFonts w:ascii="GHEA Grapalat" w:hAnsi="GHEA Grapalat" w:cs="Sylfaen"/>
          <w:i/>
          <w:lang w:val="hy-AM"/>
        </w:rPr>
        <w:t>խախտել է</w:t>
      </w:r>
      <w:r w:rsidR="00CA2F14" w:rsidRPr="006D1791">
        <w:rPr>
          <w:rFonts w:ascii="GHEA Grapalat" w:hAnsi="GHEA Grapalat" w:cs="Sylfaen"/>
          <w:i/>
          <w:lang w:val="hy-AM"/>
        </w:rPr>
        <w:t xml:space="preserve"> </w:t>
      </w:r>
      <w:r w:rsidR="0054758C" w:rsidRPr="006D1791">
        <w:rPr>
          <w:rFonts w:ascii="GHEA Grapalat" w:hAnsi="GHEA Grapalat" w:cs="Sylfaen"/>
          <w:i/>
          <w:lang w:val="hy-AM"/>
        </w:rPr>
        <w:t xml:space="preserve">ՀՀ քաղաքացիական դատավարության օրենսգրքի </w:t>
      </w:r>
      <w:r w:rsidR="0054758C" w:rsidRPr="00F81A68">
        <w:rPr>
          <w:rFonts w:ascii="GHEA Grapalat" w:hAnsi="GHEA Grapalat" w:cs="Sylfaen"/>
          <w:i/>
          <w:lang w:val="hy-AM"/>
        </w:rPr>
        <w:t>60-րդ հոդվածի 1-ին մասը, 62-րդ հոդվածի 3-րդ մասը</w:t>
      </w:r>
      <w:r w:rsidR="00C23B35" w:rsidRPr="00F81A68">
        <w:rPr>
          <w:rFonts w:ascii="GHEA Grapalat" w:hAnsi="GHEA Grapalat" w:cs="Sylfaen"/>
          <w:i/>
          <w:lang w:val="hy-AM"/>
        </w:rPr>
        <w:t xml:space="preserve"> և</w:t>
      </w:r>
      <w:r w:rsidR="00C23B35" w:rsidRPr="006D1791">
        <w:rPr>
          <w:rFonts w:ascii="GHEA Grapalat" w:hAnsi="GHEA Grapalat" w:cs="Sylfaen"/>
          <w:i/>
          <w:lang w:val="hy-AM"/>
        </w:rPr>
        <w:t xml:space="preserve"> 66-րդ հոդվածը։</w:t>
      </w:r>
    </w:p>
    <w:p w14:paraId="6AADCC1F" w14:textId="66238E98" w:rsidR="00D6054F" w:rsidRPr="006D1791" w:rsidRDefault="00D6054F" w:rsidP="00BC62A8">
      <w:pPr>
        <w:widowControl w:val="0"/>
        <w:tabs>
          <w:tab w:val="left" w:pos="0"/>
          <w:tab w:val="left" w:pos="1276"/>
        </w:tabs>
        <w:spacing w:line="276" w:lineRule="auto"/>
        <w:ind w:firstLine="567"/>
        <w:jc w:val="both"/>
        <w:rPr>
          <w:rFonts w:ascii="GHEA Grapalat" w:hAnsi="GHEA Grapalat" w:cs="Sylfaen"/>
          <w:i/>
          <w:lang w:val="hy-AM"/>
        </w:rPr>
      </w:pPr>
      <w:r w:rsidRPr="006D1791">
        <w:rPr>
          <w:rFonts w:ascii="GHEA Grapalat" w:hAnsi="GHEA Grapalat" w:cs="Sylfaen"/>
          <w:i/>
          <w:lang w:val="hy-AM"/>
        </w:rPr>
        <w:t>Բողոք բերած անձ</w:t>
      </w:r>
      <w:r w:rsidR="0090152A" w:rsidRPr="006D1791">
        <w:rPr>
          <w:rFonts w:ascii="GHEA Grapalat" w:hAnsi="GHEA Grapalat" w:cs="Sylfaen"/>
          <w:i/>
          <w:lang w:val="hy-AM"/>
        </w:rPr>
        <w:t>ը</w:t>
      </w:r>
      <w:r w:rsidRPr="006D1791">
        <w:rPr>
          <w:rFonts w:ascii="GHEA Grapalat" w:hAnsi="GHEA Grapalat" w:cs="Sylfaen"/>
          <w:i/>
          <w:lang w:val="hy-AM"/>
        </w:rPr>
        <w:t xml:space="preserve"> նշված հիմք</w:t>
      </w:r>
      <w:r w:rsidR="00AD649E" w:rsidRPr="006D1791">
        <w:rPr>
          <w:rFonts w:ascii="GHEA Grapalat" w:hAnsi="GHEA Grapalat" w:cs="Sylfaen"/>
          <w:i/>
          <w:lang w:val="hy-AM"/>
        </w:rPr>
        <w:t>եր</w:t>
      </w:r>
      <w:r w:rsidRPr="006D1791">
        <w:rPr>
          <w:rFonts w:ascii="GHEA Grapalat" w:hAnsi="GHEA Grapalat" w:cs="Sylfaen"/>
          <w:i/>
          <w:lang w:val="hy-AM"/>
        </w:rPr>
        <w:t xml:space="preserve">ի առկայությունը պատճառաբանել </w:t>
      </w:r>
      <w:r w:rsidR="0090152A" w:rsidRPr="006D1791">
        <w:rPr>
          <w:rFonts w:ascii="GHEA Grapalat" w:hAnsi="GHEA Grapalat" w:cs="Sylfaen"/>
          <w:i/>
          <w:lang w:val="hy-AM"/>
        </w:rPr>
        <w:t>է</w:t>
      </w:r>
      <w:r w:rsidRPr="006D1791">
        <w:rPr>
          <w:rFonts w:ascii="GHEA Grapalat" w:hAnsi="GHEA Grapalat" w:cs="Sylfaen"/>
          <w:i/>
          <w:lang w:val="hy-AM"/>
        </w:rPr>
        <w:t xml:space="preserve"> հետևյալ հիմնավորումներով.</w:t>
      </w:r>
    </w:p>
    <w:p w14:paraId="193BD4F5" w14:textId="005C91FB" w:rsidR="0061408F" w:rsidRPr="006D1791" w:rsidRDefault="0061408F" w:rsidP="00CD7AD9">
      <w:pPr>
        <w:widowControl w:val="0"/>
        <w:spacing w:line="276" w:lineRule="auto"/>
        <w:ind w:firstLine="567"/>
        <w:contextualSpacing/>
        <w:jc w:val="both"/>
        <w:rPr>
          <w:rFonts w:ascii="GHEA Grapalat" w:hAnsi="GHEA Grapalat"/>
          <w:shd w:val="clear" w:color="auto" w:fill="FFFFFF"/>
          <w:lang w:val="hy-AM"/>
        </w:rPr>
      </w:pPr>
      <w:r w:rsidRPr="006D1791">
        <w:rPr>
          <w:rFonts w:ascii="GHEA Grapalat" w:hAnsi="GHEA Grapalat"/>
          <w:shd w:val="clear" w:color="auto" w:fill="FFFFFF"/>
          <w:lang w:val="hy-AM"/>
        </w:rPr>
        <w:t xml:space="preserve">Վերաքննիչ դատարանը բազմակողմանի, լրիվ և օբյեկտիվ </w:t>
      </w:r>
      <w:r w:rsidR="00031E7E" w:rsidRPr="006D1791">
        <w:rPr>
          <w:rFonts w:ascii="GHEA Grapalat" w:hAnsi="GHEA Grapalat"/>
          <w:shd w:val="clear" w:color="auto" w:fill="FFFFFF"/>
          <w:lang w:val="hy-AM"/>
        </w:rPr>
        <w:t xml:space="preserve">չի </w:t>
      </w:r>
      <w:r w:rsidRPr="006D1791">
        <w:rPr>
          <w:rFonts w:ascii="GHEA Grapalat" w:hAnsi="GHEA Grapalat"/>
          <w:shd w:val="clear" w:color="auto" w:fill="FFFFFF"/>
          <w:lang w:val="hy-AM"/>
        </w:rPr>
        <w:t>գնահատ</w:t>
      </w:r>
      <w:r w:rsidR="00031E7E" w:rsidRPr="006D1791">
        <w:rPr>
          <w:rFonts w:ascii="GHEA Grapalat" w:hAnsi="GHEA Grapalat"/>
          <w:shd w:val="clear" w:color="auto" w:fill="FFFFFF"/>
          <w:lang w:val="hy-AM"/>
        </w:rPr>
        <w:t>ել</w:t>
      </w:r>
      <w:r w:rsidRPr="006D1791">
        <w:rPr>
          <w:rFonts w:ascii="GHEA Grapalat" w:hAnsi="GHEA Grapalat"/>
          <w:shd w:val="clear" w:color="auto" w:fill="FFFFFF"/>
          <w:lang w:val="hy-AM"/>
        </w:rPr>
        <w:t xml:space="preserve"> գործում առկա ապացույցները՝ </w:t>
      </w:r>
      <w:r w:rsidR="00031E7E" w:rsidRPr="006D1791">
        <w:rPr>
          <w:rFonts w:ascii="GHEA Grapalat" w:hAnsi="GHEA Grapalat"/>
          <w:shd w:val="clear" w:color="auto" w:fill="FFFFFF"/>
          <w:lang w:val="hy-AM"/>
        </w:rPr>
        <w:t>հ</w:t>
      </w:r>
      <w:r w:rsidRPr="006D1791">
        <w:rPr>
          <w:rFonts w:ascii="GHEA Grapalat" w:hAnsi="GHEA Grapalat"/>
          <w:shd w:val="clear" w:color="auto" w:fill="FFFFFF"/>
          <w:lang w:val="hy-AM"/>
        </w:rPr>
        <w:t xml:space="preserve">րավերը, տեխնիկական բնութագիրը, </w:t>
      </w:r>
      <w:r w:rsidR="00031E7E" w:rsidRPr="006D1791">
        <w:rPr>
          <w:rFonts w:ascii="GHEA Grapalat" w:hAnsi="GHEA Grapalat"/>
          <w:shd w:val="clear" w:color="auto" w:fill="FFFFFF"/>
          <w:lang w:val="hy-AM"/>
        </w:rPr>
        <w:t>Ընկերության հ</w:t>
      </w:r>
      <w:r w:rsidRPr="006D1791">
        <w:rPr>
          <w:rFonts w:ascii="GHEA Grapalat" w:hAnsi="GHEA Grapalat"/>
          <w:shd w:val="clear" w:color="auto" w:fill="FFFFFF"/>
          <w:lang w:val="hy-AM"/>
        </w:rPr>
        <w:t>այտ</w:t>
      </w:r>
      <w:r w:rsidR="008F10C4">
        <w:rPr>
          <w:rFonts w:ascii="GHEA Grapalat" w:hAnsi="GHEA Grapalat"/>
          <w:shd w:val="clear" w:color="auto" w:fill="FFFFFF"/>
          <w:lang w:val="hy-AM"/>
        </w:rPr>
        <w:t xml:space="preserve">ն ու </w:t>
      </w:r>
      <w:r w:rsidRPr="006D1791">
        <w:rPr>
          <w:rFonts w:ascii="GHEA Grapalat" w:hAnsi="GHEA Grapalat"/>
          <w:shd w:val="clear" w:color="auto" w:fill="FFFFFF"/>
          <w:lang w:val="hy-AM"/>
        </w:rPr>
        <w:t>պատվիրատուի ղեկավարի 11.12.2023 թ</w:t>
      </w:r>
      <w:r w:rsidR="00BC62A8">
        <w:rPr>
          <w:rFonts w:ascii="GHEA Grapalat" w:hAnsi="GHEA Grapalat"/>
          <w:shd w:val="clear" w:color="auto" w:fill="FFFFFF"/>
          <w:lang w:val="hy-AM"/>
        </w:rPr>
        <w:t>վականի</w:t>
      </w:r>
      <w:r w:rsidRPr="006D1791">
        <w:rPr>
          <w:rFonts w:ascii="GHEA Grapalat" w:hAnsi="GHEA Grapalat"/>
          <w:shd w:val="clear" w:color="auto" w:fill="FFFFFF"/>
          <w:lang w:val="hy-AM"/>
        </w:rPr>
        <w:t xml:space="preserve"> թիվ 95 որոշումը։</w:t>
      </w:r>
    </w:p>
    <w:p w14:paraId="79076FB8" w14:textId="75D4F617" w:rsidR="00395EC1" w:rsidRPr="006D1791" w:rsidRDefault="001C5FFF" w:rsidP="00E82051">
      <w:pPr>
        <w:widowControl w:val="0"/>
        <w:spacing w:line="276" w:lineRule="auto"/>
        <w:ind w:firstLine="567"/>
        <w:contextualSpacing/>
        <w:jc w:val="both"/>
        <w:rPr>
          <w:rFonts w:ascii="GHEA Grapalat" w:hAnsi="GHEA Grapalat"/>
          <w:shd w:val="clear" w:color="auto" w:fill="FFFFFF"/>
          <w:lang w:val="hy-AM"/>
        </w:rPr>
      </w:pPr>
      <w:r w:rsidRPr="006D1791">
        <w:rPr>
          <w:rFonts w:ascii="GHEA Grapalat" w:hAnsi="GHEA Grapalat"/>
          <w:shd w:val="clear" w:color="auto" w:fill="FFFFFF"/>
          <w:lang w:val="hy-AM"/>
        </w:rPr>
        <w:t>Վերաքննիչ դատարանն անտեսել է,</w:t>
      </w:r>
      <w:r w:rsidR="00697F28" w:rsidRPr="006D1791">
        <w:rPr>
          <w:rFonts w:ascii="GHEA Grapalat" w:hAnsi="GHEA Grapalat"/>
          <w:shd w:val="clear" w:color="auto" w:fill="FFFFFF"/>
          <w:lang w:val="hy-AM"/>
        </w:rPr>
        <w:t xml:space="preserve"> </w:t>
      </w:r>
      <w:r w:rsidR="006C6214" w:rsidRPr="006D1791">
        <w:rPr>
          <w:rFonts w:ascii="GHEA Grapalat" w:hAnsi="GHEA Grapalat"/>
          <w:shd w:val="clear" w:color="auto" w:fill="FFFFFF"/>
          <w:lang w:val="hy-AM"/>
        </w:rPr>
        <w:t>որ</w:t>
      </w:r>
      <w:r w:rsidR="00E615CE">
        <w:rPr>
          <w:rFonts w:ascii="GHEA Grapalat" w:hAnsi="GHEA Grapalat"/>
          <w:shd w:val="clear" w:color="auto" w:fill="FFFFFF"/>
          <w:lang w:val="hy-AM"/>
        </w:rPr>
        <w:t xml:space="preserve"> </w:t>
      </w:r>
      <w:r w:rsidR="0061408F" w:rsidRPr="006D1791">
        <w:rPr>
          <w:rFonts w:ascii="GHEA Grapalat" w:hAnsi="GHEA Grapalat"/>
          <w:shd w:val="clear" w:color="auto" w:fill="FFFFFF"/>
          <w:lang w:val="hy-AM"/>
        </w:rPr>
        <w:t xml:space="preserve">գնման առարկա է հանդիսացել Նախարարության կարիքների համար դեղորայքի, լաբորատոր ազդանյութերի և պարագաների </w:t>
      </w:r>
      <w:r w:rsidR="00031E7E" w:rsidRPr="006D1791">
        <w:rPr>
          <w:rFonts w:ascii="GHEA Grapalat" w:hAnsi="GHEA Grapalat"/>
          <w:shd w:val="clear" w:color="auto" w:fill="FFFFFF"/>
          <w:lang w:val="hy-AM"/>
        </w:rPr>
        <w:t xml:space="preserve">(բայց ոչ կենսաբանական հավելումների) </w:t>
      </w:r>
      <w:r w:rsidR="0061408F" w:rsidRPr="006D1791">
        <w:rPr>
          <w:rFonts w:ascii="GHEA Grapalat" w:hAnsi="GHEA Grapalat"/>
          <w:shd w:val="clear" w:color="auto" w:fill="FFFFFF"/>
          <w:lang w:val="hy-AM"/>
        </w:rPr>
        <w:t>ձեռքբերումը, որոնք խմբավորված են եղել թվով 34 չափաբաժիններում, որպիսի պայմաններում մասնակիցը պետք է իմանար, որ եթե իր կողմից առաջարկվող արտադրանքը լաբորատոր ազդանյութ կամ պարագա չէ, ապա այն պետք է լինի դեղ (դեղորայք):</w:t>
      </w:r>
    </w:p>
    <w:p w14:paraId="0AF02B2F" w14:textId="5E0F93A1" w:rsidR="0061408F" w:rsidRPr="006D1791" w:rsidRDefault="00395EC1" w:rsidP="00E82051">
      <w:pPr>
        <w:widowControl w:val="0"/>
        <w:spacing w:line="276" w:lineRule="auto"/>
        <w:ind w:firstLine="567"/>
        <w:contextualSpacing/>
        <w:jc w:val="both"/>
        <w:rPr>
          <w:rFonts w:ascii="GHEA Grapalat" w:hAnsi="GHEA Grapalat"/>
          <w:shd w:val="clear" w:color="auto" w:fill="FFFFFF"/>
          <w:lang w:val="hy-AM"/>
        </w:rPr>
      </w:pPr>
      <w:r w:rsidRPr="006D1791">
        <w:rPr>
          <w:rFonts w:ascii="GHEA Grapalat" w:hAnsi="GHEA Grapalat"/>
          <w:shd w:val="clear" w:color="auto" w:fill="FFFFFF"/>
          <w:lang w:val="hy-AM"/>
        </w:rPr>
        <w:t xml:space="preserve">Վերաքննիչ դատարանը հաշվի չի առել, որ </w:t>
      </w:r>
      <w:r w:rsidR="0061408F" w:rsidRPr="006D1791">
        <w:rPr>
          <w:rFonts w:ascii="GHEA Grapalat" w:hAnsi="GHEA Grapalat"/>
          <w:shd w:val="clear" w:color="auto" w:fill="FFFFFF"/>
          <w:lang w:val="hy-AM"/>
        </w:rPr>
        <w:t>տեխնիկական բնութագրի «Ծանոթություն» բաժնի 2-րդ կետ</w:t>
      </w:r>
      <w:r w:rsidRPr="006D1791">
        <w:rPr>
          <w:rFonts w:ascii="GHEA Grapalat" w:hAnsi="GHEA Grapalat"/>
          <w:shd w:val="clear" w:color="auto" w:fill="FFFFFF"/>
          <w:lang w:val="hy-AM"/>
        </w:rPr>
        <w:t>ն</w:t>
      </w:r>
      <w:r w:rsidR="0061408F" w:rsidRPr="006D1791">
        <w:rPr>
          <w:rFonts w:ascii="GHEA Grapalat" w:hAnsi="GHEA Grapalat"/>
          <w:shd w:val="clear" w:color="auto" w:fill="FFFFFF"/>
          <w:lang w:val="hy-AM"/>
        </w:rPr>
        <w:t xml:space="preserve"> անվերապահ</w:t>
      </w:r>
      <w:r w:rsidRPr="006D1791">
        <w:rPr>
          <w:rFonts w:ascii="GHEA Grapalat" w:hAnsi="GHEA Grapalat"/>
          <w:shd w:val="clear" w:color="auto" w:fill="FFFFFF"/>
          <w:lang w:val="hy-AM"/>
        </w:rPr>
        <w:t>որեն</w:t>
      </w:r>
      <w:r w:rsidR="0061408F" w:rsidRPr="006D1791">
        <w:rPr>
          <w:rFonts w:ascii="GHEA Grapalat" w:hAnsi="GHEA Grapalat"/>
          <w:shd w:val="clear" w:color="auto" w:fill="FFFFFF"/>
          <w:lang w:val="hy-AM"/>
        </w:rPr>
        <w:t xml:space="preserve"> կիրառելի է </w:t>
      </w:r>
      <w:r w:rsidRPr="006D1791">
        <w:rPr>
          <w:rFonts w:ascii="GHEA Grapalat" w:hAnsi="GHEA Grapalat"/>
          <w:shd w:val="clear" w:color="auto" w:fill="FFFFFF"/>
          <w:lang w:val="hy-AM"/>
        </w:rPr>
        <w:t xml:space="preserve">նաև </w:t>
      </w:r>
      <w:r w:rsidR="0061408F" w:rsidRPr="006D1791">
        <w:rPr>
          <w:rFonts w:ascii="GHEA Grapalat" w:hAnsi="GHEA Grapalat"/>
          <w:shd w:val="clear" w:color="auto" w:fill="FFFFFF"/>
          <w:lang w:val="hy-AM"/>
        </w:rPr>
        <w:t xml:space="preserve">22-րդ չափաբաժնի համար </w:t>
      </w:r>
      <w:r w:rsidRPr="006D1791">
        <w:rPr>
          <w:rFonts w:ascii="GHEA Grapalat" w:hAnsi="GHEA Grapalat"/>
          <w:shd w:val="clear" w:color="auto" w:fill="FFFFFF"/>
          <w:lang w:val="hy-AM"/>
        </w:rPr>
        <w:t xml:space="preserve">առնվազն այն փաստի ուժով, որ դրանով ուղղակիորեն նախատեսված է, որ ՀՀ-ում չգրանցված դեղ առաջարկելու դեպքում </w:t>
      </w:r>
      <w:r w:rsidR="00031E7E" w:rsidRPr="006D1791">
        <w:rPr>
          <w:rFonts w:ascii="GHEA Grapalat" w:hAnsi="GHEA Grapalat"/>
          <w:shd w:val="clear" w:color="auto" w:fill="FFFFFF"/>
          <w:lang w:val="hy-AM"/>
        </w:rPr>
        <w:t>հ</w:t>
      </w:r>
      <w:r w:rsidRPr="006D1791">
        <w:rPr>
          <w:rFonts w:ascii="GHEA Grapalat" w:hAnsi="GHEA Grapalat"/>
          <w:shd w:val="clear" w:color="auto" w:fill="FFFFFF"/>
          <w:lang w:val="hy-AM"/>
        </w:rPr>
        <w:t xml:space="preserve">րավերով նախատեսված տեղեկանքը ներկայացնելու պահանջը </w:t>
      </w:r>
      <w:r w:rsidR="0061408F" w:rsidRPr="006D1791">
        <w:rPr>
          <w:rFonts w:ascii="GHEA Grapalat" w:hAnsi="GHEA Grapalat"/>
          <w:shd w:val="clear" w:color="auto" w:fill="FFFFFF"/>
          <w:lang w:val="hy-AM"/>
        </w:rPr>
        <w:t>կիրառելի է 1-ից 31-րդ չափաբաժիններ</w:t>
      </w:r>
      <w:r w:rsidRPr="006D1791">
        <w:rPr>
          <w:rFonts w:ascii="GHEA Grapalat" w:hAnsi="GHEA Grapalat"/>
          <w:shd w:val="clear" w:color="auto" w:fill="FFFFFF"/>
          <w:lang w:val="hy-AM"/>
        </w:rPr>
        <w:t xml:space="preserve">ով, այդ թվում՝ </w:t>
      </w:r>
      <w:r w:rsidR="0061408F" w:rsidRPr="006D1791">
        <w:rPr>
          <w:rFonts w:ascii="GHEA Grapalat" w:hAnsi="GHEA Grapalat"/>
          <w:shd w:val="clear" w:color="auto" w:fill="FFFFFF"/>
          <w:lang w:val="hy-AM"/>
        </w:rPr>
        <w:t>հայտարարված գնման ընթացակարգի 22-րդ չափաբաժնով մասնակցության հայտ ներկայացրած հայցվորի</w:t>
      </w:r>
      <w:r w:rsidR="00440A7B">
        <w:rPr>
          <w:rFonts w:ascii="GHEA Grapalat" w:hAnsi="GHEA Grapalat"/>
          <w:shd w:val="clear" w:color="auto" w:fill="FFFFFF"/>
          <w:lang w:val="hy-AM"/>
        </w:rPr>
        <w:t xml:space="preserve"> նկատմամբ</w:t>
      </w:r>
      <w:r w:rsidR="0061408F" w:rsidRPr="006D1791">
        <w:rPr>
          <w:rFonts w:ascii="GHEA Grapalat" w:hAnsi="GHEA Grapalat"/>
          <w:shd w:val="clear" w:color="auto" w:fill="FFFFFF"/>
          <w:lang w:val="hy-AM"/>
        </w:rPr>
        <w:t>:</w:t>
      </w:r>
    </w:p>
    <w:p w14:paraId="3767A676" w14:textId="169F6E98" w:rsidR="00A45FBC" w:rsidRPr="006D1791" w:rsidRDefault="00A45FBC" w:rsidP="00E82051">
      <w:pPr>
        <w:widowControl w:val="0"/>
        <w:spacing w:line="276" w:lineRule="auto"/>
        <w:ind w:firstLine="567"/>
        <w:contextualSpacing/>
        <w:jc w:val="both"/>
        <w:rPr>
          <w:rFonts w:ascii="GHEA Grapalat" w:hAnsi="GHEA Grapalat"/>
          <w:shd w:val="clear" w:color="auto" w:fill="FFFFFF"/>
          <w:lang w:val="hy-AM"/>
        </w:rPr>
      </w:pPr>
      <w:r w:rsidRPr="006D1791">
        <w:rPr>
          <w:rFonts w:ascii="GHEA Grapalat" w:hAnsi="GHEA Grapalat"/>
          <w:shd w:val="clear" w:color="auto" w:fill="FFFFFF"/>
          <w:lang w:val="hy-AM"/>
        </w:rPr>
        <w:t xml:space="preserve">Վերաքննիչ դատարանը, </w:t>
      </w:r>
      <w:r w:rsidR="00E615CE">
        <w:rPr>
          <w:rFonts w:ascii="GHEA Grapalat" w:hAnsi="GHEA Grapalat"/>
          <w:shd w:val="clear" w:color="auto" w:fill="FFFFFF"/>
          <w:lang w:val="hy-AM"/>
        </w:rPr>
        <w:t>եզրահանգելով</w:t>
      </w:r>
      <w:r w:rsidR="00FE0D41">
        <w:rPr>
          <w:rFonts w:ascii="GHEA Grapalat" w:hAnsi="GHEA Grapalat"/>
          <w:shd w:val="clear" w:color="auto" w:fill="FFFFFF"/>
          <w:lang w:val="hy-AM"/>
        </w:rPr>
        <w:t>,</w:t>
      </w:r>
      <w:r w:rsidRPr="006D1791">
        <w:rPr>
          <w:rFonts w:ascii="GHEA Grapalat" w:hAnsi="GHEA Grapalat"/>
          <w:shd w:val="clear" w:color="auto" w:fill="FFFFFF"/>
          <w:lang w:val="hy-AM"/>
        </w:rPr>
        <w:t xml:space="preserve"> որ </w:t>
      </w:r>
      <w:r w:rsidR="00031E7E" w:rsidRPr="006D1791">
        <w:rPr>
          <w:rFonts w:ascii="GHEA Grapalat" w:hAnsi="GHEA Grapalat"/>
          <w:shd w:val="clear" w:color="auto" w:fill="FFFFFF"/>
          <w:lang w:val="hy-AM"/>
        </w:rPr>
        <w:t xml:space="preserve">տեխնիկական բնութագրում ներառված ապրանքների </w:t>
      </w:r>
      <w:r w:rsidRPr="006D1791">
        <w:rPr>
          <w:rFonts w:ascii="GHEA Grapalat" w:hAnsi="GHEA Grapalat"/>
          <w:shd w:val="clear" w:color="auto" w:fill="FFFFFF"/>
          <w:lang w:val="hy-AM"/>
        </w:rPr>
        <w:t xml:space="preserve">անվանումների մեջ ներառված են ինչպես դեղորայք, այնպես էլ օրինակ՝ ներարկիչներ, հետևաբար մասնակիցը չէր կարող կանխորոշել, որ բնութագրում առկա ծանոթագրությունը չգրանցված դեղ հանդիսանալու վերաբերյալ կիրառելի է բոլոր ապրանքների կապակցությամբ, լիովին անտեսել է, որ «Ակադեմիկոս Էմիլ Գաբրիելյանի անվան դեղերի և բժշկական տեխնոլոգիաների փորձագիտական կենտրոն» ՓԲԸ-ի կողմից </w:t>
      </w:r>
      <w:r w:rsidR="001976F6" w:rsidRPr="006D1791">
        <w:rPr>
          <w:rFonts w:ascii="GHEA Grapalat" w:hAnsi="GHEA Grapalat"/>
          <w:shd w:val="clear" w:color="auto" w:fill="FFFFFF"/>
          <w:lang w:val="hy-AM"/>
        </w:rPr>
        <w:t xml:space="preserve">հրավերի պահանջներին համապատասխան </w:t>
      </w:r>
      <w:r w:rsidRPr="006D1791">
        <w:rPr>
          <w:rFonts w:ascii="GHEA Grapalat" w:hAnsi="GHEA Grapalat"/>
          <w:shd w:val="clear" w:color="auto" w:fill="FFFFFF"/>
          <w:lang w:val="hy-AM"/>
        </w:rPr>
        <w:t>տրված տեղեկանք ներկայացնելու պարտականությունն առ</w:t>
      </w:r>
      <w:r w:rsidR="00FE0D41">
        <w:rPr>
          <w:rFonts w:ascii="GHEA Grapalat" w:hAnsi="GHEA Grapalat"/>
          <w:shd w:val="clear" w:color="auto" w:fill="FFFFFF"/>
          <w:lang w:val="hy-AM"/>
        </w:rPr>
        <w:t>ա</w:t>
      </w:r>
      <w:r w:rsidRPr="006D1791">
        <w:rPr>
          <w:rFonts w:ascii="GHEA Grapalat" w:hAnsi="GHEA Grapalat"/>
          <w:shd w:val="clear" w:color="auto" w:fill="FFFFFF"/>
          <w:lang w:val="hy-AM"/>
        </w:rPr>
        <w:t>ջանում է միայն տեխնիկական բնութագրում նշված 1-</w:t>
      </w:r>
      <w:r w:rsidR="00D15A7F">
        <w:rPr>
          <w:rFonts w:ascii="GHEA Grapalat" w:hAnsi="GHEA Grapalat"/>
          <w:shd w:val="clear" w:color="auto" w:fill="FFFFFF"/>
          <w:lang w:val="hy-AM"/>
        </w:rPr>
        <w:t xml:space="preserve">ից </w:t>
      </w:r>
      <w:r w:rsidRPr="006D1791">
        <w:rPr>
          <w:rFonts w:ascii="GHEA Grapalat" w:hAnsi="GHEA Grapalat"/>
          <w:shd w:val="clear" w:color="auto" w:fill="FFFFFF"/>
          <w:lang w:val="hy-AM"/>
        </w:rPr>
        <w:t>31</w:t>
      </w:r>
      <w:r w:rsidR="00D15A7F">
        <w:rPr>
          <w:rFonts w:ascii="GHEA Grapalat" w:hAnsi="GHEA Grapalat"/>
          <w:shd w:val="clear" w:color="auto" w:fill="FFFFFF"/>
          <w:lang w:val="hy-AM"/>
        </w:rPr>
        <w:t>-րդ</w:t>
      </w:r>
      <w:r w:rsidRPr="006D1791">
        <w:rPr>
          <w:rFonts w:ascii="GHEA Grapalat" w:hAnsi="GHEA Grapalat"/>
          <w:shd w:val="clear" w:color="auto" w:fill="FFFFFF"/>
          <w:lang w:val="hy-AM"/>
        </w:rPr>
        <w:t xml:space="preserve"> չափաբաժինների համար, մինչդեռ ներարկիչը 33</w:t>
      </w:r>
      <w:r w:rsidR="00D15A7F">
        <w:rPr>
          <w:rFonts w:ascii="GHEA Grapalat" w:hAnsi="GHEA Grapalat"/>
          <w:shd w:val="clear" w:color="auto" w:fill="FFFFFF"/>
          <w:lang w:val="hy-AM"/>
        </w:rPr>
        <w:t>-րդ</w:t>
      </w:r>
      <w:r w:rsidRPr="006D1791">
        <w:rPr>
          <w:rFonts w:ascii="GHEA Grapalat" w:hAnsi="GHEA Grapalat"/>
          <w:shd w:val="clear" w:color="auto" w:fill="FFFFFF"/>
          <w:lang w:val="hy-AM"/>
        </w:rPr>
        <w:t xml:space="preserve"> չափաբաժինն է:</w:t>
      </w:r>
    </w:p>
    <w:p w14:paraId="32F74021" w14:textId="7A0804F0" w:rsidR="00550695" w:rsidRPr="006D1791" w:rsidRDefault="00A45FBC" w:rsidP="00E82051">
      <w:pPr>
        <w:widowControl w:val="0"/>
        <w:spacing w:line="276" w:lineRule="auto"/>
        <w:ind w:firstLine="567"/>
        <w:contextualSpacing/>
        <w:jc w:val="both"/>
        <w:rPr>
          <w:rFonts w:ascii="GHEA Grapalat" w:hAnsi="GHEA Grapalat"/>
          <w:shd w:val="clear" w:color="auto" w:fill="FFFFFF"/>
          <w:lang w:val="hy-AM"/>
        </w:rPr>
      </w:pPr>
      <w:r w:rsidRPr="006D1791">
        <w:rPr>
          <w:rFonts w:ascii="GHEA Grapalat" w:hAnsi="GHEA Grapalat"/>
          <w:shd w:val="clear" w:color="auto" w:fill="FFFFFF"/>
          <w:lang w:val="hy-AM"/>
        </w:rPr>
        <w:t xml:space="preserve">Վերաքննիչ դատարանը որևէ կերպ </w:t>
      </w:r>
      <w:r w:rsidR="00E214BE" w:rsidRPr="006D1791">
        <w:rPr>
          <w:rFonts w:ascii="GHEA Grapalat" w:hAnsi="GHEA Grapalat"/>
          <w:shd w:val="clear" w:color="auto" w:fill="FFFFFF"/>
          <w:lang w:val="hy-AM"/>
        </w:rPr>
        <w:t>չ</w:t>
      </w:r>
      <w:r w:rsidRPr="006D1791">
        <w:rPr>
          <w:rFonts w:ascii="GHEA Grapalat" w:hAnsi="GHEA Grapalat"/>
          <w:shd w:val="clear" w:color="auto" w:fill="FFFFFF"/>
          <w:lang w:val="hy-AM"/>
        </w:rPr>
        <w:t>ի կարևորել այն փաստը, որ Ընկերությունը</w:t>
      </w:r>
      <w:r w:rsidR="001761D4" w:rsidRPr="006D1791">
        <w:rPr>
          <w:rFonts w:ascii="GHEA Grapalat" w:hAnsi="GHEA Grapalat"/>
          <w:shd w:val="clear" w:color="auto" w:fill="FFFFFF"/>
          <w:lang w:val="hy-AM"/>
        </w:rPr>
        <w:t xml:space="preserve">, </w:t>
      </w:r>
      <w:r w:rsidR="001761D4" w:rsidRPr="006D1791">
        <w:rPr>
          <w:rFonts w:ascii="GHEA Grapalat" w:hAnsi="GHEA Grapalat"/>
          <w:shd w:val="clear" w:color="auto" w:fill="FFFFFF"/>
          <w:lang w:val="hy-AM"/>
        </w:rPr>
        <w:lastRenderedPageBreak/>
        <w:t>կրելով մինչև հայտեր ներկայացնելու վերջնաժամկետի ավարտը հրավերը պատշաճորեն ուսումնասիրելու պարտականություն և</w:t>
      </w:r>
      <w:r w:rsidRPr="006D1791">
        <w:rPr>
          <w:rFonts w:ascii="GHEA Grapalat" w:hAnsi="GHEA Grapalat"/>
          <w:shd w:val="clear" w:color="auto" w:fill="FFFFFF"/>
          <w:lang w:val="hy-AM"/>
        </w:rPr>
        <w:t xml:space="preserve"> </w:t>
      </w:r>
      <w:r w:rsidR="001761D4" w:rsidRPr="006D1791">
        <w:rPr>
          <w:rFonts w:ascii="GHEA Grapalat" w:hAnsi="GHEA Grapalat"/>
          <w:shd w:val="clear" w:color="auto" w:fill="FFFFFF"/>
          <w:lang w:val="hy-AM"/>
        </w:rPr>
        <w:t xml:space="preserve">օժտված լինելով </w:t>
      </w:r>
      <w:r w:rsidRPr="006D1791">
        <w:rPr>
          <w:rFonts w:ascii="GHEA Grapalat" w:hAnsi="GHEA Grapalat"/>
          <w:shd w:val="clear" w:color="auto" w:fill="FFFFFF"/>
          <w:lang w:val="hy-AM"/>
        </w:rPr>
        <w:t>հրավերում անհստակություններ, անճշտություններ, անհամապատասխանություններ կամ անորոշ դրույթներ հայտնաբերելու պարագայում հրավերի պահանջները բողոքարկելու, համապատասխան հարցման միջոցով պարզաբանում ստանալու և հրավերում փոփոխություններ կատարելու պահանջ ներկայացնելու իրավունք</w:t>
      </w:r>
      <w:r w:rsidR="001761D4" w:rsidRPr="006D1791">
        <w:rPr>
          <w:rFonts w:ascii="GHEA Grapalat" w:hAnsi="GHEA Grapalat"/>
          <w:shd w:val="clear" w:color="auto" w:fill="FFFFFF"/>
          <w:lang w:val="hy-AM"/>
        </w:rPr>
        <w:t>ներով</w:t>
      </w:r>
      <w:r w:rsidRPr="006D1791">
        <w:rPr>
          <w:rFonts w:ascii="GHEA Grapalat" w:hAnsi="GHEA Grapalat"/>
          <w:shd w:val="clear" w:color="auto" w:fill="FFFFFF"/>
          <w:lang w:val="hy-AM"/>
        </w:rPr>
        <w:t>,</w:t>
      </w:r>
      <w:r w:rsidR="001761D4" w:rsidRPr="006D1791">
        <w:rPr>
          <w:rFonts w:ascii="GHEA Grapalat" w:hAnsi="GHEA Grapalat"/>
          <w:shd w:val="clear" w:color="auto" w:fill="FFFFFF"/>
          <w:lang w:val="hy-AM"/>
        </w:rPr>
        <w:t xml:space="preserve"> </w:t>
      </w:r>
      <w:r w:rsidR="001763AF">
        <w:rPr>
          <w:rFonts w:ascii="GHEA Grapalat" w:hAnsi="GHEA Grapalat"/>
          <w:shd w:val="clear" w:color="auto" w:fill="FFFFFF"/>
          <w:lang w:val="hy-AM"/>
        </w:rPr>
        <w:t>այդ իրավունքներից</w:t>
      </w:r>
      <w:r w:rsidR="001761D4" w:rsidRPr="006D1791">
        <w:rPr>
          <w:rFonts w:ascii="GHEA Grapalat" w:hAnsi="GHEA Grapalat"/>
          <w:shd w:val="clear" w:color="auto" w:fill="FFFFFF"/>
          <w:lang w:val="hy-AM"/>
        </w:rPr>
        <w:t xml:space="preserve"> չի օգտվել, ավելին՝ 22-րդ չափաբաժնի ապրանքի տեխնիկական բնութագիրը, իր գնահատմամբ, ոչ պատշաճորեն ձևակերպված լինելու պայմաններում մասնակցության հայտ է ներկայացրել</w:t>
      </w:r>
      <w:r w:rsidR="00031E7E" w:rsidRPr="006D1791">
        <w:rPr>
          <w:rFonts w:ascii="GHEA Grapalat" w:hAnsi="GHEA Grapalat"/>
          <w:shd w:val="clear" w:color="auto" w:fill="FFFFFF"/>
          <w:lang w:val="hy-AM"/>
        </w:rPr>
        <w:t>՝ իր վրա վերցնելով հնարավոր բացասական հետևանքների ռիսկը։</w:t>
      </w:r>
    </w:p>
    <w:p w14:paraId="6B24FBED" w14:textId="77777777" w:rsidR="00A45FBC" w:rsidRPr="006D1791" w:rsidRDefault="00A45FBC" w:rsidP="00E82051">
      <w:pPr>
        <w:autoSpaceDE w:val="0"/>
        <w:autoSpaceDN w:val="0"/>
        <w:adjustRightInd w:val="0"/>
        <w:spacing w:line="276" w:lineRule="auto"/>
        <w:ind w:firstLine="708"/>
        <w:jc w:val="both"/>
        <w:rPr>
          <w:rFonts w:ascii="GHEA Grapalat" w:hAnsi="GHEA Grapalat"/>
          <w:lang w:val="pt-BR"/>
        </w:rPr>
      </w:pPr>
    </w:p>
    <w:p w14:paraId="61E4847D" w14:textId="174FAADA" w:rsidR="00B7611A" w:rsidRPr="006D1791" w:rsidRDefault="00B7611A" w:rsidP="00E82051">
      <w:pPr>
        <w:widowControl w:val="0"/>
        <w:spacing w:line="276" w:lineRule="auto"/>
        <w:ind w:firstLine="567"/>
        <w:contextualSpacing/>
        <w:jc w:val="both"/>
        <w:rPr>
          <w:rFonts w:ascii="GHEA Grapalat" w:hAnsi="GHEA Grapalat"/>
          <w:shd w:val="clear" w:color="auto" w:fill="FFFFFF"/>
          <w:lang w:val="hy-AM"/>
        </w:rPr>
      </w:pPr>
      <w:r w:rsidRPr="006D1791">
        <w:rPr>
          <w:rFonts w:ascii="GHEA Grapalat" w:hAnsi="GHEA Grapalat"/>
          <w:shd w:val="clear" w:color="auto" w:fill="FFFFFF"/>
          <w:lang w:val="hy-AM"/>
        </w:rPr>
        <w:t xml:space="preserve">Վերոգրյալի հիման վրա </w:t>
      </w:r>
      <w:r w:rsidR="00A10C6D" w:rsidRPr="006D1791">
        <w:rPr>
          <w:rFonts w:ascii="GHEA Grapalat" w:hAnsi="GHEA Grapalat"/>
          <w:shd w:val="clear" w:color="auto" w:fill="FFFFFF"/>
          <w:lang w:val="hy-AM"/>
        </w:rPr>
        <w:t>բողոք բերած անձ</w:t>
      </w:r>
      <w:r w:rsidR="00242C74" w:rsidRPr="006D1791">
        <w:rPr>
          <w:rFonts w:ascii="GHEA Grapalat" w:hAnsi="GHEA Grapalat"/>
          <w:shd w:val="clear" w:color="auto" w:fill="FFFFFF"/>
          <w:lang w:val="hy-AM"/>
        </w:rPr>
        <w:t>ը</w:t>
      </w:r>
      <w:r w:rsidR="00AB3AAD" w:rsidRPr="006D1791">
        <w:rPr>
          <w:rFonts w:ascii="GHEA Grapalat" w:hAnsi="GHEA Grapalat"/>
          <w:shd w:val="clear" w:color="auto" w:fill="FFFFFF"/>
          <w:lang w:val="hy-AM"/>
        </w:rPr>
        <w:t xml:space="preserve"> </w:t>
      </w:r>
      <w:r w:rsidRPr="006D1791">
        <w:rPr>
          <w:rFonts w:ascii="GHEA Grapalat" w:hAnsi="GHEA Grapalat"/>
          <w:shd w:val="clear" w:color="auto" w:fill="FFFFFF"/>
          <w:lang w:val="hy-AM"/>
        </w:rPr>
        <w:t xml:space="preserve">պահանջել </w:t>
      </w:r>
      <w:r w:rsidR="00242C74" w:rsidRPr="006D1791">
        <w:rPr>
          <w:rFonts w:ascii="GHEA Grapalat" w:hAnsi="GHEA Grapalat"/>
          <w:shd w:val="clear" w:color="auto" w:fill="FFFFFF"/>
          <w:lang w:val="hy-AM"/>
        </w:rPr>
        <w:t>է</w:t>
      </w:r>
      <w:r w:rsidR="00477FDF">
        <w:rPr>
          <w:rFonts w:ascii="GHEA Grapalat" w:hAnsi="GHEA Grapalat"/>
          <w:shd w:val="clear" w:color="auto" w:fill="FFFFFF"/>
          <w:lang w:val="hy-AM"/>
        </w:rPr>
        <w:t xml:space="preserve"> բեկանել Վերաքննիչ դատարանի </w:t>
      </w:r>
      <w:r w:rsidR="00477FDF" w:rsidRPr="006D1791">
        <w:rPr>
          <w:rFonts w:ascii="GHEA Grapalat" w:hAnsi="GHEA Grapalat"/>
          <w:shd w:val="clear" w:color="auto" w:fill="FFFFFF"/>
          <w:lang w:val="hy-AM"/>
        </w:rPr>
        <w:t>03.09.2024 թ</w:t>
      </w:r>
      <w:r w:rsidR="00477FDF">
        <w:rPr>
          <w:rFonts w:ascii="GHEA Grapalat" w:hAnsi="GHEA Grapalat"/>
          <w:shd w:val="clear" w:color="auto" w:fill="FFFFFF"/>
          <w:lang w:val="hy-AM"/>
        </w:rPr>
        <w:t>վականի որոշումը և փոփոխել այն՝ հայցը մերժել, կամ գործն ուղարկել նոր քննության։</w:t>
      </w:r>
      <w:r w:rsidRPr="006D1791">
        <w:rPr>
          <w:rFonts w:ascii="GHEA Grapalat" w:hAnsi="GHEA Grapalat"/>
          <w:shd w:val="clear" w:color="auto" w:fill="FFFFFF"/>
          <w:lang w:val="hy-AM"/>
        </w:rPr>
        <w:t xml:space="preserve"> </w:t>
      </w:r>
    </w:p>
    <w:p w14:paraId="67DFB6D9" w14:textId="4D71DEF6" w:rsidR="00D2695D" w:rsidRPr="006D1791" w:rsidRDefault="00D2695D" w:rsidP="00E82051">
      <w:pPr>
        <w:widowControl w:val="0"/>
        <w:tabs>
          <w:tab w:val="left" w:pos="0"/>
          <w:tab w:val="left" w:pos="540"/>
          <w:tab w:val="left" w:pos="1276"/>
        </w:tabs>
        <w:spacing w:line="276" w:lineRule="auto"/>
        <w:ind w:firstLine="567"/>
        <w:jc w:val="both"/>
        <w:rPr>
          <w:rFonts w:ascii="GHEA Grapalat" w:hAnsi="GHEA Grapalat" w:cs="Sylfaen"/>
          <w:lang w:val="hy-AM"/>
        </w:rPr>
      </w:pPr>
    </w:p>
    <w:p w14:paraId="7C324FD2" w14:textId="77777777" w:rsidR="000A600C" w:rsidRPr="00413E25" w:rsidRDefault="000A600C" w:rsidP="000A600C">
      <w:pPr>
        <w:pStyle w:val="Heading1"/>
        <w:widowControl w:val="0"/>
        <w:spacing w:after="0" w:line="271" w:lineRule="auto"/>
        <w:rPr>
          <w:u w:val="single"/>
        </w:rPr>
      </w:pPr>
      <w:r w:rsidRPr="00413E25">
        <w:rPr>
          <w:u w:val="single"/>
        </w:rPr>
        <w:t>2.1 Ընկերության կողմից ներկայացված վճռաբեկ բողոքի պատասխանի հիմքերը և հիմնավորումները</w:t>
      </w:r>
    </w:p>
    <w:p w14:paraId="312D1E61" w14:textId="77777777" w:rsidR="000A600C" w:rsidRPr="00413E25" w:rsidRDefault="000A600C" w:rsidP="000A600C">
      <w:pPr>
        <w:widowControl w:val="0"/>
        <w:tabs>
          <w:tab w:val="left" w:pos="0"/>
        </w:tabs>
        <w:spacing w:line="271" w:lineRule="auto"/>
        <w:ind w:firstLine="567"/>
        <w:rPr>
          <w:rFonts w:ascii="GHEA Grapalat" w:eastAsia="Microsoft JhengHei" w:hAnsi="GHEA Grapalat"/>
          <w:lang w:val="hy-AM" w:eastAsia="x-none"/>
        </w:rPr>
      </w:pPr>
      <w:r w:rsidRPr="00413E25">
        <w:rPr>
          <w:rFonts w:ascii="GHEA Grapalat" w:hAnsi="GHEA Grapalat"/>
          <w:lang w:val="hy-AM" w:eastAsia="x-none"/>
        </w:rPr>
        <w:t>Վճռաբեկ բողոքն անհիմն է և ենթակա է մերժման հետևյալ պատճառաբանությամբ։</w:t>
      </w:r>
    </w:p>
    <w:p w14:paraId="2AF34914" w14:textId="0D7253B7" w:rsidR="000A600C" w:rsidRDefault="004D1D9D" w:rsidP="000A600C">
      <w:pPr>
        <w:widowControl w:val="0"/>
        <w:tabs>
          <w:tab w:val="left" w:pos="0"/>
        </w:tabs>
        <w:spacing w:line="271" w:lineRule="auto"/>
        <w:ind w:firstLine="567"/>
        <w:jc w:val="both"/>
        <w:rPr>
          <w:rFonts w:ascii="GHEA Grapalat" w:hAnsi="GHEA Grapalat"/>
          <w:lang w:val="hy-AM" w:eastAsia="x-none"/>
        </w:rPr>
      </w:pPr>
      <w:r>
        <w:rPr>
          <w:rFonts w:ascii="GHEA Grapalat" w:hAnsi="GHEA Grapalat"/>
          <w:lang w:val="hy-AM" w:eastAsia="x-none"/>
        </w:rPr>
        <w:t xml:space="preserve">Նախարարությունը պնդել է, որ 22-րդ չափաբաժնով ներկայացված տեխնիկական բնութագրով պահանջվող միջոցը հանդիսանում է դեղ, սակայն դրա վերաբերյալ գեթ մեկ ապացույց չի ներկայացրել, թեև պետք է ներկայացներ </w:t>
      </w:r>
      <w:r w:rsidR="00FD15E5" w:rsidRPr="00FD15E5">
        <w:rPr>
          <w:rFonts w:ascii="GHEA Grapalat" w:hAnsi="GHEA Grapalat"/>
          <w:lang w:val="hy-AM" w:eastAsia="x-none"/>
        </w:rPr>
        <w:t>22-</w:t>
      </w:r>
      <w:r w:rsidR="00FD15E5">
        <w:rPr>
          <w:rFonts w:ascii="GHEA Grapalat" w:hAnsi="GHEA Grapalat"/>
          <w:lang w:val="hy-AM" w:eastAsia="x-none"/>
        </w:rPr>
        <w:t xml:space="preserve">րդ չափաբաժնի տեխնիկական բնութագրով </w:t>
      </w:r>
      <w:r>
        <w:rPr>
          <w:rFonts w:ascii="GHEA Grapalat" w:hAnsi="GHEA Grapalat"/>
          <w:lang w:val="hy-AM" w:eastAsia="x-none"/>
        </w:rPr>
        <w:t>դեղ հանդիսացող «</w:t>
      </w:r>
      <w:r w:rsidR="00650F23">
        <w:rPr>
          <w:rFonts w:ascii="GHEA Grapalat" w:hAnsi="GHEA Grapalat"/>
          <w:lang w:val="hy-AM" w:eastAsia="x-none"/>
        </w:rPr>
        <w:t>դ</w:t>
      </w:r>
      <w:r>
        <w:rPr>
          <w:rFonts w:ascii="GHEA Grapalat" w:hAnsi="GHEA Grapalat"/>
          <w:lang w:val="hy-AM" w:eastAsia="x-none"/>
        </w:rPr>
        <w:t>եղի» ներդիր թերթիկ։</w:t>
      </w:r>
      <w:r w:rsidR="00EE1494">
        <w:rPr>
          <w:rFonts w:ascii="GHEA Grapalat" w:hAnsi="GHEA Grapalat"/>
          <w:lang w:val="hy-AM" w:eastAsia="x-none"/>
        </w:rPr>
        <w:t xml:space="preserve"> Ընդ որում, Նախարարությունը պետք է հիմնավորեր, որ տեխնիկական բնութագրով պահանջվող ազդող միջոցը դեղ է</w:t>
      </w:r>
      <w:r w:rsidR="0042789D">
        <w:rPr>
          <w:rFonts w:ascii="GHEA Grapalat" w:hAnsi="GHEA Grapalat"/>
          <w:lang w:val="hy-AM" w:eastAsia="x-none"/>
        </w:rPr>
        <w:t>, որից հետո միայն կարող էր քննարկվել Հայաստանի Հանրապետությունում գրանցված կամ չգրանցված լինելու հարցը</w:t>
      </w:r>
      <w:r w:rsidR="00EE1494">
        <w:rPr>
          <w:rFonts w:ascii="GHEA Grapalat" w:hAnsi="GHEA Grapalat"/>
          <w:lang w:val="hy-AM" w:eastAsia="x-none"/>
        </w:rPr>
        <w:t>։</w:t>
      </w:r>
    </w:p>
    <w:p w14:paraId="2A68705B" w14:textId="3B533648" w:rsidR="007E364F" w:rsidRPr="00413E25" w:rsidRDefault="00FD15E5" w:rsidP="007E364F">
      <w:pPr>
        <w:widowControl w:val="0"/>
        <w:tabs>
          <w:tab w:val="left" w:pos="0"/>
        </w:tabs>
        <w:spacing w:line="271" w:lineRule="auto"/>
        <w:ind w:firstLine="567"/>
        <w:jc w:val="both"/>
        <w:rPr>
          <w:rFonts w:ascii="GHEA Grapalat" w:hAnsi="GHEA Grapalat"/>
          <w:lang w:val="hy-AM" w:eastAsia="x-none"/>
        </w:rPr>
      </w:pPr>
      <w:r>
        <w:rPr>
          <w:rFonts w:ascii="GHEA Grapalat" w:hAnsi="GHEA Grapalat"/>
          <w:lang w:val="hy-AM" w:eastAsia="x-none"/>
        </w:rPr>
        <w:t>Բացի այդ, որոշումը հիմնավորված և փաստարկված չի եղել, չի նշվել իրեն գնումների գործընթացին մաս</w:t>
      </w:r>
      <w:r w:rsidR="00FE0D41">
        <w:rPr>
          <w:rFonts w:ascii="GHEA Grapalat" w:hAnsi="GHEA Grapalat"/>
          <w:lang w:val="hy-AM" w:eastAsia="x-none"/>
        </w:rPr>
        <w:t>նա</w:t>
      </w:r>
      <w:r>
        <w:rPr>
          <w:rFonts w:ascii="GHEA Grapalat" w:hAnsi="GHEA Grapalat"/>
          <w:lang w:val="hy-AM" w:eastAsia="x-none"/>
        </w:rPr>
        <w:t>կցելու իրավունք չունեցող մասնակիցների ցուցակում ներառելու հիմքը։</w:t>
      </w:r>
      <w:r w:rsidR="007D4BBB">
        <w:rPr>
          <w:rFonts w:ascii="GHEA Grapalat" w:hAnsi="GHEA Grapalat"/>
          <w:lang w:val="hy-AM" w:eastAsia="x-none"/>
        </w:rPr>
        <w:t xml:space="preserve"> Նախարարության կողմից չի նշվել </w:t>
      </w:r>
      <w:r w:rsidR="009D4D98">
        <w:rPr>
          <w:rFonts w:ascii="GHEA Grapalat" w:hAnsi="GHEA Grapalat"/>
          <w:lang w:val="hy-AM" w:eastAsia="x-none"/>
        </w:rPr>
        <w:t xml:space="preserve">թե </w:t>
      </w:r>
      <w:r w:rsidR="007D4BBB">
        <w:rPr>
          <w:rFonts w:ascii="GHEA Grapalat" w:hAnsi="GHEA Grapalat"/>
          <w:lang w:val="hy-AM" w:eastAsia="x-none"/>
        </w:rPr>
        <w:t>«Գնումների մասին» ՀՀ օրենքի 6-րդ հոդվածի 1-ին մասի «ա» ենթակետով նախատեսված</w:t>
      </w:r>
      <w:r w:rsidR="009D4D98">
        <w:rPr>
          <w:rFonts w:ascii="GHEA Grapalat" w:hAnsi="GHEA Grapalat"/>
          <w:lang w:val="hy-AM" w:eastAsia="x-none"/>
        </w:rPr>
        <w:t xml:space="preserve"> </w:t>
      </w:r>
      <w:r w:rsidR="00685D3B">
        <w:rPr>
          <w:rFonts w:ascii="GHEA Grapalat" w:hAnsi="GHEA Grapalat"/>
          <w:lang w:val="hy-AM" w:eastAsia="x-none"/>
        </w:rPr>
        <w:t>հատկապես</w:t>
      </w:r>
      <w:r w:rsidR="009D4D98">
        <w:rPr>
          <w:rFonts w:ascii="GHEA Grapalat" w:hAnsi="GHEA Grapalat"/>
          <w:lang w:val="hy-AM" w:eastAsia="x-none"/>
        </w:rPr>
        <w:t xml:space="preserve"> որ</w:t>
      </w:r>
      <w:r w:rsidR="007D4BBB">
        <w:rPr>
          <w:rFonts w:ascii="GHEA Grapalat" w:hAnsi="GHEA Grapalat"/>
          <w:lang w:val="hy-AM" w:eastAsia="x-none"/>
        </w:rPr>
        <w:t xml:space="preserve"> </w:t>
      </w:r>
      <w:r w:rsidR="009D4D98">
        <w:rPr>
          <w:rFonts w:ascii="GHEA Grapalat" w:hAnsi="GHEA Grapalat"/>
          <w:lang w:val="hy-AM" w:eastAsia="x-none"/>
        </w:rPr>
        <w:t>պայման</w:t>
      </w:r>
      <w:r w:rsidR="00685D3B">
        <w:rPr>
          <w:rFonts w:ascii="GHEA Grapalat" w:hAnsi="GHEA Grapalat"/>
          <w:lang w:val="hy-AM" w:eastAsia="x-none"/>
        </w:rPr>
        <w:t>ի խախտում է թույլ տրվել</w:t>
      </w:r>
      <w:r w:rsidR="007D4BBB">
        <w:rPr>
          <w:rFonts w:ascii="GHEA Grapalat" w:hAnsi="GHEA Grapalat"/>
          <w:lang w:val="hy-AM" w:eastAsia="x-none"/>
        </w:rPr>
        <w:t>։</w:t>
      </w:r>
      <w:r w:rsidR="00FB6E8D">
        <w:rPr>
          <w:rFonts w:ascii="GHEA Grapalat" w:hAnsi="GHEA Grapalat"/>
          <w:lang w:val="hy-AM" w:eastAsia="x-none"/>
        </w:rPr>
        <w:t xml:space="preserve"> Ընկերության կողմից ստանձնած պարտավորության խախտում թույլ չի տրվել</w:t>
      </w:r>
      <w:r w:rsidR="00FE0D41">
        <w:rPr>
          <w:rFonts w:ascii="GHEA Grapalat" w:hAnsi="GHEA Grapalat"/>
          <w:lang w:val="hy-AM" w:eastAsia="x-none"/>
        </w:rPr>
        <w:t>,</w:t>
      </w:r>
      <w:r w:rsidR="00FB6E8D">
        <w:rPr>
          <w:rFonts w:ascii="GHEA Grapalat" w:hAnsi="GHEA Grapalat"/>
          <w:lang w:val="hy-AM" w:eastAsia="x-none"/>
        </w:rPr>
        <w:t xml:space="preserve"> և կատարվել </w:t>
      </w:r>
      <w:r w:rsidR="00FE0D41">
        <w:rPr>
          <w:rFonts w:ascii="GHEA Grapalat" w:hAnsi="GHEA Grapalat"/>
          <w:lang w:val="hy-AM" w:eastAsia="x-none"/>
        </w:rPr>
        <w:t xml:space="preserve">են </w:t>
      </w:r>
      <w:r w:rsidR="00FB6E8D">
        <w:rPr>
          <w:rFonts w:ascii="GHEA Grapalat" w:hAnsi="GHEA Grapalat"/>
          <w:lang w:val="hy-AM" w:eastAsia="x-none"/>
        </w:rPr>
        <w:t>ոլորտային օրենսդրությամբ սահմանված բոլոր պահանջները</w:t>
      </w:r>
      <w:r w:rsidR="007E364F">
        <w:rPr>
          <w:rFonts w:ascii="GHEA Grapalat" w:hAnsi="GHEA Grapalat"/>
          <w:lang w:val="hy-AM" w:eastAsia="x-none"/>
        </w:rPr>
        <w:t>, հ</w:t>
      </w:r>
      <w:r w:rsidR="007E364F" w:rsidRPr="00413E25">
        <w:rPr>
          <w:rFonts w:ascii="GHEA Grapalat" w:hAnsi="GHEA Grapalat"/>
          <w:lang w:val="hy-AM" w:eastAsia="x-none"/>
        </w:rPr>
        <w:t>ետևաբար</w:t>
      </w:r>
      <w:r w:rsidR="007E364F">
        <w:rPr>
          <w:rFonts w:ascii="GHEA Grapalat" w:hAnsi="GHEA Grapalat"/>
          <w:lang w:val="hy-AM" w:eastAsia="x-none"/>
        </w:rPr>
        <w:t xml:space="preserve"> </w:t>
      </w:r>
      <w:r w:rsidR="007E364F" w:rsidRPr="00413E25">
        <w:rPr>
          <w:rFonts w:ascii="GHEA Grapalat" w:hAnsi="GHEA Grapalat"/>
          <w:lang w:val="hy-AM" w:eastAsia="x-none"/>
        </w:rPr>
        <w:t>գնման գործընթացին մասնակցելու իրավունք չունեցող մասնակիցների ցուցակում ներառելու բացասական հետևանքը չի կարող կիրառվել։</w:t>
      </w:r>
    </w:p>
    <w:p w14:paraId="6EF9D406" w14:textId="08C088AB" w:rsidR="008D356C" w:rsidRDefault="008D356C" w:rsidP="000A600C">
      <w:pPr>
        <w:widowControl w:val="0"/>
        <w:tabs>
          <w:tab w:val="left" w:pos="0"/>
        </w:tabs>
        <w:spacing w:line="271" w:lineRule="auto"/>
        <w:ind w:firstLine="567"/>
        <w:jc w:val="both"/>
        <w:rPr>
          <w:rFonts w:ascii="GHEA Grapalat" w:hAnsi="GHEA Grapalat"/>
          <w:lang w:val="hy-AM" w:eastAsia="x-none"/>
        </w:rPr>
      </w:pPr>
      <w:r>
        <w:rPr>
          <w:rFonts w:ascii="GHEA Grapalat" w:hAnsi="GHEA Grapalat"/>
          <w:lang w:val="hy-AM" w:eastAsia="x-none"/>
        </w:rPr>
        <w:t>Նախարարության</w:t>
      </w:r>
      <w:r w:rsidR="006357AB" w:rsidRPr="006357AB">
        <w:rPr>
          <w:rFonts w:ascii="GHEA Grapalat" w:hAnsi="GHEA Grapalat"/>
          <w:lang w:val="hy-AM" w:eastAsia="x-none"/>
        </w:rPr>
        <w:t xml:space="preserve"> համապատասխան ստորաբաժանումը</w:t>
      </w:r>
      <w:r w:rsidR="00631EA2">
        <w:rPr>
          <w:rFonts w:ascii="GHEA Grapalat" w:hAnsi="GHEA Grapalat"/>
          <w:lang w:val="hy-AM" w:eastAsia="x-none"/>
        </w:rPr>
        <w:t>,</w:t>
      </w:r>
      <w:r w:rsidR="006357AB" w:rsidRPr="006357AB">
        <w:rPr>
          <w:rFonts w:ascii="GHEA Grapalat" w:hAnsi="GHEA Grapalat"/>
          <w:lang w:val="hy-AM" w:eastAsia="x-none"/>
        </w:rPr>
        <w:t xml:space="preserve"> ձեռք բերվող ապրանքի տեխնիկական բնութագրերը հաստատելով</w:t>
      </w:r>
      <w:r w:rsidR="00631EA2">
        <w:rPr>
          <w:rFonts w:ascii="GHEA Grapalat" w:hAnsi="GHEA Grapalat"/>
          <w:lang w:val="hy-AM" w:eastAsia="x-none"/>
        </w:rPr>
        <w:t xml:space="preserve">, </w:t>
      </w:r>
      <w:r w:rsidR="006357AB" w:rsidRPr="006357AB">
        <w:rPr>
          <w:rFonts w:ascii="GHEA Grapalat" w:hAnsi="GHEA Grapalat"/>
          <w:lang w:val="hy-AM" w:eastAsia="x-none"/>
        </w:rPr>
        <w:t>պետք է նախապես հավաստիանար</w:t>
      </w:r>
      <w:r w:rsidR="00DB77EA">
        <w:rPr>
          <w:rFonts w:ascii="GHEA Grapalat" w:hAnsi="GHEA Grapalat"/>
          <w:lang w:val="hy-AM" w:eastAsia="x-none"/>
        </w:rPr>
        <w:t>՝</w:t>
      </w:r>
      <w:r w:rsidR="006357AB" w:rsidRPr="006357AB">
        <w:rPr>
          <w:rFonts w:ascii="GHEA Grapalat" w:hAnsi="GHEA Grapalat"/>
          <w:lang w:val="hy-AM" w:eastAsia="x-none"/>
        </w:rPr>
        <w:t xml:space="preserve"> պահանջվող ապրանք</w:t>
      </w:r>
      <w:r>
        <w:rPr>
          <w:rFonts w:ascii="GHEA Grapalat" w:hAnsi="GHEA Grapalat"/>
          <w:lang w:val="hy-AM" w:eastAsia="x-none"/>
        </w:rPr>
        <w:t>ը</w:t>
      </w:r>
      <w:r w:rsidR="006357AB" w:rsidRPr="006357AB">
        <w:rPr>
          <w:rFonts w:ascii="GHEA Grapalat" w:hAnsi="GHEA Grapalat"/>
          <w:lang w:val="hy-AM" w:eastAsia="x-none"/>
        </w:rPr>
        <w:t xml:space="preserve"> դեղ </w:t>
      </w:r>
      <w:r>
        <w:rPr>
          <w:rFonts w:ascii="GHEA Grapalat" w:hAnsi="GHEA Grapalat"/>
          <w:lang w:val="hy-AM" w:eastAsia="x-none"/>
        </w:rPr>
        <w:t xml:space="preserve">է, </w:t>
      </w:r>
      <w:r w:rsidR="006357AB" w:rsidRPr="006357AB">
        <w:rPr>
          <w:rFonts w:ascii="GHEA Grapalat" w:hAnsi="GHEA Grapalat"/>
          <w:lang w:val="hy-AM" w:eastAsia="x-none"/>
        </w:rPr>
        <w:t>թե կենսաբանական հավելում</w:t>
      </w:r>
      <w:r w:rsidR="00FE0D41">
        <w:rPr>
          <w:rFonts w:ascii="GHEA Grapalat" w:hAnsi="GHEA Grapalat"/>
          <w:lang w:val="hy-AM" w:eastAsia="x-none"/>
        </w:rPr>
        <w:t>՝</w:t>
      </w:r>
      <w:r>
        <w:rPr>
          <w:rFonts w:ascii="GHEA Grapalat" w:hAnsi="GHEA Grapalat"/>
          <w:lang w:val="hy-AM" w:eastAsia="x-none"/>
        </w:rPr>
        <w:t xml:space="preserve"> հաշվի առնելով, որ </w:t>
      </w:r>
      <w:r w:rsidRPr="006357AB">
        <w:rPr>
          <w:rFonts w:ascii="GHEA Grapalat" w:hAnsi="GHEA Grapalat"/>
          <w:lang w:val="hy-AM" w:eastAsia="x-none"/>
        </w:rPr>
        <w:t xml:space="preserve">ԵԱՏՄ միասնական գրանցամատյանում «ասկորբինաթթու ascorbic acid» արտադրանքը </w:t>
      </w:r>
      <w:r>
        <w:rPr>
          <w:rFonts w:ascii="GHEA Grapalat" w:hAnsi="GHEA Grapalat"/>
          <w:lang w:val="hy-AM" w:eastAsia="x-none"/>
        </w:rPr>
        <w:t xml:space="preserve">գրանցված է </w:t>
      </w:r>
      <w:r w:rsidRPr="006357AB">
        <w:rPr>
          <w:rFonts w:ascii="GHEA Grapalat" w:hAnsi="GHEA Grapalat"/>
          <w:lang w:val="hy-AM" w:eastAsia="x-none"/>
        </w:rPr>
        <w:t>որպես կենսաբանական ակտիվ հավելում</w:t>
      </w:r>
      <w:r w:rsidR="006357AB" w:rsidRPr="006357AB">
        <w:rPr>
          <w:rFonts w:ascii="GHEA Grapalat" w:hAnsi="GHEA Grapalat"/>
          <w:lang w:val="hy-AM" w:eastAsia="x-none"/>
        </w:rPr>
        <w:t>։</w:t>
      </w:r>
    </w:p>
    <w:p w14:paraId="53D6EA1C" w14:textId="3CE9A332" w:rsidR="009F5EC8" w:rsidRDefault="008D356C" w:rsidP="000A600C">
      <w:pPr>
        <w:widowControl w:val="0"/>
        <w:tabs>
          <w:tab w:val="left" w:pos="0"/>
        </w:tabs>
        <w:spacing w:line="271" w:lineRule="auto"/>
        <w:ind w:firstLine="567"/>
        <w:jc w:val="both"/>
        <w:rPr>
          <w:rFonts w:ascii="GHEA Grapalat" w:hAnsi="GHEA Grapalat"/>
          <w:lang w:val="hy-AM" w:eastAsia="x-none"/>
        </w:rPr>
      </w:pPr>
      <w:r>
        <w:rPr>
          <w:rFonts w:ascii="GHEA Grapalat" w:hAnsi="GHEA Grapalat"/>
          <w:lang w:val="hy-AM" w:eastAsia="x-none"/>
        </w:rPr>
        <w:t xml:space="preserve">Անհրաժեշտ է ընդգծել նաև, որ </w:t>
      </w:r>
      <w:r w:rsidR="006357AB" w:rsidRPr="006357AB">
        <w:rPr>
          <w:rFonts w:ascii="GHEA Grapalat" w:hAnsi="GHEA Grapalat"/>
          <w:lang w:val="hy-AM" w:eastAsia="x-none"/>
        </w:rPr>
        <w:t>ներկայաց</w:t>
      </w:r>
      <w:r>
        <w:rPr>
          <w:rFonts w:ascii="GHEA Grapalat" w:hAnsi="GHEA Grapalat"/>
          <w:lang w:val="hy-AM" w:eastAsia="x-none"/>
        </w:rPr>
        <w:t>վ</w:t>
      </w:r>
      <w:r w:rsidR="006357AB" w:rsidRPr="006357AB">
        <w:rPr>
          <w:rFonts w:ascii="GHEA Grapalat" w:hAnsi="GHEA Grapalat"/>
          <w:lang w:val="hy-AM" w:eastAsia="x-none"/>
        </w:rPr>
        <w:t>ած ապրանքը թեկուզ</w:t>
      </w:r>
      <w:r>
        <w:rPr>
          <w:rFonts w:ascii="GHEA Grapalat" w:hAnsi="GHEA Grapalat"/>
          <w:lang w:val="hy-AM" w:eastAsia="x-none"/>
        </w:rPr>
        <w:t xml:space="preserve">և </w:t>
      </w:r>
      <w:r w:rsidR="006357AB" w:rsidRPr="006357AB">
        <w:rPr>
          <w:rFonts w:ascii="GHEA Grapalat" w:hAnsi="GHEA Grapalat"/>
          <w:lang w:val="hy-AM" w:eastAsia="x-none"/>
        </w:rPr>
        <w:t xml:space="preserve">լինի կենսաբանական </w:t>
      </w:r>
      <w:r w:rsidR="00A45AFB">
        <w:rPr>
          <w:rFonts w:ascii="GHEA Grapalat" w:hAnsi="GHEA Grapalat"/>
          <w:lang w:val="hy-AM" w:eastAsia="x-none"/>
        </w:rPr>
        <w:t xml:space="preserve">ակտիվ </w:t>
      </w:r>
      <w:r w:rsidR="006357AB" w:rsidRPr="006357AB">
        <w:rPr>
          <w:rFonts w:ascii="GHEA Grapalat" w:hAnsi="GHEA Grapalat"/>
          <w:lang w:val="hy-AM" w:eastAsia="x-none"/>
        </w:rPr>
        <w:t xml:space="preserve">հավելում, </w:t>
      </w:r>
      <w:r w:rsidR="0006652E">
        <w:rPr>
          <w:rFonts w:ascii="GHEA Grapalat" w:hAnsi="GHEA Grapalat"/>
          <w:lang w:val="hy-AM" w:eastAsia="x-none"/>
        </w:rPr>
        <w:t xml:space="preserve">այն </w:t>
      </w:r>
      <w:r w:rsidR="006357AB" w:rsidRPr="006357AB">
        <w:rPr>
          <w:rFonts w:ascii="GHEA Grapalat" w:hAnsi="GHEA Grapalat"/>
          <w:lang w:val="hy-AM" w:eastAsia="x-none"/>
        </w:rPr>
        <w:t>գնահատող հանձնաժողովի կողմից գնահատվել է</w:t>
      </w:r>
      <w:r w:rsidR="00A45AFB">
        <w:rPr>
          <w:rFonts w:ascii="GHEA Grapalat" w:hAnsi="GHEA Grapalat"/>
          <w:lang w:val="hy-AM" w:eastAsia="x-none"/>
        </w:rPr>
        <w:t xml:space="preserve"> </w:t>
      </w:r>
      <w:r w:rsidRPr="006357AB">
        <w:rPr>
          <w:rFonts w:ascii="GHEA Grapalat" w:hAnsi="GHEA Grapalat"/>
          <w:lang w:val="hy-AM" w:eastAsia="x-none"/>
        </w:rPr>
        <w:t xml:space="preserve">պահանջներին </w:t>
      </w:r>
      <w:r w:rsidR="006357AB" w:rsidRPr="006357AB">
        <w:rPr>
          <w:rFonts w:ascii="GHEA Grapalat" w:hAnsi="GHEA Grapalat"/>
          <w:lang w:val="hy-AM" w:eastAsia="x-none"/>
        </w:rPr>
        <w:t>բավարա</w:t>
      </w:r>
      <w:r>
        <w:rPr>
          <w:rFonts w:ascii="GHEA Grapalat" w:hAnsi="GHEA Grapalat"/>
          <w:lang w:val="hy-AM" w:eastAsia="x-none"/>
        </w:rPr>
        <w:t>րող</w:t>
      </w:r>
      <w:r w:rsidR="00224189">
        <w:rPr>
          <w:rFonts w:ascii="GHEA Grapalat" w:hAnsi="GHEA Grapalat"/>
          <w:lang w:val="hy-AM" w:eastAsia="x-none"/>
        </w:rPr>
        <w:t>, ուստի</w:t>
      </w:r>
      <w:r>
        <w:rPr>
          <w:rFonts w:ascii="GHEA Grapalat" w:hAnsi="GHEA Grapalat"/>
          <w:lang w:val="hy-AM" w:eastAsia="x-none"/>
        </w:rPr>
        <w:t xml:space="preserve"> </w:t>
      </w:r>
      <w:r w:rsidR="006357AB" w:rsidRPr="006357AB">
        <w:rPr>
          <w:rFonts w:ascii="GHEA Grapalat" w:hAnsi="GHEA Grapalat"/>
          <w:lang w:val="hy-AM" w:eastAsia="x-none"/>
        </w:rPr>
        <w:t>որոշ</w:t>
      </w:r>
      <w:r>
        <w:rPr>
          <w:rFonts w:ascii="GHEA Grapalat" w:hAnsi="GHEA Grapalat"/>
          <w:lang w:val="hy-AM" w:eastAsia="x-none"/>
        </w:rPr>
        <w:t>վ</w:t>
      </w:r>
      <w:r w:rsidR="006357AB" w:rsidRPr="006357AB">
        <w:rPr>
          <w:rFonts w:ascii="GHEA Grapalat" w:hAnsi="GHEA Grapalat"/>
          <w:lang w:val="hy-AM" w:eastAsia="x-none"/>
        </w:rPr>
        <w:t xml:space="preserve">ել է կնքել մատակարարման պայմանագիր, իսկ կենսաբանական հավելումը գնահատելով հրավերի պահանջներին </w:t>
      </w:r>
      <w:r w:rsidR="00396552">
        <w:rPr>
          <w:rFonts w:ascii="GHEA Grapalat" w:hAnsi="GHEA Grapalat"/>
          <w:lang w:val="hy-AM" w:eastAsia="x-none"/>
        </w:rPr>
        <w:t>համապատասխան</w:t>
      </w:r>
      <w:r w:rsidR="0006652E">
        <w:rPr>
          <w:rFonts w:ascii="GHEA Grapalat" w:hAnsi="GHEA Grapalat"/>
          <w:lang w:val="hy-AM" w:eastAsia="x-none"/>
        </w:rPr>
        <w:t>ող</w:t>
      </w:r>
      <w:r w:rsidR="00396552">
        <w:rPr>
          <w:rFonts w:ascii="GHEA Grapalat" w:hAnsi="GHEA Grapalat"/>
          <w:lang w:val="hy-AM" w:eastAsia="x-none"/>
        </w:rPr>
        <w:t xml:space="preserve">՝ </w:t>
      </w:r>
      <w:r w:rsidR="006D6E4F">
        <w:rPr>
          <w:rFonts w:ascii="GHEA Grapalat" w:hAnsi="GHEA Grapalat"/>
          <w:lang w:val="hy-AM" w:eastAsia="x-none"/>
        </w:rPr>
        <w:t>Նախարարությունը</w:t>
      </w:r>
      <w:r w:rsidR="006357AB" w:rsidRPr="006357AB">
        <w:rPr>
          <w:rFonts w:ascii="GHEA Grapalat" w:hAnsi="GHEA Grapalat"/>
          <w:lang w:val="hy-AM" w:eastAsia="x-none"/>
        </w:rPr>
        <w:t xml:space="preserve"> հետագայում ծանուցումից դուրս իրավասություն չի ունեցել պահանջելու </w:t>
      </w:r>
      <w:r w:rsidR="006357AB" w:rsidRPr="006357AB">
        <w:rPr>
          <w:rFonts w:ascii="GHEA Grapalat" w:hAnsi="GHEA Grapalat"/>
          <w:lang w:val="hy-AM" w:eastAsia="x-none"/>
        </w:rPr>
        <w:lastRenderedPageBreak/>
        <w:t>ինչ-որ հավելյալ տեղեկանք, որը կարող էր պահանջվել, եթե մատակարարվող միջոցը դեղ է</w:t>
      </w:r>
      <w:r w:rsidR="00396552">
        <w:rPr>
          <w:rFonts w:ascii="GHEA Grapalat" w:hAnsi="GHEA Grapalat"/>
          <w:lang w:val="hy-AM" w:eastAsia="x-none"/>
        </w:rPr>
        <w:t>,</w:t>
      </w:r>
      <w:r w:rsidR="006357AB" w:rsidRPr="006357AB">
        <w:rPr>
          <w:rFonts w:ascii="GHEA Grapalat" w:hAnsi="GHEA Grapalat"/>
          <w:lang w:val="hy-AM" w:eastAsia="x-none"/>
        </w:rPr>
        <w:t xml:space="preserve"> </w:t>
      </w:r>
      <w:r w:rsidR="006D6E4F">
        <w:rPr>
          <w:rFonts w:ascii="GHEA Grapalat" w:hAnsi="GHEA Grapalat"/>
          <w:lang w:val="hy-AM" w:eastAsia="x-none"/>
        </w:rPr>
        <w:t>և</w:t>
      </w:r>
      <w:r w:rsidR="006357AB" w:rsidRPr="006357AB">
        <w:rPr>
          <w:rFonts w:ascii="GHEA Grapalat" w:hAnsi="GHEA Grapalat"/>
          <w:lang w:val="hy-AM" w:eastAsia="x-none"/>
        </w:rPr>
        <w:t xml:space="preserve"> այն գրանցված չէ Հ</w:t>
      </w:r>
      <w:r w:rsidR="006D6E4F">
        <w:rPr>
          <w:rFonts w:ascii="GHEA Grapalat" w:hAnsi="GHEA Grapalat"/>
          <w:lang w:val="hy-AM" w:eastAsia="x-none"/>
        </w:rPr>
        <w:t xml:space="preserve">այաստանի </w:t>
      </w:r>
      <w:r w:rsidR="006357AB" w:rsidRPr="006357AB">
        <w:rPr>
          <w:rFonts w:ascii="GHEA Grapalat" w:hAnsi="GHEA Grapalat"/>
          <w:lang w:val="hy-AM" w:eastAsia="x-none"/>
        </w:rPr>
        <w:t>Հ</w:t>
      </w:r>
      <w:r w:rsidR="006D6E4F">
        <w:rPr>
          <w:rFonts w:ascii="GHEA Grapalat" w:hAnsi="GHEA Grapalat"/>
          <w:lang w:val="hy-AM" w:eastAsia="x-none"/>
        </w:rPr>
        <w:t>անրապետություն</w:t>
      </w:r>
      <w:r w:rsidR="006357AB" w:rsidRPr="006357AB">
        <w:rPr>
          <w:rFonts w:ascii="GHEA Grapalat" w:hAnsi="GHEA Grapalat"/>
          <w:lang w:val="hy-AM" w:eastAsia="x-none"/>
        </w:rPr>
        <w:t>ում։</w:t>
      </w:r>
    </w:p>
    <w:p w14:paraId="4AB14EEE" w14:textId="77777777" w:rsidR="009F5EC8" w:rsidRPr="00413E25" w:rsidRDefault="009F5EC8" w:rsidP="000A600C">
      <w:pPr>
        <w:widowControl w:val="0"/>
        <w:tabs>
          <w:tab w:val="left" w:pos="0"/>
        </w:tabs>
        <w:spacing w:line="271" w:lineRule="auto"/>
        <w:ind w:firstLine="567"/>
        <w:jc w:val="both"/>
        <w:rPr>
          <w:rFonts w:ascii="GHEA Grapalat" w:hAnsi="GHEA Grapalat"/>
          <w:lang w:val="hy-AM" w:eastAsia="x-none"/>
        </w:rPr>
      </w:pPr>
    </w:p>
    <w:p w14:paraId="051A57E3" w14:textId="1D9E8832" w:rsidR="00822332" w:rsidRPr="006D1791" w:rsidRDefault="00822332" w:rsidP="00E82051">
      <w:pPr>
        <w:pStyle w:val="Heading1"/>
        <w:widowControl w:val="0"/>
        <w:spacing w:after="0" w:line="276" w:lineRule="auto"/>
        <w:rPr>
          <w:u w:val="single"/>
        </w:rPr>
      </w:pPr>
      <w:r w:rsidRPr="006D1791">
        <w:rPr>
          <w:u w:val="single"/>
        </w:rPr>
        <w:t>3. Վճռաբեկ բողոքի քննության համար նշանակություն ունեցող փաստերը</w:t>
      </w:r>
    </w:p>
    <w:p w14:paraId="7A561E38" w14:textId="77777777" w:rsidR="000666DC" w:rsidRPr="006D1791" w:rsidRDefault="000666DC" w:rsidP="00E82051">
      <w:pPr>
        <w:widowControl w:val="0"/>
        <w:tabs>
          <w:tab w:val="left" w:pos="709"/>
          <w:tab w:val="left" w:pos="851"/>
        </w:tabs>
        <w:spacing w:line="276" w:lineRule="auto"/>
        <w:ind w:right="-1" w:firstLine="567"/>
        <w:jc w:val="both"/>
        <w:rPr>
          <w:rFonts w:ascii="GHEA Grapalat" w:hAnsi="GHEA Grapalat" w:cs="Sylfaen"/>
          <w:lang w:val="hy-AM"/>
        </w:rPr>
      </w:pPr>
      <w:r w:rsidRPr="006D1791">
        <w:rPr>
          <w:rFonts w:ascii="GHEA Grapalat" w:hAnsi="GHEA Grapalat" w:cs="Sylfaen"/>
          <w:lang w:val="hy-AM"/>
        </w:rPr>
        <w:t>Վճռաբեկ բողոքի քննության համար էական նշանակություն ունեն հետևյալ փաստերը`</w:t>
      </w:r>
    </w:p>
    <w:p w14:paraId="2A0287C5" w14:textId="647F8893" w:rsidR="000666DC" w:rsidRPr="006D1791" w:rsidRDefault="000666DC" w:rsidP="00E82051">
      <w:pPr>
        <w:widowControl w:val="0"/>
        <w:tabs>
          <w:tab w:val="left" w:pos="709"/>
          <w:tab w:val="left" w:pos="851"/>
        </w:tabs>
        <w:spacing w:line="276" w:lineRule="auto"/>
        <w:ind w:right="-1" w:firstLine="567"/>
        <w:jc w:val="both"/>
        <w:rPr>
          <w:rFonts w:ascii="GHEA Grapalat" w:hAnsi="GHEA Grapalat" w:cs="Sylfaen"/>
          <w:lang w:val="hy-AM"/>
        </w:rPr>
      </w:pPr>
      <w:r w:rsidRPr="006D1791">
        <w:rPr>
          <w:rFonts w:ascii="GHEA Grapalat" w:hAnsi="GHEA Grapalat"/>
          <w:lang w:val="hy-AM" w:eastAsia="x-none"/>
        </w:rPr>
        <w:t>1)</w:t>
      </w:r>
      <w:r w:rsidR="005E6D6B">
        <w:rPr>
          <w:rFonts w:ascii="GHEA Grapalat" w:hAnsi="GHEA Grapalat" w:cs="Calibri"/>
          <w:lang w:val="hy-AM" w:eastAsia="x-none"/>
        </w:rPr>
        <w:t xml:space="preserve"> </w:t>
      </w:r>
      <w:r w:rsidR="00016942">
        <w:rPr>
          <w:rFonts w:ascii="GHEA Grapalat" w:hAnsi="GHEA Grapalat" w:cs="Calibri"/>
          <w:lang w:val="hy-AM" w:eastAsia="x-none"/>
        </w:rPr>
        <w:t>թիվ </w:t>
      </w:r>
      <w:r w:rsidRPr="006D1791">
        <w:rPr>
          <w:rFonts w:ascii="GHEA Grapalat" w:hAnsi="GHEA Grapalat" w:cs="Sylfaen"/>
          <w:lang w:val="hy-AM"/>
        </w:rPr>
        <w:t>ՀՀ ՊՆ-ԳՀԱՊՁԲ-23-9/56</w:t>
      </w:r>
      <w:r w:rsidR="00016942">
        <w:rPr>
          <w:rFonts w:ascii="GHEA Grapalat" w:hAnsi="GHEA Grapalat" w:cs="Sylfaen"/>
          <w:lang w:val="hy-AM"/>
        </w:rPr>
        <w:t></w:t>
      </w:r>
      <w:r w:rsidRPr="006D1791">
        <w:rPr>
          <w:rFonts w:ascii="GHEA Grapalat" w:hAnsi="GHEA Grapalat" w:cs="Sylfaen"/>
          <w:lang w:val="hy-AM"/>
        </w:rPr>
        <w:t xml:space="preserve"> ծածկագրով գնանշման հարցման գնահատող հանձնաժողովի </w:t>
      </w:r>
      <w:r w:rsidR="00DA6DB2" w:rsidRPr="006D1791">
        <w:rPr>
          <w:rFonts w:ascii="GHEA Grapalat" w:hAnsi="GHEA Grapalat" w:cs="Sylfaen"/>
          <w:lang w:val="hy-AM"/>
        </w:rPr>
        <w:t>(այսուհետ՝ Գնահատ</w:t>
      </w:r>
      <w:r w:rsidR="0077687E">
        <w:rPr>
          <w:rFonts w:ascii="GHEA Grapalat" w:hAnsi="GHEA Grapalat" w:cs="Sylfaen"/>
          <w:lang w:val="hy-AM"/>
        </w:rPr>
        <w:t>ող</w:t>
      </w:r>
      <w:r w:rsidR="00DA6DB2" w:rsidRPr="006D1791">
        <w:rPr>
          <w:rFonts w:ascii="GHEA Grapalat" w:hAnsi="GHEA Grapalat" w:cs="Sylfaen"/>
          <w:lang w:val="hy-AM"/>
        </w:rPr>
        <w:t xml:space="preserve"> հաձնաժողով) </w:t>
      </w:r>
      <w:r w:rsidRPr="006D1791">
        <w:rPr>
          <w:rFonts w:ascii="GHEA Grapalat" w:hAnsi="GHEA Grapalat" w:cs="Sylfaen"/>
          <w:lang w:val="hy-AM"/>
        </w:rPr>
        <w:t>05.10.2023 թվականի թիվ 1 որոշմա</w:t>
      </w:r>
      <w:r w:rsidR="00DA6DB2" w:rsidRPr="006D1791">
        <w:rPr>
          <w:rFonts w:ascii="GHEA Grapalat" w:hAnsi="GHEA Grapalat" w:cs="Sylfaen"/>
          <w:lang w:val="hy-AM"/>
        </w:rPr>
        <w:t>մբ</w:t>
      </w:r>
      <w:r w:rsidRPr="006D1791">
        <w:rPr>
          <w:rFonts w:ascii="GHEA Grapalat" w:hAnsi="GHEA Grapalat" w:cs="Sylfaen"/>
          <w:lang w:val="hy-AM"/>
        </w:rPr>
        <w:t xml:space="preserve"> Նախարարությունը հայտարարել է գնանշման հարցում (այսուհետ նաև՝ Ընթացակարգ), որն իրականացվում է մեկ փուլով՝ էլեկտրոնային գնումների Armeps (www.armeps.am) համակարգի միջոցով: Ընթացակարգի արդյունքում ընտրված մասնակցին սահմանված կարգով կառաջարկվի կնքել </w:t>
      </w:r>
      <w:r w:rsidR="00DA6DB2" w:rsidRPr="006D1791">
        <w:rPr>
          <w:rFonts w:ascii="GHEA Grapalat" w:hAnsi="GHEA Grapalat" w:cs="Sylfaen"/>
          <w:lang w:val="hy-AM"/>
        </w:rPr>
        <w:t xml:space="preserve">դեղորայքի, լաբորատոր ազդանյութերի, պարագաների մատակարարման </w:t>
      </w:r>
      <w:r w:rsidRPr="006D1791">
        <w:rPr>
          <w:rFonts w:ascii="GHEA Grapalat" w:hAnsi="GHEA Grapalat" w:cs="Sylfaen"/>
          <w:lang w:val="hy-AM"/>
        </w:rPr>
        <w:t xml:space="preserve">պայմանագիր </w:t>
      </w:r>
      <w:r w:rsidRPr="006D1791">
        <w:rPr>
          <w:rFonts w:ascii="GHEA Grapalat" w:hAnsi="GHEA Grapalat" w:cs="Sylfaen"/>
          <w:b/>
          <w:bCs/>
          <w:lang w:val="hy-AM"/>
        </w:rPr>
        <w:t xml:space="preserve">(հատոր 1-ին, գ.թ. </w:t>
      </w:r>
      <w:r w:rsidR="00DA6DB2" w:rsidRPr="006D1791">
        <w:rPr>
          <w:rFonts w:ascii="GHEA Grapalat" w:hAnsi="GHEA Grapalat" w:cs="Sylfaen"/>
          <w:b/>
          <w:bCs/>
          <w:lang w:val="hy-AM"/>
        </w:rPr>
        <w:t>117</w:t>
      </w:r>
      <w:r w:rsidRPr="006D1791">
        <w:rPr>
          <w:rFonts w:ascii="GHEA Grapalat" w:hAnsi="GHEA Grapalat" w:cs="Sylfaen"/>
          <w:b/>
          <w:bCs/>
          <w:lang w:val="hy-AM"/>
        </w:rPr>
        <w:t>)</w:t>
      </w:r>
      <w:r w:rsidRPr="006D1791">
        <w:rPr>
          <w:rFonts w:ascii="GHEA Grapalat" w:hAnsi="GHEA Grapalat" w:cs="Sylfaen"/>
          <w:lang w:val="hy-AM"/>
        </w:rPr>
        <w:t>.</w:t>
      </w:r>
    </w:p>
    <w:p w14:paraId="54D2417B" w14:textId="3123C279" w:rsidR="000666DC" w:rsidRPr="006D1791" w:rsidRDefault="00DA6DB2" w:rsidP="00E82051">
      <w:pPr>
        <w:widowControl w:val="0"/>
        <w:tabs>
          <w:tab w:val="left" w:pos="0"/>
        </w:tabs>
        <w:spacing w:line="276" w:lineRule="auto"/>
        <w:ind w:firstLine="567"/>
        <w:jc w:val="both"/>
        <w:rPr>
          <w:rFonts w:ascii="GHEA Grapalat" w:hAnsi="GHEA Grapalat"/>
          <w:lang w:val="hy-AM" w:eastAsia="x-none"/>
        </w:rPr>
      </w:pPr>
      <w:r w:rsidRPr="006D1791">
        <w:rPr>
          <w:rFonts w:ascii="GHEA Grapalat" w:hAnsi="GHEA Grapalat"/>
          <w:lang w:val="hy-AM" w:eastAsia="x-none"/>
        </w:rPr>
        <w:t>2) Գ</w:t>
      </w:r>
      <w:r w:rsidR="000666DC" w:rsidRPr="006D1791">
        <w:rPr>
          <w:rFonts w:ascii="GHEA Grapalat" w:hAnsi="GHEA Grapalat"/>
          <w:lang w:val="hy-AM" w:eastAsia="x-none"/>
        </w:rPr>
        <w:t xml:space="preserve">նահատող հանձնաժողովի </w:t>
      </w:r>
      <w:r w:rsidRPr="006D1791">
        <w:rPr>
          <w:rFonts w:ascii="GHEA Grapalat" w:hAnsi="GHEA Grapalat"/>
          <w:lang w:val="hy-AM" w:eastAsia="x-none"/>
        </w:rPr>
        <w:t>05</w:t>
      </w:r>
      <w:r w:rsidR="0077687E" w:rsidRPr="006D1791">
        <w:rPr>
          <w:rFonts w:ascii="GHEA Grapalat" w:hAnsi="GHEA Grapalat" w:cs="Sylfaen"/>
          <w:lang w:val="hy-AM"/>
        </w:rPr>
        <w:t>.</w:t>
      </w:r>
      <w:r w:rsidRPr="006D1791">
        <w:rPr>
          <w:rFonts w:ascii="GHEA Grapalat" w:hAnsi="GHEA Grapalat"/>
          <w:lang w:val="hy-AM" w:eastAsia="x-none"/>
        </w:rPr>
        <w:t>10</w:t>
      </w:r>
      <w:r w:rsidR="0077687E" w:rsidRPr="006D1791">
        <w:rPr>
          <w:rFonts w:ascii="GHEA Grapalat" w:hAnsi="GHEA Grapalat" w:cs="Sylfaen"/>
          <w:lang w:val="hy-AM"/>
        </w:rPr>
        <w:t>.</w:t>
      </w:r>
      <w:r w:rsidRPr="006D1791">
        <w:rPr>
          <w:rFonts w:ascii="GHEA Grapalat" w:hAnsi="GHEA Grapalat"/>
          <w:lang w:val="hy-AM" w:eastAsia="x-none"/>
        </w:rPr>
        <w:t xml:space="preserve">2023 </w:t>
      </w:r>
      <w:r w:rsidR="000666DC" w:rsidRPr="006D1791">
        <w:rPr>
          <w:rFonts w:ascii="GHEA Grapalat" w:hAnsi="GHEA Grapalat"/>
          <w:lang w:val="hy-AM" w:eastAsia="x-none"/>
        </w:rPr>
        <w:t xml:space="preserve">թվականի թիվ 1 որոշմամբ հաստատվել է </w:t>
      </w:r>
      <w:r w:rsidRPr="006D1791">
        <w:rPr>
          <w:rFonts w:ascii="GHEA Grapalat" w:hAnsi="GHEA Grapalat"/>
          <w:lang w:val="hy-AM" w:eastAsia="x-none"/>
        </w:rPr>
        <w:t>Նախարարության</w:t>
      </w:r>
      <w:r w:rsidR="000666DC" w:rsidRPr="006D1791">
        <w:rPr>
          <w:rFonts w:ascii="GHEA Grapalat" w:hAnsi="GHEA Grapalat"/>
          <w:lang w:val="hy-AM" w:eastAsia="x-none"/>
        </w:rPr>
        <w:t xml:space="preserve"> կարիքների համար</w:t>
      </w:r>
      <w:r w:rsidRPr="006D1791">
        <w:rPr>
          <w:rFonts w:ascii="GHEA Grapalat" w:hAnsi="GHEA Grapalat"/>
          <w:lang w:val="hy-AM" w:eastAsia="x-none"/>
        </w:rPr>
        <w:t xml:space="preserve"> դեղորայքի, լաբորատոր ազդանյութերի, պարագաների</w:t>
      </w:r>
      <w:r w:rsidR="000666DC" w:rsidRPr="006D1791">
        <w:rPr>
          <w:rFonts w:ascii="GHEA Grapalat" w:hAnsi="GHEA Grapalat"/>
          <w:lang w:val="hy-AM" w:eastAsia="x-none"/>
        </w:rPr>
        <w:t xml:space="preserve"> ձեռքբերման նպատակով հայտարարված </w:t>
      </w:r>
      <w:r w:rsidRPr="006D1791">
        <w:rPr>
          <w:rFonts w:ascii="GHEA Grapalat" w:hAnsi="GHEA Grapalat"/>
          <w:lang w:val="hy-AM" w:eastAsia="x-none"/>
        </w:rPr>
        <w:t>գնանշման հարցման</w:t>
      </w:r>
      <w:r w:rsidR="000666DC" w:rsidRPr="006D1791">
        <w:rPr>
          <w:rFonts w:ascii="GHEA Grapalat" w:hAnsi="GHEA Grapalat"/>
          <w:lang w:val="hy-AM" w:eastAsia="x-none"/>
        </w:rPr>
        <w:t xml:space="preserve"> հրավերը (այսուհետ՝ Հրավեր)։</w:t>
      </w:r>
    </w:p>
    <w:p w14:paraId="779939D5" w14:textId="17D71248" w:rsidR="009D44D9" w:rsidRPr="006D1791" w:rsidRDefault="000666DC" w:rsidP="00E82051">
      <w:pPr>
        <w:widowControl w:val="0"/>
        <w:tabs>
          <w:tab w:val="left" w:pos="0"/>
        </w:tabs>
        <w:spacing w:line="276" w:lineRule="auto"/>
        <w:ind w:firstLine="567"/>
        <w:jc w:val="both"/>
        <w:rPr>
          <w:rFonts w:ascii="GHEA Grapalat" w:hAnsi="GHEA Grapalat"/>
          <w:i/>
          <w:iCs/>
          <w:lang w:val="hy-AM" w:eastAsia="x-none"/>
        </w:rPr>
      </w:pPr>
      <w:r w:rsidRPr="006D1791">
        <w:rPr>
          <w:rFonts w:ascii="GHEA Grapalat" w:hAnsi="GHEA Grapalat"/>
          <w:lang w:val="hy-AM" w:eastAsia="x-none"/>
        </w:rPr>
        <w:t xml:space="preserve">Հրավերի </w:t>
      </w:r>
      <w:r w:rsidR="009D44D9" w:rsidRPr="006D1791">
        <w:rPr>
          <w:rFonts w:ascii="GHEA Grapalat" w:hAnsi="GHEA Grapalat"/>
          <w:lang w:val="hy-AM" w:eastAsia="x-none"/>
        </w:rPr>
        <w:t>1-ին մասի 1</w:t>
      </w:r>
      <w:r w:rsidR="0077687E" w:rsidRPr="006D1791">
        <w:rPr>
          <w:rFonts w:ascii="GHEA Grapalat" w:hAnsi="GHEA Grapalat" w:cs="Sylfaen"/>
          <w:lang w:val="hy-AM"/>
        </w:rPr>
        <w:t>.</w:t>
      </w:r>
      <w:r w:rsidR="009D44D9" w:rsidRPr="006D1791">
        <w:rPr>
          <w:rFonts w:ascii="GHEA Grapalat" w:hAnsi="GHEA Grapalat"/>
          <w:lang w:val="hy-AM" w:eastAsia="x-none"/>
        </w:rPr>
        <w:t>1</w:t>
      </w:r>
      <w:r w:rsidR="00016942">
        <w:rPr>
          <w:rFonts w:ascii="GHEA Grapalat" w:hAnsi="GHEA Grapalat"/>
          <w:lang w:val="hy-AM" w:eastAsia="x-none"/>
        </w:rPr>
        <w:t>-ին</w:t>
      </w:r>
      <w:r w:rsidR="009D44D9" w:rsidRPr="006D1791">
        <w:rPr>
          <w:rFonts w:ascii="GHEA Grapalat" w:hAnsi="GHEA Grapalat"/>
          <w:lang w:val="hy-AM" w:eastAsia="x-none"/>
        </w:rPr>
        <w:t xml:space="preserve"> </w:t>
      </w:r>
      <w:r w:rsidR="009D44D9" w:rsidRPr="006D1791">
        <w:rPr>
          <w:rFonts w:ascii="GHEA Grapalat" w:hAnsi="GHEA Grapalat" w:cs="GHEA Grapalat"/>
          <w:lang w:val="hy-AM" w:eastAsia="x-none"/>
        </w:rPr>
        <w:t>կետի</w:t>
      </w:r>
      <w:r w:rsidR="009D44D9" w:rsidRPr="006D1791">
        <w:rPr>
          <w:rFonts w:ascii="GHEA Grapalat" w:hAnsi="GHEA Grapalat"/>
          <w:lang w:val="hy-AM" w:eastAsia="x-none"/>
        </w:rPr>
        <w:t xml:space="preserve"> </w:t>
      </w:r>
      <w:r w:rsidR="009D44D9" w:rsidRPr="006D1791">
        <w:rPr>
          <w:rFonts w:ascii="GHEA Grapalat" w:hAnsi="GHEA Grapalat" w:cs="GHEA Grapalat"/>
          <w:lang w:val="hy-AM" w:eastAsia="x-none"/>
        </w:rPr>
        <w:t>համաձայն՝</w:t>
      </w:r>
      <w:r w:rsidR="009D44D9" w:rsidRPr="006D1791">
        <w:rPr>
          <w:rFonts w:ascii="GHEA Grapalat" w:hAnsi="GHEA Grapalat"/>
          <w:lang w:val="hy-AM" w:eastAsia="x-none"/>
        </w:rPr>
        <w:t xml:space="preserve"> </w:t>
      </w:r>
      <w:r w:rsidR="009D44D9" w:rsidRPr="00DC44FD">
        <w:rPr>
          <w:rFonts w:ascii="GHEA Grapalat" w:hAnsi="GHEA Grapalat"/>
          <w:lang w:val="hy-AM" w:eastAsia="x-none"/>
        </w:rPr>
        <w:t>«</w:t>
      </w:r>
      <w:r w:rsidR="009D44D9" w:rsidRPr="006D1791">
        <w:rPr>
          <w:rFonts w:ascii="GHEA Grapalat" w:hAnsi="GHEA Grapalat"/>
          <w:i/>
          <w:iCs/>
          <w:lang w:val="hy-AM" w:eastAsia="x-none"/>
        </w:rPr>
        <w:t xml:space="preserve">գնման առարկա է հանդիսանում </w:t>
      </w:r>
      <w:r w:rsidR="0077687E">
        <w:rPr>
          <w:rFonts w:ascii="GHEA Grapalat" w:hAnsi="GHEA Grapalat"/>
          <w:i/>
          <w:iCs/>
          <w:lang w:val="hy-AM" w:eastAsia="x-none"/>
        </w:rPr>
        <w:t>ՀՀ պաշտպանության ն</w:t>
      </w:r>
      <w:r w:rsidR="009D44D9" w:rsidRPr="006D1791">
        <w:rPr>
          <w:rFonts w:ascii="GHEA Grapalat" w:hAnsi="GHEA Grapalat"/>
          <w:i/>
          <w:iCs/>
          <w:lang w:val="hy-AM" w:eastAsia="x-none"/>
        </w:rPr>
        <w:t>ախարարության կարիքների համար</w:t>
      </w:r>
      <w:r w:rsidR="0077687E">
        <w:rPr>
          <w:rFonts w:ascii="GHEA Grapalat" w:hAnsi="GHEA Grapalat"/>
          <w:i/>
          <w:iCs/>
          <w:lang w:val="hy-AM" w:eastAsia="x-none"/>
        </w:rPr>
        <w:t>՝</w:t>
      </w:r>
      <w:r w:rsidR="009D44D9" w:rsidRPr="006D1791">
        <w:rPr>
          <w:rFonts w:ascii="GHEA Grapalat" w:hAnsi="GHEA Grapalat"/>
          <w:i/>
          <w:iCs/>
          <w:lang w:val="hy-AM" w:eastAsia="x-none"/>
        </w:rPr>
        <w:t xml:space="preserve"> դեղորայքի, լաբորատոր ազդանյութերի, պարագաների ձեռքբերումը (այսուհետ՝ նաև ապրանք), որոնք խմբավորված են «34» չափաբաժիններում</w:t>
      </w:r>
      <w:r w:rsidR="009D44D9" w:rsidRPr="00DC44FD">
        <w:rPr>
          <w:rFonts w:ascii="GHEA Grapalat" w:hAnsi="GHEA Grapalat"/>
          <w:lang w:val="hy-AM" w:eastAsia="x-none"/>
        </w:rPr>
        <w:t>»։</w:t>
      </w:r>
    </w:p>
    <w:p w14:paraId="3C2F51A6" w14:textId="30E50D07" w:rsidR="009D44D9" w:rsidRPr="006D1791" w:rsidRDefault="009D44D9" w:rsidP="00E82051">
      <w:pPr>
        <w:widowControl w:val="0"/>
        <w:tabs>
          <w:tab w:val="left" w:pos="0"/>
        </w:tabs>
        <w:spacing w:line="276" w:lineRule="auto"/>
        <w:ind w:firstLine="567"/>
        <w:jc w:val="both"/>
        <w:rPr>
          <w:rFonts w:ascii="GHEA Grapalat" w:hAnsi="GHEA Grapalat"/>
          <w:i/>
          <w:iCs/>
          <w:lang w:val="hy-AM" w:eastAsia="x-none"/>
        </w:rPr>
      </w:pPr>
      <w:r w:rsidRPr="006D1791">
        <w:rPr>
          <w:rFonts w:ascii="GHEA Grapalat" w:hAnsi="GHEA Grapalat"/>
          <w:lang w:val="hy-AM" w:eastAsia="x-none"/>
        </w:rPr>
        <w:t xml:space="preserve">Նույն կետում ներկայացված աղյուսակի համաձայն՝ 22-րդ չափաբաժնում նշված ապրանքն է՝ </w:t>
      </w:r>
      <w:r w:rsidRPr="00DC44FD">
        <w:rPr>
          <w:rFonts w:ascii="GHEA Grapalat" w:hAnsi="GHEA Grapalat"/>
          <w:lang w:val="hy-AM" w:eastAsia="x-none"/>
        </w:rPr>
        <w:t>«</w:t>
      </w:r>
      <w:r w:rsidRPr="006D1791">
        <w:rPr>
          <w:rFonts w:ascii="GHEA Grapalat" w:hAnsi="GHEA Grapalat"/>
          <w:i/>
          <w:iCs/>
          <w:lang w:val="hy-AM" w:eastAsia="x-none"/>
        </w:rPr>
        <w:t>ասկորբինաթթու ascorbic acid</w:t>
      </w:r>
      <w:r w:rsidRPr="00DC44FD">
        <w:rPr>
          <w:rFonts w:ascii="GHEA Grapalat" w:hAnsi="GHEA Grapalat"/>
          <w:lang w:val="hy-AM" w:eastAsia="x-none"/>
        </w:rPr>
        <w:t>»,</w:t>
      </w:r>
      <w:r w:rsidRPr="006D1791">
        <w:rPr>
          <w:rFonts w:ascii="GHEA Grapalat" w:hAnsi="GHEA Grapalat"/>
          <w:lang w:val="hy-AM" w:eastAsia="x-none"/>
        </w:rPr>
        <w:t xml:space="preserve"> որի գնման գինն է՝ </w:t>
      </w:r>
      <w:r w:rsidRPr="00DC44FD">
        <w:rPr>
          <w:rFonts w:ascii="GHEA Grapalat" w:hAnsi="GHEA Grapalat"/>
          <w:lang w:val="hy-AM" w:eastAsia="x-none"/>
        </w:rPr>
        <w:t>«</w:t>
      </w:r>
      <w:r w:rsidRPr="006D1791">
        <w:rPr>
          <w:rFonts w:ascii="GHEA Grapalat" w:hAnsi="GHEA Grapalat"/>
          <w:i/>
          <w:iCs/>
          <w:lang w:val="hy-AM" w:eastAsia="x-none"/>
        </w:rPr>
        <w:t>1,650,000</w:t>
      </w:r>
      <w:r w:rsidRPr="00DC44FD">
        <w:rPr>
          <w:rFonts w:ascii="GHEA Grapalat" w:hAnsi="GHEA Grapalat"/>
          <w:lang w:val="hy-AM" w:eastAsia="x-none"/>
        </w:rPr>
        <w:t>»։</w:t>
      </w:r>
    </w:p>
    <w:p w14:paraId="0B01AA47" w14:textId="2EFBE218" w:rsidR="009D44D9" w:rsidRPr="006D1791" w:rsidRDefault="009D44D9" w:rsidP="00E82051">
      <w:pPr>
        <w:widowControl w:val="0"/>
        <w:tabs>
          <w:tab w:val="left" w:pos="0"/>
        </w:tabs>
        <w:spacing w:line="276" w:lineRule="auto"/>
        <w:ind w:firstLine="567"/>
        <w:jc w:val="both"/>
        <w:rPr>
          <w:rFonts w:ascii="Cambria Math" w:hAnsi="Cambria Math"/>
          <w:i/>
          <w:iCs/>
          <w:lang w:val="hy-AM" w:eastAsia="x-none"/>
        </w:rPr>
      </w:pPr>
      <w:r w:rsidRPr="006D1791">
        <w:rPr>
          <w:rFonts w:ascii="GHEA Grapalat" w:hAnsi="GHEA Grapalat"/>
          <w:lang w:val="hy-AM" w:eastAsia="x-none"/>
        </w:rPr>
        <w:t xml:space="preserve">Նույն կետի համաձայն՝ </w:t>
      </w:r>
      <w:r w:rsidRPr="00DC44FD">
        <w:rPr>
          <w:rFonts w:ascii="GHEA Grapalat" w:hAnsi="GHEA Grapalat"/>
          <w:lang w:val="hy-AM" w:eastAsia="x-none"/>
        </w:rPr>
        <w:t>«</w:t>
      </w:r>
      <w:r w:rsidRPr="006D1791">
        <w:rPr>
          <w:rFonts w:ascii="GHEA Grapalat" w:hAnsi="GHEA Grapalat"/>
          <w:i/>
          <w:iCs/>
          <w:lang w:val="hy-AM" w:eastAsia="x-none"/>
        </w:rPr>
        <w:t>Ապրանքի տեխնիկական բնութագրերը, ինչպես նաև մասնագիրը, տեխնիկական տվյալները և այլ ոչ գնային</w:t>
      </w:r>
      <w:r w:rsidR="00E214BE" w:rsidRPr="006D1791">
        <w:rPr>
          <w:rFonts w:ascii="GHEA Grapalat" w:hAnsi="GHEA Grapalat"/>
          <w:i/>
          <w:iCs/>
          <w:lang w:val="hy-AM" w:eastAsia="x-none"/>
        </w:rPr>
        <w:t xml:space="preserve"> </w:t>
      </w:r>
      <w:r w:rsidR="007B0F79" w:rsidRPr="006D1791">
        <w:rPr>
          <w:rFonts w:ascii="GHEA Grapalat" w:hAnsi="GHEA Grapalat"/>
          <w:i/>
          <w:iCs/>
          <w:lang w:val="hy-AM" w:eastAsia="x-none"/>
        </w:rPr>
        <w:t>պայմանների ամբողջական և համարժեք նկարագրությունը կազմում են կնքվելիք պայմանագրի անբաժանելի մասը, որի նախագիծը ներկայացված է սույն հրավերի N6 հավելվածում</w:t>
      </w:r>
      <w:r w:rsidR="007B0F79" w:rsidRPr="00DC44FD">
        <w:rPr>
          <w:rFonts w:ascii="GHEA Grapalat" w:hAnsi="GHEA Grapalat"/>
          <w:lang w:val="hy-AM" w:eastAsia="x-none"/>
        </w:rPr>
        <w:t>»։</w:t>
      </w:r>
    </w:p>
    <w:p w14:paraId="49798781" w14:textId="5E319A36" w:rsidR="007B0F79" w:rsidRPr="006D1791" w:rsidRDefault="007B0F79" w:rsidP="00E82051">
      <w:pPr>
        <w:widowControl w:val="0"/>
        <w:tabs>
          <w:tab w:val="left" w:pos="0"/>
        </w:tabs>
        <w:spacing w:line="276" w:lineRule="auto"/>
        <w:ind w:firstLine="567"/>
        <w:jc w:val="both"/>
        <w:rPr>
          <w:rFonts w:ascii="GHEA Grapalat" w:hAnsi="GHEA Grapalat" w:cs="GHEA Grapalat"/>
          <w:i/>
          <w:iCs/>
          <w:lang w:val="hy-AM" w:eastAsia="x-none"/>
        </w:rPr>
      </w:pPr>
      <w:r w:rsidRPr="006D1791">
        <w:rPr>
          <w:rFonts w:ascii="GHEA Grapalat" w:hAnsi="GHEA Grapalat" w:cs="GHEA Grapalat"/>
          <w:lang w:val="hy-AM" w:eastAsia="x-none"/>
        </w:rPr>
        <w:t>Հրավերի 1-ին մասի 2</w:t>
      </w:r>
      <w:r w:rsidR="00016942" w:rsidRPr="006D1791">
        <w:rPr>
          <w:rFonts w:ascii="GHEA Grapalat" w:hAnsi="GHEA Grapalat" w:cs="Sylfaen"/>
          <w:lang w:val="hy-AM"/>
        </w:rPr>
        <w:t>.</w:t>
      </w:r>
      <w:r w:rsidRPr="006D1791">
        <w:rPr>
          <w:rFonts w:ascii="GHEA Grapalat" w:hAnsi="GHEA Grapalat" w:cs="GHEA Grapalat"/>
          <w:lang w:val="hy-AM" w:eastAsia="x-none"/>
        </w:rPr>
        <w:t>4</w:t>
      </w:r>
      <w:r w:rsidR="00016942">
        <w:rPr>
          <w:rFonts w:ascii="GHEA Grapalat" w:hAnsi="GHEA Grapalat" w:cs="GHEA Grapalat"/>
          <w:lang w:val="hy-AM" w:eastAsia="x-none"/>
        </w:rPr>
        <w:t>-րդ</w:t>
      </w:r>
      <w:r w:rsidRPr="006D1791">
        <w:rPr>
          <w:rFonts w:ascii="GHEA Grapalat" w:hAnsi="GHEA Grapalat" w:cs="GHEA Grapalat"/>
          <w:lang w:val="hy-AM" w:eastAsia="x-none"/>
        </w:rPr>
        <w:t xml:space="preserve"> կետի համաձայն՝ </w:t>
      </w:r>
      <w:r w:rsidRPr="00DC44FD">
        <w:rPr>
          <w:rFonts w:ascii="GHEA Grapalat" w:hAnsi="GHEA Grapalat" w:cs="GHEA Grapalat"/>
          <w:lang w:val="hy-AM" w:eastAsia="x-none"/>
        </w:rPr>
        <w:t>«</w:t>
      </w:r>
      <w:r w:rsidR="0044743B" w:rsidRPr="006D1791">
        <w:rPr>
          <w:rFonts w:ascii="GHEA Grapalat" w:hAnsi="GHEA Grapalat" w:cs="GHEA Grapalat"/>
          <w:i/>
          <w:iCs/>
          <w:lang w:val="hy-AM" w:eastAsia="x-none"/>
        </w:rPr>
        <w:t>Մ</w:t>
      </w:r>
      <w:r w:rsidRPr="006D1791">
        <w:rPr>
          <w:rFonts w:ascii="GHEA Grapalat" w:hAnsi="GHEA Grapalat" w:cs="GHEA Grapalat"/>
          <w:i/>
          <w:iCs/>
          <w:lang w:val="hy-AM" w:eastAsia="x-none"/>
        </w:rPr>
        <w:t xml:space="preserve">ասնակիցը ընտրված մասնակից ճանաչվելու դեպքում ներկայացնում է որակավորման ապահովում՝ սույն հրավերով սահմանված կարգով և չափով։ Որակավորման ապահովում չի ներկայացվում, եթե ընտրված մասնակիցը կամ տվյալ ընթացակարգի շրջանակում վերջինիս </w:t>
      </w:r>
      <w:r w:rsidR="00E214BE" w:rsidRPr="006D1791">
        <w:rPr>
          <w:rFonts w:ascii="GHEA Grapalat" w:hAnsi="GHEA Grapalat" w:cs="GHEA Grapalat"/>
          <w:i/>
          <w:iCs/>
          <w:lang w:val="hy-AM" w:eastAsia="x-none"/>
        </w:rPr>
        <w:t>կ</w:t>
      </w:r>
      <w:r w:rsidRPr="006D1791">
        <w:rPr>
          <w:rFonts w:ascii="GHEA Grapalat" w:hAnsi="GHEA Grapalat" w:cs="GHEA Grapalat"/>
          <w:i/>
          <w:iCs/>
          <w:lang w:val="hy-AM" w:eastAsia="x-none"/>
        </w:rPr>
        <w:t>ողմից որպես պաշտոնական ներկայացուցիչ, մատակարարվող ապրանքներն արտադրող կազմակերպությունը, հայտերը բացելու օրվա դրությամբ ունի միջազգային հեղինակավոր կազմակերպությունների (Fitch, Moodys, St</w:t>
      </w:r>
      <w:r w:rsidR="00016942" w:rsidRPr="00DC44FD">
        <w:rPr>
          <w:rFonts w:ascii="GHEA Grapalat" w:hAnsi="GHEA Grapalat" w:cs="GHEA Grapalat"/>
          <w:i/>
          <w:iCs/>
          <w:lang w:val="hy-AM" w:eastAsia="x-none"/>
        </w:rPr>
        <w:t>a</w:t>
      </w:r>
      <w:r w:rsidRPr="006D1791">
        <w:rPr>
          <w:rFonts w:ascii="GHEA Grapalat" w:hAnsi="GHEA Grapalat" w:cs="GHEA Grapalat"/>
          <w:i/>
          <w:iCs/>
          <w:lang w:val="hy-AM" w:eastAsia="x-none"/>
        </w:rPr>
        <w:t>ndard</w:t>
      </w:r>
      <w:r w:rsidR="00016942" w:rsidRPr="00DC44FD">
        <w:rPr>
          <w:rFonts w:ascii="GHEA Grapalat" w:hAnsi="GHEA Grapalat" w:cs="GHEA Grapalat"/>
          <w:i/>
          <w:iCs/>
          <w:lang w:val="hy-AM" w:eastAsia="x-none"/>
        </w:rPr>
        <w:t xml:space="preserve"> </w:t>
      </w:r>
      <w:r w:rsidRPr="006D1791">
        <w:rPr>
          <w:rFonts w:ascii="GHEA Grapalat" w:hAnsi="GHEA Grapalat" w:cs="GHEA Grapalat"/>
          <w:i/>
          <w:iCs/>
          <w:lang w:val="hy-AM" w:eastAsia="x-none"/>
        </w:rPr>
        <w:t>&amp;</w:t>
      </w:r>
      <w:r w:rsidR="00016942" w:rsidRPr="00DC44FD">
        <w:rPr>
          <w:rFonts w:ascii="GHEA Grapalat" w:hAnsi="GHEA Grapalat" w:cs="GHEA Grapalat"/>
          <w:i/>
          <w:iCs/>
          <w:lang w:val="hy-AM" w:eastAsia="x-none"/>
        </w:rPr>
        <w:t xml:space="preserve"> </w:t>
      </w:r>
      <w:r w:rsidRPr="006D1791">
        <w:rPr>
          <w:rFonts w:ascii="GHEA Grapalat" w:hAnsi="GHEA Grapalat" w:cs="GHEA Grapalat"/>
          <w:i/>
          <w:iCs/>
          <w:lang w:val="hy-AM" w:eastAsia="x-none"/>
        </w:rPr>
        <w:t>Poor’s) կողմից շնորհված վարկունակության վարկանիշ առնվազն Հայաստանի Հանրապետությանը շնորհված սու</w:t>
      </w:r>
      <w:r w:rsidR="00E214BE" w:rsidRPr="006D1791">
        <w:rPr>
          <w:rFonts w:ascii="GHEA Grapalat" w:hAnsi="GHEA Grapalat" w:cs="GHEA Grapalat"/>
          <w:i/>
          <w:iCs/>
          <w:lang w:val="hy-AM" w:eastAsia="x-none"/>
        </w:rPr>
        <w:t>վ</w:t>
      </w:r>
      <w:r w:rsidRPr="006D1791">
        <w:rPr>
          <w:rFonts w:ascii="GHEA Grapalat" w:hAnsi="GHEA Grapalat" w:cs="GHEA Grapalat"/>
          <w:i/>
          <w:iCs/>
          <w:lang w:val="hy-AM" w:eastAsia="x-none"/>
        </w:rPr>
        <w:t>երեն վարկանիշի չափով</w:t>
      </w:r>
      <w:r w:rsidR="0044743B" w:rsidRPr="00DC44FD">
        <w:rPr>
          <w:rFonts w:ascii="GHEA Grapalat" w:hAnsi="GHEA Grapalat" w:cs="GHEA Grapalat"/>
          <w:lang w:val="hy-AM" w:eastAsia="x-none"/>
        </w:rPr>
        <w:t>»</w:t>
      </w:r>
      <w:r w:rsidRPr="00DC44FD">
        <w:rPr>
          <w:rFonts w:ascii="GHEA Grapalat" w:hAnsi="GHEA Grapalat" w:cs="GHEA Grapalat"/>
          <w:lang w:val="hy-AM" w:eastAsia="x-none"/>
        </w:rPr>
        <w:t>։</w:t>
      </w:r>
    </w:p>
    <w:p w14:paraId="7A459E79" w14:textId="0BF7F9C2" w:rsidR="0044743B" w:rsidRPr="006D1791" w:rsidRDefault="007B0F79" w:rsidP="00E82051">
      <w:pPr>
        <w:widowControl w:val="0"/>
        <w:tabs>
          <w:tab w:val="left" w:pos="0"/>
        </w:tabs>
        <w:spacing w:line="276" w:lineRule="auto"/>
        <w:ind w:firstLine="567"/>
        <w:jc w:val="both"/>
        <w:rPr>
          <w:rFonts w:ascii="GHEA Grapalat" w:hAnsi="GHEA Grapalat" w:cs="GHEA Grapalat"/>
          <w:i/>
          <w:iCs/>
          <w:lang w:val="hy-AM" w:eastAsia="x-none"/>
        </w:rPr>
      </w:pPr>
      <w:r w:rsidRPr="006D1791">
        <w:rPr>
          <w:rFonts w:ascii="GHEA Grapalat" w:hAnsi="GHEA Grapalat" w:cs="GHEA Grapalat"/>
          <w:lang w:val="hy-AM" w:eastAsia="x-none"/>
        </w:rPr>
        <w:t xml:space="preserve">Հրավերի </w:t>
      </w:r>
      <w:r w:rsidR="00840DDC" w:rsidRPr="006D1791">
        <w:rPr>
          <w:rFonts w:ascii="GHEA Grapalat" w:hAnsi="GHEA Grapalat" w:cs="GHEA Grapalat"/>
          <w:lang w:val="hy-AM" w:eastAsia="x-none"/>
        </w:rPr>
        <w:t>նույն</w:t>
      </w:r>
      <w:r w:rsidRPr="006D1791">
        <w:rPr>
          <w:rFonts w:ascii="GHEA Grapalat" w:hAnsi="GHEA Grapalat" w:cs="GHEA Grapalat"/>
          <w:lang w:val="hy-AM" w:eastAsia="x-none"/>
        </w:rPr>
        <w:t xml:space="preserve"> մասի 2</w:t>
      </w:r>
      <w:r w:rsidR="00016942" w:rsidRPr="006D1791">
        <w:rPr>
          <w:rFonts w:ascii="GHEA Grapalat" w:hAnsi="GHEA Grapalat" w:cs="Sylfaen"/>
          <w:lang w:val="hy-AM"/>
        </w:rPr>
        <w:t>.</w:t>
      </w:r>
      <w:r w:rsidRPr="006D1791">
        <w:rPr>
          <w:rFonts w:ascii="GHEA Grapalat" w:hAnsi="GHEA Grapalat" w:cs="GHEA Grapalat"/>
          <w:lang w:val="hy-AM" w:eastAsia="x-none"/>
        </w:rPr>
        <w:t>4</w:t>
      </w:r>
      <w:r w:rsidR="00016942" w:rsidRPr="006D1791">
        <w:rPr>
          <w:rFonts w:ascii="GHEA Grapalat" w:hAnsi="GHEA Grapalat" w:cs="Sylfaen"/>
          <w:lang w:val="hy-AM"/>
        </w:rPr>
        <w:t>.</w:t>
      </w:r>
      <w:r w:rsidRPr="006D1791">
        <w:rPr>
          <w:rFonts w:ascii="GHEA Grapalat" w:hAnsi="GHEA Grapalat" w:cs="GHEA Grapalat"/>
          <w:lang w:val="hy-AM" w:eastAsia="x-none"/>
        </w:rPr>
        <w:t>1</w:t>
      </w:r>
      <w:r w:rsidR="00016942">
        <w:rPr>
          <w:rFonts w:ascii="GHEA Grapalat" w:hAnsi="GHEA Grapalat" w:cs="GHEA Grapalat"/>
          <w:lang w:val="hy-AM" w:eastAsia="x-none"/>
        </w:rPr>
        <w:t>-ին</w:t>
      </w:r>
      <w:r w:rsidRPr="006D1791">
        <w:rPr>
          <w:rFonts w:ascii="GHEA Grapalat" w:hAnsi="GHEA Grapalat" w:cs="GHEA Grapalat"/>
          <w:lang w:val="hy-AM" w:eastAsia="x-none"/>
        </w:rPr>
        <w:t xml:space="preserve"> կետի համաձայն՝ </w:t>
      </w:r>
      <w:r w:rsidRPr="00DC44FD">
        <w:rPr>
          <w:rFonts w:ascii="GHEA Grapalat" w:hAnsi="GHEA Grapalat" w:cs="GHEA Grapalat"/>
          <w:lang w:val="hy-AM" w:eastAsia="x-none"/>
        </w:rPr>
        <w:t>«</w:t>
      </w:r>
      <w:r w:rsidRPr="006D1791">
        <w:rPr>
          <w:rFonts w:ascii="GHEA Grapalat" w:hAnsi="GHEA Grapalat" w:cs="GHEA Grapalat"/>
          <w:i/>
          <w:iCs/>
          <w:lang w:val="hy-AM" w:eastAsia="x-none"/>
        </w:rPr>
        <w:t>Համաձայն ՀՀ կառավարության 02</w:t>
      </w:r>
      <w:r w:rsidR="00016942" w:rsidRPr="00DC44FD">
        <w:rPr>
          <w:rFonts w:ascii="GHEA Grapalat" w:hAnsi="GHEA Grapalat" w:cs="Sylfaen"/>
          <w:i/>
          <w:iCs/>
          <w:lang w:val="hy-AM"/>
        </w:rPr>
        <w:t>.</w:t>
      </w:r>
      <w:r w:rsidRPr="006D1791">
        <w:rPr>
          <w:rFonts w:ascii="GHEA Grapalat" w:hAnsi="GHEA Grapalat" w:cs="GHEA Grapalat"/>
          <w:i/>
          <w:iCs/>
          <w:lang w:val="hy-AM" w:eastAsia="x-none"/>
        </w:rPr>
        <w:t>05</w:t>
      </w:r>
      <w:r w:rsidR="00016942" w:rsidRPr="00DC44FD">
        <w:rPr>
          <w:rFonts w:ascii="GHEA Grapalat" w:hAnsi="GHEA Grapalat" w:cs="Sylfaen"/>
          <w:i/>
          <w:iCs/>
          <w:lang w:val="hy-AM"/>
        </w:rPr>
        <w:t>.</w:t>
      </w:r>
      <w:r w:rsidRPr="006D1791">
        <w:rPr>
          <w:rFonts w:ascii="GHEA Grapalat" w:hAnsi="GHEA Grapalat" w:cs="GHEA Grapalat"/>
          <w:i/>
          <w:iCs/>
          <w:lang w:val="hy-AM" w:eastAsia="x-none"/>
        </w:rPr>
        <w:t>2013 թ</w:t>
      </w:r>
      <w:r w:rsidR="000D6CF9" w:rsidRPr="00DC44FD">
        <w:rPr>
          <w:rFonts w:ascii="GHEA Grapalat" w:hAnsi="GHEA Grapalat" w:cs="Sylfaen"/>
          <w:i/>
          <w:iCs/>
          <w:lang w:val="hy-AM"/>
        </w:rPr>
        <w:t>.</w:t>
      </w:r>
      <w:r w:rsidRPr="006D1791">
        <w:rPr>
          <w:rFonts w:ascii="GHEA Grapalat" w:hAnsi="GHEA Grapalat" w:cs="GHEA Grapalat"/>
          <w:i/>
          <w:iCs/>
          <w:lang w:val="hy-AM" w:eastAsia="x-none"/>
        </w:rPr>
        <w:t xml:space="preserve"> N 502-Ն որոշման՝ ՀՀ պաշտպանության նախարարության կարիքների համար, հիմք ընդունելով «Դեղերի մասի</w:t>
      </w:r>
      <w:r w:rsidR="000D6CF9">
        <w:rPr>
          <w:rFonts w:ascii="GHEA Grapalat" w:hAnsi="GHEA Grapalat" w:cs="GHEA Grapalat"/>
          <w:i/>
          <w:iCs/>
          <w:lang w:val="hy-AM" w:eastAsia="x-none"/>
        </w:rPr>
        <w:t>ն</w:t>
      </w:r>
      <w:r w:rsidRPr="006D1791">
        <w:rPr>
          <w:rFonts w:ascii="GHEA Grapalat" w:hAnsi="GHEA Grapalat" w:cs="GHEA Grapalat"/>
          <w:i/>
          <w:iCs/>
          <w:lang w:val="hy-AM" w:eastAsia="x-none"/>
        </w:rPr>
        <w:t>» ՀՀ օրենքը, կարող են ձեռք բերվել պետության կարիքների համար լիազոր մարմնի հատուկ թույլտվությամբ կիրառվող</w:t>
      </w:r>
      <w:r w:rsidR="0044743B" w:rsidRPr="006D1791">
        <w:rPr>
          <w:rFonts w:ascii="GHEA Grapalat" w:hAnsi="GHEA Grapalat" w:cs="GHEA Grapalat"/>
          <w:i/>
          <w:iCs/>
          <w:lang w:val="hy-AM" w:eastAsia="x-none"/>
        </w:rPr>
        <w:t xml:space="preserve"> չգրանցված դեղեր, որոնք գրանցված են ՀՀ կառավարության 2017 թվականի փետրվարի 23-ի «Դեղերի մասին» ՀՀ օրենքով նախատեսված միջազգային մասնագիտա</w:t>
      </w:r>
      <w:r w:rsidR="000D6CF9">
        <w:rPr>
          <w:rFonts w:ascii="GHEA Grapalat" w:hAnsi="GHEA Grapalat" w:cs="GHEA Grapalat"/>
          <w:i/>
          <w:iCs/>
          <w:lang w:val="hy-AM" w:eastAsia="x-none"/>
        </w:rPr>
        <w:t>կան</w:t>
      </w:r>
      <w:r w:rsidR="0044743B" w:rsidRPr="006D1791">
        <w:rPr>
          <w:rFonts w:ascii="GHEA Grapalat" w:hAnsi="GHEA Grapalat" w:cs="GHEA Grapalat"/>
          <w:i/>
          <w:iCs/>
          <w:lang w:val="hy-AM" w:eastAsia="x-none"/>
        </w:rPr>
        <w:t xml:space="preserve"> կազմակերպություն սահմանելու մասին</w:t>
      </w:r>
      <w:r w:rsidRPr="006D1791">
        <w:rPr>
          <w:rFonts w:ascii="GHEA Grapalat" w:hAnsi="GHEA Grapalat" w:cs="GHEA Grapalat"/>
          <w:i/>
          <w:iCs/>
          <w:lang w:val="hy-AM" w:eastAsia="x-none"/>
        </w:rPr>
        <w:t>»</w:t>
      </w:r>
      <w:r w:rsidR="0044743B" w:rsidRPr="006D1791">
        <w:rPr>
          <w:rFonts w:ascii="GHEA Grapalat" w:hAnsi="GHEA Grapalat" w:cs="GHEA Grapalat"/>
          <w:i/>
          <w:iCs/>
          <w:lang w:val="hy-AM" w:eastAsia="x-none"/>
        </w:rPr>
        <w:t xml:space="preserve"> N172-Ա որոշմամբ սահմանված միջազգային մասնագիտա</w:t>
      </w:r>
      <w:r w:rsidR="000D6CF9">
        <w:rPr>
          <w:rFonts w:ascii="GHEA Grapalat" w:hAnsi="GHEA Grapalat" w:cs="GHEA Grapalat"/>
          <w:i/>
          <w:iCs/>
          <w:lang w:val="hy-AM" w:eastAsia="x-none"/>
        </w:rPr>
        <w:t>կան</w:t>
      </w:r>
      <w:r w:rsidR="0044743B" w:rsidRPr="006D1791">
        <w:rPr>
          <w:rFonts w:ascii="GHEA Grapalat" w:hAnsi="GHEA Grapalat" w:cs="GHEA Grapalat"/>
          <w:i/>
          <w:iCs/>
          <w:lang w:val="hy-AM" w:eastAsia="x-none"/>
        </w:rPr>
        <w:t xml:space="preserve"> կազմակերպության </w:t>
      </w:r>
      <w:r w:rsidR="0044743B" w:rsidRPr="006D1791">
        <w:rPr>
          <w:rFonts w:ascii="GHEA Grapalat" w:hAnsi="GHEA Grapalat" w:cs="GHEA Grapalat"/>
          <w:i/>
          <w:iCs/>
          <w:lang w:val="hy-AM" w:eastAsia="x-none"/>
        </w:rPr>
        <w:lastRenderedPageBreak/>
        <w:t xml:space="preserve">անդամ երկրում կամ ունեն ՀՀ առողջապահության համաշխարհային կազմակերպության նախաորակավորում։ </w:t>
      </w:r>
    </w:p>
    <w:p w14:paraId="350E8F2F" w14:textId="6BE43728" w:rsidR="007B0F79" w:rsidRPr="006D1791" w:rsidRDefault="0044743B" w:rsidP="00E82051">
      <w:pPr>
        <w:widowControl w:val="0"/>
        <w:tabs>
          <w:tab w:val="left" w:pos="0"/>
        </w:tabs>
        <w:spacing w:line="276" w:lineRule="auto"/>
        <w:ind w:firstLine="567"/>
        <w:jc w:val="both"/>
        <w:rPr>
          <w:rFonts w:ascii="GHEA Grapalat" w:hAnsi="GHEA Grapalat" w:cs="GHEA Grapalat"/>
          <w:i/>
          <w:iCs/>
          <w:lang w:val="hy-AM" w:eastAsia="x-none"/>
        </w:rPr>
      </w:pPr>
      <w:r w:rsidRPr="006D1791">
        <w:rPr>
          <w:rFonts w:ascii="GHEA Grapalat" w:hAnsi="GHEA Grapalat" w:cs="GHEA Grapalat"/>
          <w:i/>
          <w:iCs/>
          <w:lang w:val="hy-AM" w:eastAsia="x-none"/>
        </w:rPr>
        <w:t>Սույն կետով նախատեսված դեղեր առաջարկելու դեպքում մասնակիցը ընտրված մասնակից ճանաչվելու դեպքում պարտավորվում է սույն հրավերի 1-ին մասի 2</w:t>
      </w:r>
      <w:r w:rsidR="000D6CF9" w:rsidRPr="00DC44FD">
        <w:rPr>
          <w:rFonts w:ascii="GHEA Grapalat" w:hAnsi="GHEA Grapalat" w:cs="Sylfaen"/>
          <w:i/>
          <w:iCs/>
          <w:lang w:val="hy-AM"/>
        </w:rPr>
        <w:t>.</w:t>
      </w:r>
      <w:r w:rsidRPr="006D1791">
        <w:rPr>
          <w:rFonts w:ascii="GHEA Grapalat" w:hAnsi="GHEA Grapalat" w:cs="GHEA Grapalat"/>
          <w:i/>
          <w:iCs/>
          <w:lang w:val="hy-AM" w:eastAsia="x-none"/>
        </w:rPr>
        <w:t xml:space="preserve">4 կետով նախատեսված որակավորման ապահովման հետ միաժամանակ ներկայացնել ՀՀ առողջապահության նախարարության «Ակադեմիկոս Էմիլ Գաբրիելյանի անվան դեղերի և բժշկական տեխնոլոգիաների փորձագիտական կենտրոն» փակ բաժնետիրական ընկերության կողմից տրված </w:t>
      </w:r>
      <w:r w:rsidR="000D6CF9">
        <w:rPr>
          <w:rFonts w:ascii="GHEA Grapalat" w:hAnsi="GHEA Grapalat" w:cs="GHEA Grapalat"/>
          <w:i/>
          <w:iCs/>
          <w:lang w:val="hy-AM" w:eastAsia="x-none"/>
        </w:rPr>
        <w:t xml:space="preserve">հավաստող </w:t>
      </w:r>
      <w:r w:rsidRPr="006D1791">
        <w:rPr>
          <w:rFonts w:ascii="GHEA Grapalat" w:hAnsi="GHEA Grapalat" w:cs="GHEA Grapalat"/>
          <w:i/>
          <w:iCs/>
          <w:lang w:val="hy-AM" w:eastAsia="x-none"/>
        </w:rPr>
        <w:t>տեղեկանք՝ ՀՀ կառավարության որոշմամբ սահմանված միջազգային մասնագիտական կազմակերպությունների անդամ երկրում գրանցված լինելու կամ Առողջապահության համաշխարհային կազմակերպության նախաորակավորում ունենալու մասին</w:t>
      </w:r>
      <w:r w:rsidRPr="00DC44FD">
        <w:rPr>
          <w:rFonts w:ascii="GHEA Grapalat" w:hAnsi="GHEA Grapalat" w:cs="GHEA Grapalat"/>
          <w:lang w:val="hy-AM" w:eastAsia="x-none"/>
        </w:rPr>
        <w:t>»։</w:t>
      </w:r>
    </w:p>
    <w:p w14:paraId="64EBCDD1" w14:textId="1031F9A8" w:rsidR="003822BD" w:rsidRPr="006D1791" w:rsidRDefault="00857603" w:rsidP="00E82051">
      <w:pPr>
        <w:widowControl w:val="0"/>
        <w:tabs>
          <w:tab w:val="left" w:pos="0"/>
        </w:tabs>
        <w:spacing w:line="276" w:lineRule="auto"/>
        <w:ind w:firstLine="567"/>
        <w:jc w:val="both"/>
        <w:rPr>
          <w:rFonts w:ascii="GHEA Grapalat" w:hAnsi="GHEA Grapalat" w:cs="GHEA Grapalat"/>
          <w:i/>
          <w:iCs/>
          <w:lang w:val="hy-AM" w:eastAsia="x-none"/>
        </w:rPr>
      </w:pPr>
      <w:r w:rsidRPr="006D1791">
        <w:rPr>
          <w:rFonts w:ascii="GHEA Grapalat" w:hAnsi="GHEA Grapalat" w:cs="GHEA Grapalat"/>
          <w:lang w:val="hy-AM" w:eastAsia="x-none"/>
        </w:rPr>
        <w:t xml:space="preserve">Հրավերի </w:t>
      </w:r>
      <w:r w:rsidR="00840DDC" w:rsidRPr="006D1791">
        <w:rPr>
          <w:rFonts w:ascii="GHEA Grapalat" w:hAnsi="GHEA Grapalat" w:cs="GHEA Grapalat"/>
          <w:lang w:val="hy-AM" w:eastAsia="x-none"/>
        </w:rPr>
        <w:t>նույն</w:t>
      </w:r>
      <w:r w:rsidRPr="006D1791">
        <w:rPr>
          <w:rFonts w:ascii="GHEA Grapalat" w:hAnsi="GHEA Grapalat" w:cs="GHEA Grapalat"/>
          <w:lang w:val="hy-AM" w:eastAsia="x-none"/>
        </w:rPr>
        <w:t xml:space="preserve"> մասի 4</w:t>
      </w:r>
      <w:r w:rsidR="000D6CF9" w:rsidRPr="006D1791">
        <w:rPr>
          <w:rFonts w:ascii="GHEA Grapalat" w:hAnsi="GHEA Grapalat" w:cs="Sylfaen"/>
          <w:lang w:val="hy-AM"/>
        </w:rPr>
        <w:t>.</w:t>
      </w:r>
      <w:r w:rsidRPr="006D1791">
        <w:rPr>
          <w:rFonts w:ascii="GHEA Grapalat" w:hAnsi="GHEA Grapalat" w:cs="GHEA Grapalat"/>
          <w:lang w:val="hy-AM" w:eastAsia="x-none"/>
        </w:rPr>
        <w:t>3</w:t>
      </w:r>
      <w:r w:rsidR="000D6CF9">
        <w:rPr>
          <w:rFonts w:ascii="GHEA Grapalat" w:hAnsi="GHEA Grapalat" w:cs="GHEA Grapalat"/>
          <w:lang w:val="hy-AM" w:eastAsia="x-none"/>
        </w:rPr>
        <w:t>-րդ</w:t>
      </w:r>
      <w:r w:rsidRPr="006D1791">
        <w:rPr>
          <w:rFonts w:ascii="GHEA Grapalat" w:hAnsi="GHEA Grapalat" w:cs="GHEA Grapalat"/>
          <w:lang w:val="hy-AM" w:eastAsia="x-none"/>
        </w:rPr>
        <w:t xml:space="preserve"> կետի 1-ին ենթակետի «բ» պարբերության համաձայն՝ </w:t>
      </w:r>
      <w:r w:rsidRPr="00DC44FD">
        <w:rPr>
          <w:rFonts w:ascii="GHEA Grapalat" w:hAnsi="GHEA Grapalat" w:cs="GHEA Grapalat"/>
          <w:lang w:val="hy-AM" w:eastAsia="x-none"/>
        </w:rPr>
        <w:t>«</w:t>
      </w:r>
      <w:r w:rsidRPr="006D1791">
        <w:rPr>
          <w:rFonts w:ascii="GHEA Grapalat" w:hAnsi="GHEA Grapalat" w:cs="GHEA Grapalat"/>
          <w:i/>
          <w:iCs/>
          <w:lang w:val="hy-AM" w:eastAsia="x-none"/>
        </w:rPr>
        <w:t>Մասնակիցը հայտով ներկայացնում է</w:t>
      </w:r>
      <w:r w:rsidR="000D6CF9">
        <w:rPr>
          <w:rFonts w:ascii="GHEA Grapalat" w:hAnsi="GHEA Grapalat" w:cs="GHEA Grapalat"/>
          <w:i/>
          <w:iCs/>
          <w:lang w:val="hy-AM" w:eastAsia="x-none"/>
        </w:rPr>
        <w:t>՝</w:t>
      </w:r>
      <w:r w:rsidRPr="006D1791">
        <w:rPr>
          <w:rFonts w:ascii="GHEA Grapalat" w:hAnsi="GHEA Grapalat" w:cs="GHEA Grapalat"/>
          <w:i/>
          <w:iCs/>
          <w:lang w:val="hy-AM" w:eastAsia="x-none"/>
        </w:rPr>
        <w:t xml:space="preserve"> հավաստում՝ ընտրված մասնակից ճանաչվելու դեպքում, սույն հրավերով սահմանված կարգով և ժամկետում որակավորման ապահովում ներկայացնելու պարտավորության կամ սույն հրավերով սահմանված՝ վարկունակության վարկանիշ ունենալու մասին, ինչպես նաև սույն հրավերի 2</w:t>
      </w:r>
      <w:r w:rsidR="000D6CF9" w:rsidRPr="00DC44FD">
        <w:rPr>
          <w:rFonts w:ascii="GHEA Grapalat" w:hAnsi="GHEA Grapalat" w:cs="Sylfaen"/>
          <w:i/>
          <w:iCs/>
          <w:lang w:val="hy-AM"/>
        </w:rPr>
        <w:t>.</w:t>
      </w:r>
      <w:r w:rsidRPr="006D1791">
        <w:rPr>
          <w:rFonts w:ascii="GHEA Grapalat" w:hAnsi="GHEA Grapalat" w:cs="GHEA Grapalat"/>
          <w:i/>
          <w:iCs/>
          <w:lang w:val="hy-AM" w:eastAsia="x-none"/>
        </w:rPr>
        <w:t>4</w:t>
      </w:r>
      <w:r w:rsidR="004F1481" w:rsidRPr="00DC44FD">
        <w:rPr>
          <w:rFonts w:ascii="GHEA Grapalat" w:hAnsi="GHEA Grapalat" w:cs="Sylfaen"/>
          <w:i/>
          <w:iCs/>
          <w:lang w:val="hy-AM"/>
        </w:rPr>
        <w:t>.</w:t>
      </w:r>
      <w:r w:rsidRPr="006D1791">
        <w:rPr>
          <w:rFonts w:ascii="GHEA Grapalat" w:hAnsi="GHEA Grapalat" w:cs="GHEA Grapalat"/>
          <w:i/>
          <w:iCs/>
          <w:lang w:val="hy-AM" w:eastAsia="x-none"/>
        </w:rPr>
        <w:t>1 կետով նախատեսված դեղեր առաջարկելու դեպքում՝ ՀՀ առողջապահության նախարարության «Ակադեմիկոս Էմիլ Գաբրիելյանի անվան դեղերի և բժշկական տեխնոլոգիաների փորձագիտական կենտրոն» փակ բաժնետիրական ընկերության կողմից տրված՝ ՀՀ կառավարության որոշմամբ սահմանված միջազգային մասնագիտական կազմակերպությունների անդամ երկրում գրանցված լինելու կամ Առողջապահության համաշխարհային կազմակերպության նախաորակավորում ունենալու մասին հավաստող տեղեկանք ներկայացնելու պարտավորության մասին</w:t>
      </w:r>
      <w:r w:rsidRPr="00DC44FD">
        <w:rPr>
          <w:rFonts w:ascii="GHEA Grapalat" w:hAnsi="GHEA Grapalat" w:cs="GHEA Grapalat"/>
          <w:lang w:val="hy-AM" w:eastAsia="x-none"/>
        </w:rPr>
        <w:t>»</w:t>
      </w:r>
      <w:r w:rsidR="003822BD" w:rsidRPr="00DC44FD">
        <w:rPr>
          <w:rFonts w:ascii="GHEA Grapalat" w:hAnsi="GHEA Grapalat" w:cs="GHEA Grapalat"/>
          <w:lang w:val="hy-AM" w:eastAsia="x-none"/>
        </w:rPr>
        <w:t>։</w:t>
      </w:r>
    </w:p>
    <w:p w14:paraId="5C103C47" w14:textId="48541E43" w:rsidR="003B622A" w:rsidRPr="006D1791" w:rsidRDefault="003822BD" w:rsidP="00E82051">
      <w:pPr>
        <w:widowControl w:val="0"/>
        <w:tabs>
          <w:tab w:val="left" w:pos="709"/>
          <w:tab w:val="left" w:pos="851"/>
        </w:tabs>
        <w:spacing w:line="276" w:lineRule="auto"/>
        <w:ind w:right="-1" w:firstLine="567"/>
        <w:jc w:val="both"/>
        <w:rPr>
          <w:rFonts w:ascii="GHEA Grapalat" w:hAnsi="GHEA Grapalat" w:cs="GHEA Grapalat"/>
          <w:i/>
          <w:iCs/>
          <w:lang w:val="hy-AM" w:eastAsia="x-none"/>
        </w:rPr>
      </w:pPr>
      <w:r w:rsidRPr="006D1791">
        <w:rPr>
          <w:rFonts w:ascii="GHEA Grapalat" w:hAnsi="GHEA Grapalat"/>
          <w:shd w:val="clear" w:color="auto" w:fill="FFFFFF"/>
          <w:lang w:val="hy-AM"/>
        </w:rPr>
        <w:t>Հրավերի նույն մասի 8.14</w:t>
      </w:r>
      <w:r w:rsidR="00A94D1C">
        <w:rPr>
          <w:rFonts w:ascii="GHEA Grapalat" w:hAnsi="GHEA Grapalat"/>
          <w:shd w:val="clear" w:color="auto" w:fill="FFFFFF"/>
          <w:lang w:val="hy-AM"/>
        </w:rPr>
        <w:t>-րդ</w:t>
      </w:r>
      <w:r w:rsidRPr="006D1791">
        <w:rPr>
          <w:rFonts w:ascii="GHEA Grapalat" w:hAnsi="GHEA Grapalat"/>
          <w:shd w:val="clear" w:color="auto" w:fill="FFFFFF"/>
          <w:lang w:val="hy-AM"/>
        </w:rPr>
        <w:t xml:space="preserve"> կետի համաձայն՝ </w:t>
      </w:r>
      <w:r w:rsidRPr="00DC44FD">
        <w:rPr>
          <w:rFonts w:ascii="GHEA Grapalat" w:hAnsi="GHEA Grapalat"/>
          <w:shd w:val="clear" w:color="auto" w:fill="FFFFFF"/>
          <w:lang w:val="hy-AM"/>
        </w:rPr>
        <w:t>«</w:t>
      </w:r>
      <w:r w:rsidRPr="006D1791">
        <w:rPr>
          <w:rFonts w:ascii="GHEA Grapalat" w:hAnsi="GHEA Grapalat"/>
          <w:i/>
          <w:iCs/>
          <w:shd w:val="clear" w:color="auto" w:fill="FFFFFF"/>
          <w:lang w:val="hy-AM"/>
        </w:rPr>
        <w:t>Օրենքի 6-րդ հոդվածի 1-ին մասի 6-րդ կետով նախատեսված հիմքերն ի հայտ գալու դեպքում պատվիրատուի ղեկավարի պատճառաբանված որոշման հիման վրա լիազորված մարմինը մասնակցին ներառում է գնումների գործընթացին մասնակցելու իրավունք չունեցող մասնակիցների ցուցակում։ (</w:t>
      </w:r>
      <w:r w:rsidRPr="006D1791">
        <w:rPr>
          <w:rFonts w:ascii="GHEA Grapalat" w:hAnsi="GHEA Grapalat" w:cs="Sylfaen"/>
          <w:i/>
          <w:iCs/>
          <w:lang w:val="hy-AM"/>
        </w:rPr>
        <w:t>...</w:t>
      </w:r>
      <w:r w:rsidRPr="006D1791">
        <w:rPr>
          <w:rFonts w:ascii="GHEA Grapalat" w:hAnsi="GHEA Grapalat"/>
          <w:i/>
          <w:iCs/>
          <w:shd w:val="clear" w:color="auto" w:fill="FFFFFF"/>
          <w:lang w:val="hy-AM"/>
        </w:rPr>
        <w:t>)</w:t>
      </w:r>
      <w:r w:rsidR="00A94D1C">
        <w:rPr>
          <w:rFonts w:ascii="GHEA Grapalat" w:hAnsi="GHEA Grapalat"/>
          <w:i/>
          <w:iCs/>
          <w:shd w:val="clear" w:color="auto" w:fill="FFFFFF"/>
          <w:lang w:val="hy-AM"/>
        </w:rPr>
        <w:t xml:space="preserve">։ </w:t>
      </w:r>
      <w:r w:rsidRPr="006D1791">
        <w:rPr>
          <w:rFonts w:ascii="GHEA Grapalat" w:hAnsi="GHEA Grapalat"/>
          <w:i/>
          <w:iCs/>
          <w:shd w:val="clear" w:color="auto" w:fill="FFFFFF"/>
          <w:lang w:val="hy-AM"/>
        </w:rPr>
        <w:t>Ընդ որում, եթե մասնակցի գնումներին մասնակցելու իրավունք ունենալու մասին դիմում</w:t>
      </w:r>
      <w:r w:rsidR="00A94D1C">
        <w:rPr>
          <w:rFonts w:ascii="GHEA Grapalat" w:hAnsi="GHEA Grapalat"/>
          <w:i/>
          <w:iCs/>
          <w:shd w:val="clear" w:color="auto" w:fill="FFFFFF"/>
          <w:lang w:val="hy-AM"/>
        </w:rPr>
        <w:noBreakHyphen/>
      </w:r>
      <w:r w:rsidRPr="006D1791">
        <w:rPr>
          <w:rFonts w:ascii="GHEA Grapalat" w:hAnsi="GHEA Grapalat"/>
          <w:i/>
          <w:iCs/>
          <w:shd w:val="clear" w:color="auto" w:fill="FFFFFF"/>
          <w:lang w:val="hy-AM"/>
        </w:rPr>
        <w:t xml:space="preserve">հայտարարությունը որակվում է որպես իրականությանը չհամապատասխանող կամ </w:t>
      </w:r>
      <w:r w:rsidRPr="006D1791">
        <w:rPr>
          <w:rFonts w:ascii="GHEA Grapalat" w:hAnsi="GHEA Grapalat"/>
          <w:b/>
          <w:bCs/>
          <w:i/>
          <w:iCs/>
          <w:shd w:val="clear" w:color="auto" w:fill="FFFFFF"/>
          <w:lang w:val="hy-AM"/>
        </w:rPr>
        <w:t>մասնակիցը նույն հրավերով սահմանված կարգով և ժամկետներում չի ներկայացնում հրավերով նախատեսված փաստաթղթերը (այդ թվում՝ շտկման ենթակա)</w:t>
      </w:r>
      <w:r w:rsidRPr="006D1791">
        <w:rPr>
          <w:rFonts w:ascii="GHEA Grapalat" w:hAnsi="GHEA Grapalat"/>
          <w:i/>
          <w:iCs/>
          <w:shd w:val="clear" w:color="auto" w:fill="FFFFFF"/>
          <w:lang w:val="hy-AM"/>
        </w:rPr>
        <w:t xml:space="preserve"> կամ ընտրված մասնակիցը չի ներկայացնում որակավորման կամ պայմանագրի ապահովում (</w:t>
      </w:r>
      <w:r w:rsidRPr="006D1791">
        <w:rPr>
          <w:rFonts w:ascii="GHEA Grapalat" w:hAnsi="GHEA Grapalat" w:cs="Sylfaen"/>
          <w:i/>
          <w:iCs/>
          <w:lang w:val="hy-AM"/>
        </w:rPr>
        <w:t>...</w:t>
      </w:r>
      <w:r w:rsidRPr="006D1791">
        <w:rPr>
          <w:rFonts w:ascii="GHEA Grapalat" w:hAnsi="GHEA Grapalat"/>
          <w:i/>
          <w:iCs/>
          <w:shd w:val="clear" w:color="auto" w:fill="FFFFFF"/>
          <w:lang w:val="hy-AM"/>
        </w:rPr>
        <w:t>), ապա այդ հանգամանքը համարվում է որպես գնման գործընթացի շրջանակում մասնակցի ստանձնած պարտավորության խախտում</w:t>
      </w:r>
      <w:r w:rsidRPr="00DC44FD">
        <w:rPr>
          <w:rFonts w:ascii="GHEA Grapalat" w:hAnsi="GHEA Grapalat"/>
          <w:shd w:val="clear" w:color="auto" w:fill="FFFFFF"/>
          <w:lang w:val="hy-AM"/>
        </w:rPr>
        <w:t>»</w:t>
      </w:r>
      <w:r w:rsidR="003C5C4F" w:rsidRPr="006D1791">
        <w:rPr>
          <w:rFonts w:ascii="GHEA Grapalat" w:hAnsi="GHEA Grapalat"/>
          <w:b/>
          <w:bCs/>
          <w:lang w:val="hy-AM" w:eastAsia="x-none"/>
        </w:rPr>
        <w:t xml:space="preserve"> (հատոր 1-ին, գ.թ. 117-128)</w:t>
      </w:r>
      <w:r w:rsidR="00A94D1C" w:rsidRPr="006D1791">
        <w:rPr>
          <w:rFonts w:ascii="GHEA Grapalat" w:hAnsi="GHEA Grapalat" w:cs="Sylfaen"/>
          <w:lang w:val="hy-AM"/>
        </w:rPr>
        <w:t>.</w:t>
      </w:r>
    </w:p>
    <w:p w14:paraId="499A2CEE" w14:textId="210EBA1F" w:rsidR="003C5C4F" w:rsidRPr="006D1791" w:rsidRDefault="00F66F19" w:rsidP="00E82051">
      <w:pPr>
        <w:widowControl w:val="0"/>
        <w:tabs>
          <w:tab w:val="left" w:pos="0"/>
        </w:tabs>
        <w:spacing w:line="276" w:lineRule="auto"/>
        <w:ind w:firstLine="567"/>
        <w:jc w:val="both"/>
        <w:rPr>
          <w:rFonts w:ascii="GHEA Grapalat" w:hAnsi="GHEA Grapalat"/>
          <w:lang w:val="hy-AM" w:eastAsia="x-none"/>
        </w:rPr>
      </w:pPr>
      <w:r>
        <w:rPr>
          <w:rFonts w:ascii="GHEA Grapalat" w:hAnsi="GHEA Grapalat"/>
          <w:lang w:val="hy-AM" w:eastAsia="x-none"/>
        </w:rPr>
        <w:t xml:space="preserve">3) </w:t>
      </w:r>
      <w:r w:rsidR="003B622A" w:rsidRPr="006D1791">
        <w:rPr>
          <w:rFonts w:ascii="GHEA Grapalat" w:hAnsi="GHEA Grapalat"/>
          <w:lang w:val="hy-AM" w:eastAsia="x-none"/>
        </w:rPr>
        <w:t>Հրավերին կից հրապարակված</w:t>
      </w:r>
      <w:r w:rsidR="003C5C4F" w:rsidRPr="006D1791">
        <w:rPr>
          <w:rFonts w:ascii="GHEA Grapalat" w:hAnsi="GHEA Grapalat"/>
          <w:lang w:val="hy-AM" w:eastAsia="x-none"/>
        </w:rPr>
        <w:t>՝</w:t>
      </w:r>
      <w:r w:rsidR="003B622A" w:rsidRPr="006D1791">
        <w:rPr>
          <w:rFonts w:ascii="GHEA Grapalat" w:hAnsi="GHEA Grapalat"/>
          <w:lang w:val="hy-AM" w:eastAsia="x-none"/>
        </w:rPr>
        <w:t xml:space="preserve"> </w:t>
      </w:r>
      <w:r w:rsidR="003C5C4F" w:rsidRPr="006D1791">
        <w:rPr>
          <w:rFonts w:ascii="GHEA Grapalat" w:hAnsi="GHEA Grapalat"/>
          <w:lang w:val="hy-AM" w:eastAsia="x-none"/>
        </w:rPr>
        <w:t>«Լաբորատոր ազդանյութերի տեխնիկական բնութագիր» վեր</w:t>
      </w:r>
      <w:r w:rsidR="007D0D08">
        <w:rPr>
          <w:rFonts w:ascii="GHEA Grapalat" w:hAnsi="GHEA Grapalat"/>
          <w:lang w:val="hy-AM" w:eastAsia="x-none"/>
        </w:rPr>
        <w:t>տառությամբ</w:t>
      </w:r>
      <w:r w:rsidR="003C5C4F" w:rsidRPr="006D1791">
        <w:rPr>
          <w:rFonts w:ascii="GHEA Grapalat" w:hAnsi="GHEA Grapalat"/>
          <w:lang w:val="hy-AM" w:eastAsia="x-none"/>
        </w:rPr>
        <w:t xml:space="preserve"> փաստաթղթի համաձայն՝ 22-րդ չափաբաժնի ապրանքն է՝ «ասկորբինաթթու </w:t>
      </w:r>
      <w:bookmarkStart w:id="1" w:name="_Hlk216105203"/>
      <w:r w:rsidR="003C5C4F" w:rsidRPr="006D1791">
        <w:rPr>
          <w:rFonts w:ascii="GHEA Grapalat" w:hAnsi="GHEA Grapalat"/>
          <w:lang w:val="hy-AM" w:eastAsia="x-none"/>
        </w:rPr>
        <w:t>g01ad03, s01xa15, a11ga01</w:t>
      </w:r>
      <w:bookmarkEnd w:id="1"/>
      <w:r w:rsidR="003C5C4F" w:rsidRPr="006D1791">
        <w:rPr>
          <w:rFonts w:ascii="GHEA Grapalat" w:hAnsi="GHEA Grapalat"/>
          <w:lang w:val="hy-AM" w:eastAsia="x-none"/>
        </w:rPr>
        <w:t>, դեղահատ դյուրալույծ, առնվազն 900 մգ, մրգային համով, գործարանային փաթեթավորմամբ»։</w:t>
      </w:r>
    </w:p>
    <w:p w14:paraId="7E142083" w14:textId="31166A3E" w:rsidR="00840DDC" w:rsidRPr="006D1791" w:rsidRDefault="003C5C4F" w:rsidP="00E82051">
      <w:pPr>
        <w:widowControl w:val="0"/>
        <w:tabs>
          <w:tab w:val="left" w:pos="0"/>
        </w:tabs>
        <w:spacing w:line="276" w:lineRule="auto"/>
        <w:ind w:firstLine="567"/>
        <w:jc w:val="both"/>
        <w:rPr>
          <w:rFonts w:ascii="GHEA Grapalat" w:hAnsi="GHEA Grapalat"/>
          <w:lang w:val="hy-AM" w:eastAsia="x-none"/>
        </w:rPr>
      </w:pPr>
      <w:r w:rsidRPr="006D1791">
        <w:rPr>
          <w:rFonts w:ascii="GHEA Grapalat" w:hAnsi="GHEA Grapalat"/>
          <w:lang w:val="hy-AM" w:eastAsia="x-none"/>
        </w:rPr>
        <w:t>Նույն փաստաթղթում առկա ծանոթագրության 3-րդ կետի համաձայն՝ «1-ից 31-րդ չափաբաժինների համար</w:t>
      </w:r>
      <w:r w:rsidR="00996284" w:rsidRPr="006D1791">
        <w:rPr>
          <w:rFonts w:ascii="GHEA Grapalat" w:hAnsi="GHEA Grapalat"/>
          <w:lang w:val="hy-AM" w:eastAsia="x-none"/>
        </w:rPr>
        <w:t>՝ հ</w:t>
      </w:r>
      <w:r w:rsidRPr="006D1791">
        <w:rPr>
          <w:rFonts w:ascii="GHEA Grapalat" w:hAnsi="GHEA Grapalat"/>
          <w:lang w:val="hy-AM" w:eastAsia="x-none"/>
        </w:rPr>
        <w:t>ամաձայն ՀՀ կառավարության 02</w:t>
      </w:r>
      <w:r w:rsidR="00F66F19" w:rsidRPr="006D1791">
        <w:rPr>
          <w:rFonts w:ascii="GHEA Grapalat" w:hAnsi="GHEA Grapalat"/>
          <w:shd w:val="clear" w:color="auto" w:fill="FFFFFF"/>
          <w:lang w:val="hy-AM"/>
        </w:rPr>
        <w:t>.</w:t>
      </w:r>
      <w:r w:rsidRPr="006D1791">
        <w:rPr>
          <w:rFonts w:ascii="GHEA Grapalat" w:hAnsi="GHEA Grapalat"/>
          <w:lang w:val="hy-AM" w:eastAsia="x-none"/>
        </w:rPr>
        <w:t>05</w:t>
      </w:r>
      <w:r w:rsidR="00F66F19" w:rsidRPr="006D1791">
        <w:rPr>
          <w:rFonts w:ascii="GHEA Grapalat" w:hAnsi="GHEA Grapalat"/>
          <w:shd w:val="clear" w:color="auto" w:fill="FFFFFF"/>
          <w:lang w:val="hy-AM"/>
        </w:rPr>
        <w:t>.</w:t>
      </w:r>
      <w:r w:rsidRPr="006D1791">
        <w:rPr>
          <w:rFonts w:ascii="GHEA Grapalat" w:hAnsi="GHEA Grapalat"/>
          <w:lang w:val="hy-AM" w:eastAsia="x-none"/>
        </w:rPr>
        <w:t>2013</w:t>
      </w:r>
      <w:r w:rsidRPr="006D1791">
        <w:rPr>
          <w:rFonts w:ascii="GHEA Grapalat" w:hAnsi="GHEA Grapalat" w:cs="GHEA Grapalat"/>
          <w:lang w:val="hy-AM" w:eastAsia="x-none"/>
        </w:rPr>
        <w:t>թ</w:t>
      </w:r>
      <w:r w:rsidR="00F66F19" w:rsidRPr="006D1791">
        <w:rPr>
          <w:rFonts w:ascii="GHEA Grapalat" w:hAnsi="GHEA Grapalat"/>
          <w:shd w:val="clear" w:color="auto" w:fill="FFFFFF"/>
          <w:lang w:val="hy-AM"/>
        </w:rPr>
        <w:t>.</w:t>
      </w:r>
      <w:r w:rsidRPr="006D1791">
        <w:rPr>
          <w:rFonts w:ascii="GHEA Grapalat" w:hAnsi="GHEA Grapalat"/>
          <w:lang w:val="hy-AM" w:eastAsia="x-none"/>
        </w:rPr>
        <w:t xml:space="preserve"> </w:t>
      </w:r>
      <w:r w:rsidRPr="006D1791">
        <w:rPr>
          <w:rFonts w:ascii="GHEA Grapalat" w:hAnsi="GHEA Grapalat" w:cs="GHEA Grapalat"/>
          <w:lang w:val="hy-AM" w:eastAsia="x-none"/>
        </w:rPr>
        <w:t>թիվ</w:t>
      </w:r>
      <w:r w:rsidRPr="006D1791">
        <w:rPr>
          <w:rFonts w:ascii="GHEA Grapalat" w:hAnsi="GHEA Grapalat"/>
          <w:lang w:val="hy-AM" w:eastAsia="x-none"/>
        </w:rPr>
        <w:t xml:space="preserve"> 502-</w:t>
      </w:r>
      <w:r w:rsidRPr="006D1791">
        <w:rPr>
          <w:rFonts w:ascii="GHEA Grapalat" w:hAnsi="GHEA Grapalat" w:cs="GHEA Grapalat"/>
          <w:lang w:val="hy-AM" w:eastAsia="x-none"/>
        </w:rPr>
        <w:t>Ն</w:t>
      </w:r>
      <w:r w:rsidRPr="006D1791">
        <w:rPr>
          <w:rFonts w:ascii="GHEA Grapalat" w:hAnsi="GHEA Grapalat"/>
          <w:lang w:val="hy-AM" w:eastAsia="x-none"/>
        </w:rPr>
        <w:t xml:space="preserve"> </w:t>
      </w:r>
      <w:r w:rsidRPr="006D1791">
        <w:rPr>
          <w:rFonts w:ascii="GHEA Grapalat" w:hAnsi="GHEA Grapalat" w:cs="GHEA Grapalat"/>
          <w:lang w:val="hy-AM" w:eastAsia="x-none"/>
        </w:rPr>
        <w:t>որոշմամբ</w:t>
      </w:r>
      <w:r w:rsidRPr="006D1791">
        <w:rPr>
          <w:rFonts w:ascii="GHEA Grapalat" w:hAnsi="GHEA Grapalat"/>
          <w:lang w:val="hy-AM" w:eastAsia="x-none"/>
        </w:rPr>
        <w:t xml:space="preserve"> </w:t>
      </w:r>
      <w:r w:rsidRPr="006D1791">
        <w:rPr>
          <w:rFonts w:ascii="GHEA Grapalat" w:hAnsi="GHEA Grapalat" w:cs="GHEA Grapalat"/>
          <w:lang w:val="hy-AM" w:eastAsia="x-none"/>
        </w:rPr>
        <w:t>հաստատված</w:t>
      </w:r>
      <w:r w:rsidRPr="006D1791">
        <w:rPr>
          <w:rFonts w:ascii="GHEA Grapalat" w:hAnsi="GHEA Grapalat"/>
          <w:lang w:val="hy-AM" w:eastAsia="x-none"/>
        </w:rPr>
        <w:t xml:space="preserve"> </w:t>
      </w:r>
      <w:r w:rsidRPr="006D1791">
        <w:rPr>
          <w:rFonts w:ascii="GHEA Grapalat" w:hAnsi="GHEA Grapalat" w:cs="GHEA Grapalat"/>
          <w:lang w:val="hy-AM" w:eastAsia="x-none"/>
        </w:rPr>
        <w:t>հավելվածի</w:t>
      </w:r>
      <w:r w:rsidRPr="006D1791">
        <w:rPr>
          <w:rFonts w:ascii="GHEA Grapalat" w:hAnsi="GHEA Grapalat"/>
          <w:lang w:val="hy-AM" w:eastAsia="x-none"/>
        </w:rPr>
        <w:t xml:space="preserve"> 2</w:t>
      </w:r>
      <w:r w:rsidR="00F66F19" w:rsidRPr="006D1791">
        <w:rPr>
          <w:rFonts w:ascii="GHEA Grapalat" w:hAnsi="GHEA Grapalat"/>
          <w:shd w:val="clear" w:color="auto" w:fill="FFFFFF"/>
          <w:lang w:val="hy-AM"/>
        </w:rPr>
        <w:t>.</w:t>
      </w:r>
      <w:r w:rsidRPr="006D1791">
        <w:rPr>
          <w:rFonts w:ascii="GHEA Grapalat" w:hAnsi="GHEA Grapalat"/>
          <w:lang w:val="hy-AM" w:eastAsia="x-none"/>
        </w:rPr>
        <w:t xml:space="preserve">1 </w:t>
      </w:r>
      <w:r w:rsidRPr="006D1791">
        <w:rPr>
          <w:rFonts w:ascii="GHEA Grapalat" w:hAnsi="GHEA Grapalat" w:cs="GHEA Grapalat"/>
          <w:lang w:val="hy-AM" w:eastAsia="x-none"/>
        </w:rPr>
        <w:t>կ</w:t>
      </w:r>
      <w:r w:rsidRPr="006D1791">
        <w:rPr>
          <w:rFonts w:ascii="GHEA Grapalat" w:hAnsi="GHEA Grapalat"/>
          <w:lang w:val="hy-AM" w:eastAsia="x-none"/>
        </w:rPr>
        <w:t xml:space="preserve">ետի՝ </w:t>
      </w:r>
      <w:r w:rsidR="00953B4F" w:rsidRPr="006D1791">
        <w:rPr>
          <w:rFonts w:ascii="GHEA Grapalat" w:hAnsi="GHEA Grapalat"/>
          <w:lang w:val="hy-AM" w:eastAsia="x-none"/>
        </w:rPr>
        <w:t xml:space="preserve">Հայաստանի Հանրապետության </w:t>
      </w:r>
      <w:r w:rsidR="00953B4F" w:rsidRPr="006D1791">
        <w:rPr>
          <w:rFonts w:ascii="GHEA Grapalat" w:hAnsi="GHEA Grapalat"/>
          <w:lang w:val="hy-AM" w:eastAsia="x-none"/>
        </w:rPr>
        <w:lastRenderedPageBreak/>
        <w:t>պաշտպանության նախարարության կարիքների համար՝ հիմք ընդունելով «Դեղերի մասին» Հայաստանի Հանրապետության օրենքը, կարող են ձեռք բերվել պետության կարիքների համար լիազոր մարմնի հատուկ թույլտվությամբ կիրառվող չգ</w:t>
      </w:r>
      <w:r w:rsidR="00F66F19">
        <w:rPr>
          <w:rFonts w:ascii="GHEA Grapalat" w:hAnsi="GHEA Grapalat"/>
          <w:lang w:val="hy-AM" w:eastAsia="x-none"/>
        </w:rPr>
        <w:t>ր</w:t>
      </w:r>
      <w:r w:rsidR="00953B4F" w:rsidRPr="006D1791">
        <w:rPr>
          <w:rFonts w:ascii="GHEA Grapalat" w:hAnsi="GHEA Grapalat"/>
          <w:lang w:val="hy-AM" w:eastAsia="x-none"/>
        </w:rPr>
        <w:t>ա</w:t>
      </w:r>
      <w:r w:rsidR="00F66F19">
        <w:rPr>
          <w:rFonts w:ascii="GHEA Grapalat" w:hAnsi="GHEA Grapalat"/>
          <w:lang w:val="hy-AM" w:eastAsia="x-none"/>
        </w:rPr>
        <w:t>ն</w:t>
      </w:r>
      <w:r w:rsidR="00953B4F" w:rsidRPr="006D1791">
        <w:rPr>
          <w:rFonts w:ascii="GHEA Grapalat" w:hAnsi="GHEA Grapalat"/>
          <w:lang w:val="hy-AM" w:eastAsia="x-none"/>
        </w:rPr>
        <w:t>ցված դեղեր, որոնք գրանցված են Հայաստանի Հանրապետության կառավարության 20</w:t>
      </w:r>
      <w:r w:rsidR="00996284" w:rsidRPr="006D1791">
        <w:rPr>
          <w:rFonts w:ascii="GHEA Grapalat" w:hAnsi="GHEA Grapalat"/>
          <w:lang w:val="hy-AM" w:eastAsia="x-none"/>
        </w:rPr>
        <w:t>1</w:t>
      </w:r>
      <w:r w:rsidR="00953B4F" w:rsidRPr="006D1791">
        <w:rPr>
          <w:rFonts w:ascii="GHEA Grapalat" w:hAnsi="GHEA Grapalat"/>
          <w:lang w:val="hy-AM" w:eastAsia="x-none"/>
        </w:rPr>
        <w:t>7 թվականի փետրվարի 2</w:t>
      </w:r>
      <w:r w:rsidR="00996284" w:rsidRPr="006D1791">
        <w:rPr>
          <w:rFonts w:ascii="GHEA Grapalat" w:hAnsi="GHEA Grapalat"/>
          <w:lang w:val="hy-AM" w:eastAsia="x-none"/>
        </w:rPr>
        <w:t>3-</w:t>
      </w:r>
      <w:r w:rsidR="00953B4F" w:rsidRPr="006D1791">
        <w:rPr>
          <w:rFonts w:ascii="GHEA Grapalat" w:hAnsi="GHEA Grapalat"/>
          <w:lang w:val="hy-AM" w:eastAsia="x-none"/>
        </w:rPr>
        <w:t xml:space="preserve">ի </w:t>
      </w:r>
      <w:r w:rsidR="00996284" w:rsidRPr="006D1791">
        <w:rPr>
          <w:rFonts w:ascii="GHEA Grapalat" w:hAnsi="GHEA Grapalat"/>
          <w:lang w:val="hy-AM" w:eastAsia="x-none"/>
        </w:rPr>
        <w:t>«</w:t>
      </w:r>
      <w:r w:rsidR="00953B4F" w:rsidRPr="006D1791">
        <w:rPr>
          <w:rFonts w:ascii="GHEA Grapalat" w:hAnsi="GHEA Grapalat"/>
          <w:lang w:val="hy-AM" w:eastAsia="x-none"/>
        </w:rPr>
        <w:t>«Դեղերի մասին» Հայաստանի Հանրապետության օրենքով նախատեսված միջազգային մասնագիտական կազմակերպություն սահմանելու մասին» N</w:t>
      </w:r>
      <w:r w:rsidR="00996284" w:rsidRPr="006D1791">
        <w:rPr>
          <w:rFonts w:ascii="Calibri" w:hAnsi="Calibri" w:cs="Calibri"/>
          <w:lang w:val="hy-AM" w:eastAsia="x-none"/>
        </w:rPr>
        <w:t> </w:t>
      </w:r>
      <w:r w:rsidR="00953B4F" w:rsidRPr="006D1791">
        <w:rPr>
          <w:rFonts w:ascii="GHEA Grapalat" w:hAnsi="GHEA Grapalat"/>
          <w:lang w:val="hy-AM" w:eastAsia="x-none"/>
        </w:rPr>
        <w:t xml:space="preserve">172-Ա որոշմամբ սահմանված միջազգային մասնագիտական կազմակերպության անդամ երկրում կամ </w:t>
      </w:r>
      <w:r w:rsidR="00996284" w:rsidRPr="006D1791">
        <w:rPr>
          <w:rFonts w:ascii="GHEA Grapalat" w:hAnsi="GHEA Grapalat"/>
          <w:lang w:val="hy-AM" w:eastAsia="x-none"/>
        </w:rPr>
        <w:t>ունեն Առողջապահության համաշխարհային կազմակերպության նախաորակավորում։ Նման պարագայու</w:t>
      </w:r>
      <w:r w:rsidR="00F66F19">
        <w:rPr>
          <w:rFonts w:ascii="GHEA Grapalat" w:hAnsi="GHEA Grapalat"/>
          <w:lang w:val="hy-AM" w:eastAsia="x-none"/>
        </w:rPr>
        <w:t>մ</w:t>
      </w:r>
      <w:r w:rsidR="00996284" w:rsidRPr="006D1791">
        <w:rPr>
          <w:rFonts w:ascii="GHEA Grapalat" w:hAnsi="GHEA Grapalat"/>
          <w:lang w:val="hy-AM" w:eastAsia="x-none"/>
        </w:rPr>
        <w:t xml:space="preserve"> ընտրված մասնակիցը որակավորման ապահովման փաստաթղթի հետ միաժամանակ պարտավորվում է ներկայացնել</w:t>
      </w:r>
      <w:r w:rsidR="00953B4F" w:rsidRPr="006D1791">
        <w:rPr>
          <w:rFonts w:ascii="GHEA Grapalat" w:hAnsi="GHEA Grapalat"/>
          <w:lang w:val="hy-AM" w:eastAsia="x-none"/>
        </w:rPr>
        <w:t xml:space="preserve"> </w:t>
      </w:r>
      <w:r w:rsidR="00996284" w:rsidRPr="006D1791">
        <w:rPr>
          <w:rFonts w:ascii="GHEA Grapalat" w:hAnsi="GHEA Grapalat"/>
          <w:lang w:val="hy-AM" w:eastAsia="x-none"/>
        </w:rPr>
        <w:t xml:space="preserve">Հայաստանի Հանրապետության </w:t>
      </w:r>
      <w:r w:rsidR="00953B4F" w:rsidRPr="006D1791">
        <w:rPr>
          <w:rFonts w:ascii="GHEA Grapalat" w:hAnsi="GHEA Grapalat"/>
          <w:lang w:val="hy-AM" w:eastAsia="x-none"/>
        </w:rPr>
        <w:t>առողջապահության նախարարության «Ակադեմիկոս Էմիլ Գաբրիելյանի անվան դեղերի և բժշկական տեխնոլոգիաների փորձագիտական կենտրոն» փակ բաժնետիրական ընկերության կողմից տրված հավաստող տեղեկանք՝ մատակարարվող դեղ</w:t>
      </w:r>
      <w:r w:rsidR="00996284" w:rsidRPr="006D1791">
        <w:rPr>
          <w:rFonts w:ascii="GHEA Grapalat" w:hAnsi="GHEA Grapalat"/>
          <w:lang w:val="hy-AM" w:eastAsia="x-none"/>
        </w:rPr>
        <w:t>եր</w:t>
      </w:r>
      <w:r w:rsidR="00953B4F" w:rsidRPr="006D1791">
        <w:rPr>
          <w:rFonts w:ascii="GHEA Grapalat" w:hAnsi="GHEA Grapalat"/>
          <w:lang w:val="hy-AM" w:eastAsia="x-none"/>
        </w:rPr>
        <w:t>ի Հայաստանի Հանրապետության կառավարության որոշմամբ սահմանված միջազգային մասնագիտական կազմակերպությունների անդամ երկրում գրանցված լինելու կամ Առողջապահության համաշխարհային կազմակերպության նախաորակավորում ունենալու մասին</w:t>
      </w:r>
      <w:r w:rsidR="00996284" w:rsidRPr="006D1791">
        <w:rPr>
          <w:rFonts w:ascii="GHEA Grapalat" w:hAnsi="GHEA Grapalat"/>
          <w:lang w:val="hy-AM" w:eastAsia="x-none"/>
        </w:rPr>
        <w:t>»</w:t>
      </w:r>
      <w:r w:rsidR="009E4AFD" w:rsidRPr="006D1791">
        <w:rPr>
          <w:rFonts w:ascii="GHEA Grapalat" w:hAnsi="GHEA Grapalat"/>
          <w:lang w:val="hy-AM" w:eastAsia="x-none"/>
        </w:rPr>
        <w:t xml:space="preserve"> </w:t>
      </w:r>
      <w:r w:rsidR="009E4AFD" w:rsidRPr="006D1791">
        <w:rPr>
          <w:rFonts w:ascii="GHEA Grapalat" w:hAnsi="GHEA Grapalat"/>
          <w:b/>
          <w:bCs/>
          <w:lang w:val="hy-AM" w:eastAsia="x-none"/>
        </w:rPr>
        <w:t>(</w:t>
      </w:r>
      <w:r w:rsidR="003822BD" w:rsidRPr="006D1791">
        <w:rPr>
          <w:rFonts w:ascii="GHEA Grapalat" w:hAnsi="GHEA Grapalat"/>
          <w:b/>
          <w:bCs/>
          <w:lang w:val="hy-AM" w:eastAsia="x-none"/>
        </w:rPr>
        <w:t>հատոր 1-ին, գ</w:t>
      </w:r>
      <w:r w:rsidR="00F66F19" w:rsidRPr="00DC44FD">
        <w:rPr>
          <w:rFonts w:ascii="GHEA Grapalat" w:hAnsi="GHEA Grapalat"/>
          <w:b/>
          <w:bCs/>
          <w:shd w:val="clear" w:color="auto" w:fill="FFFFFF"/>
          <w:lang w:val="hy-AM"/>
        </w:rPr>
        <w:t>.</w:t>
      </w:r>
      <w:r w:rsidR="009E4AFD" w:rsidRPr="006D1791">
        <w:rPr>
          <w:rFonts w:ascii="GHEA Grapalat" w:hAnsi="GHEA Grapalat"/>
          <w:b/>
          <w:bCs/>
          <w:lang w:val="hy-AM" w:eastAsia="x-none"/>
        </w:rPr>
        <w:t>թ</w:t>
      </w:r>
      <w:r w:rsidR="00F66F19" w:rsidRPr="00DC44FD">
        <w:rPr>
          <w:rFonts w:ascii="GHEA Grapalat" w:hAnsi="GHEA Grapalat"/>
          <w:b/>
          <w:bCs/>
          <w:shd w:val="clear" w:color="auto" w:fill="FFFFFF"/>
          <w:lang w:val="hy-AM"/>
        </w:rPr>
        <w:t>.</w:t>
      </w:r>
      <w:r w:rsidR="009E4AFD" w:rsidRPr="006D1791">
        <w:rPr>
          <w:rFonts w:ascii="GHEA Grapalat" w:hAnsi="GHEA Grapalat"/>
          <w:b/>
          <w:bCs/>
          <w:lang w:val="hy-AM" w:eastAsia="x-none"/>
        </w:rPr>
        <w:t xml:space="preserve"> 96-98)</w:t>
      </w:r>
      <w:r w:rsidR="00F66F19" w:rsidRPr="006D1791">
        <w:rPr>
          <w:rFonts w:ascii="GHEA Grapalat" w:hAnsi="GHEA Grapalat"/>
          <w:shd w:val="clear" w:color="auto" w:fill="FFFFFF"/>
          <w:lang w:val="hy-AM"/>
        </w:rPr>
        <w:t>.</w:t>
      </w:r>
    </w:p>
    <w:p w14:paraId="5F29F626" w14:textId="730E6920" w:rsidR="000666DC" w:rsidRPr="006D1791" w:rsidRDefault="00F66F19" w:rsidP="00E82051">
      <w:pPr>
        <w:widowControl w:val="0"/>
        <w:tabs>
          <w:tab w:val="left" w:pos="0"/>
        </w:tabs>
        <w:spacing w:line="276" w:lineRule="auto"/>
        <w:ind w:firstLine="567"/>
        <w:jc w:val="both"/>
        <w:rPr>
          <w:rFonts w:ascii="GHEA Grapalat" w:hAnsi="GHEA Grapalat"/>
          <w:lang w:val="hy-AM" w:eastAsia="x-none"/>
        </w:rPr>
      </w:pPr>
      <w:r>
        <w:rPr>
          <w:rFonts w:ascii="GHEA Grapalat" w:hAnsi="GHEA Grapalat"/>
          <w:lang w:val="hy-AM" w:eastAsia="x-none"/>
        </w:rPr>
        <w:t>4</w:t>
      </w:r>
      <w:r w:rsidR="003822BD" w:rsidRPr="006D1791">
        <w:rPr>
          <w:rFonts w:ascii="GHEA Grapalat" w:hAnsi="GHEA Grapalat"/>
          <w:lang w:val="hy-AM" w:eastAsia="x-none"/>
        </w:rPr>
        <w:t>)</w:t>
      </w:r>
      <w:r w:rsidR="005A5B7C">
        <w:rPr>
          <w:rFonts w:ascii="GHEA Grapalat" w:hAnsi="GHEA Grapalat" w:cs="Calibri"/>
          <w:lang w:val="hy-AM" w:eastAsia="x-none"/>
        </w:rPr>
        <w:t xml:space="preserve"> </w:t>
      </w:r>
      <w:r w:rsidR="00344239">
        <w:rPr>
          <w:rFonts w:ascii="GHEA Grapalat" w:hAnsi="GHEA Grapalat"/>
          <w:lang w:val="hy-AM" w:eastAsia="x-none"/>
        </w:rPr>
        <w:t xml:space="preserve">Ընթացակարգին </w:t>
      </w:r>
      <w:r w:rsidR="000666DC" w:rsidRPr="006D1791">
        <w:rPr>
          <w:rFonts w:ascii="GHEA Grapalat" w:hAnsi="GHEA Grapalat"/>
          <w:lang w:val="hy-AM" w:eastAsia="x-none"/>
        </w:rPr>
        <w:t>մասնակցելու դիմում-հայտարարություն է ներկայացրել նաև Ընկերությունը</w:t>
      </w:r>
      <w:r w:rsidR="00330F53" w:rsidRPr="006D1791">
        <w:rPr>
          <w:rFonts w:ascii="GHEA Grapalat" w:hAnsi="GHEA Grapalat"/>
          <w:lang w:val="hy-AM" w:eastAsia="x-none"/>
        </w:rPr>
        <w:t>՝ ի թիվս այլի նաև 22-րդ չափաբաժնի համար</w:t>
      </w:r>
      <w:r w:rsidR="005A5B7C">
        <w:rPr>
          <w:rFonts w:ascii="GHEA Grapalat" w:hAnsi="GHEA Grapalat"/>
          <w:lang w:val="hy-AM" w:eastAsia="x-none"/>
        </w:rPr>
        <w:t xml:space="preserve">՝ </w:t>
      </w:r>
      <w:r w:rsidR="00EA607F" w:rsidRPr="006D1791">
        <w:rPr>
          <w:rFonts w:ascii="GHEA Grapalat" w:hAnsi="GHEA Grapalat"/>
          <w:lang w:val="hy-AM" w:eastAsia="x-none"/>
        </w:rPr>
        <w:t xml:space="preserve">հավաստելով, որ ընտրված մասնակից ճանաչվելու դեպքում պարտավորվում է </w:t>
      </w:r>
      <w:r w:rsidR="00354582">
        <w:rPr>
          <w:rFonts w:ascii="GHEA Grapalat" w:hAnsi="GHEA Grapalat"/>
          <w:lang w:val="hy-AM" w:eastAsia="x-none"/>
        </w:rPr>
        <w:t>Հ</w:t>
      </w:r>
      <w:r w:rsidR="00EA607F" w:rsidRPr="006D1791">
        <w:rPr>
          <w:rFonts w:ascii="GHEA Grapalat" w:hAnsi="GHEA Grapalat"/>
          <w:lang w:val="hy-AM" w:eastAsia="x-none"/>
        </w:rPr>
        <w:t>ր</w:t>
      </w:r>
      <w:r w:rsidR="005A5B7C">
        <w:rPr>
          <w:rFonts w:ascii="GHEA Grapalat" w:hAnsi="GHEA Grapalat"/>
          <w:lang w:val="hy-AM" w:eastAsia="x-none"/>
        </w:rPr>
        <w:t>ա</w:t>
      </w:r>
      <w:r w:rsidR="00EA607F" w:rsidRPr="006D1791">
        <w:rPr>
          <w:rFonts w:ascii="GHEA Grapalat" w:hAnsi="GHEA Grapalat"/>
          <w:lang w:val="hy-AM" w:eastAsia="x-none"/>
        </w:rPr>
        <w:t xml:space="preserve">վերով սահմանված կարգով </w:t>
      </w:r>
      <w:r w:rsidR="00355B85">
        <w:rPr>
          <w:rFonts w:ascii="GHEA Grapalat" w:hAnsi="GHEA Grapalat"/>
          <w:lang w:val="hy-AM" w:eastAsia="x-none"/>
        </w:rPr>
        <w:t xml:space="preserve">և </w:t>
      </w:r>
      <w:r w:rsidR="00EA607F" w:rsidRPr="006D1791">
        <w:rPr>
          <w:rFonts w:ascii="GHEA Grapalat" w:hAnsi="GHEA Grapalat"/>
          <w:lang w:val="hy-AM" w:eastAsia="x-none"/>
        </w:rPr>
        <w:t xml:space="preserve">ժամկետում ներկայացնել լիազոր մարմնի հատուկ թույլտվությամբ կիրառվող չգրանցված </w:t>
      </w:r>
      <w:r w:rsidR="00355B85">
        <w:rPr>
          <w:rFonts w:ascii="GHEA Grapalat" w:hAnsi="GHEA Grapalat"/>
          <w:lang w:val="hy-AM" w:eastAsia="x-none"/>
        </w:rPr>
        <w:t xml:space="preserve">ու </w:t>
      </w:r>
      <w:r w:rsidR="0010534D">
        <w:rPr>
          <w:rFonts w:ascii="GHEA Grapalat" w:hAnsi="GHEA Grapalat"/>
          <w:lang w:val="hy-AM" w:eastAsia="x-none"/>
        </w:rPr>
        <w:t>Կ</w:t>
      </w:r>
      <w:r w:rsidR="00EA607F" w:rsidRPr="006D1791">
        <w:rPr>
          <w:rFonts w:ascii="GHEA Grapalat" w:hAnsi="GHEA Grapalat"/>
          <w:lang w:val="hy-AM" w:eastAsia="x-none"/>
        </w:rPr>
        <w:t xml:space="preserve">առավարության 2017 թվականի փետրվարի 23-ի </w:t>
      </w:r>
      <w:r w:rsidR="005A5B7C">
        <w:rPr>
          <w:rFonts w:ascii="GHEA Grapalat" w:hAnsi="GHEA Grapalat"/>
          <w:lang w:val="hy-AM" w:eastAsia="x-none"/>
        </w:rPr>
        <w:t></w:t>
      </w:r>
      <w:r w:rsidR="00EA607F" w:rsidRPr="006D1791">
        <w:rPr>
          <w:rFonts w:ascii="GHEA Grapalat" w:hAnsi="GHEA Grapalat"/>
          <w:lang w:val="hy-AM" w:eastAsia="x-none"/>
        </w:rPr>
        <w:t>«Դեղերի մասին» ՀՀ օրենքով նախատեսված միջազգային մասնագիտա</w:t>
      </w:r>
      <w:r w:rsidR="00CB5C5B">
        <w:rPr>
          <w:rFonts w:ascii="GHEA Grapalat" w:hAnsi="GHEA Grapalat"/>
          <w:lang w:val="hy-AM" w:eastAsia="x-none"/>
        </w:rPr>
        <w:t>կան</w:t>
      </w:r>
      <w:r w:rsidR="00EA607F" w:rsidRPr="006D1791">
        <w:rPr>
          <w:rFonts w:ascii="GHEA Grapalat" w:hAnsi="GHEA Grapalat"/>
          <w:lang w:val="hy-AM" w:eastAsia="x-none"/>
        </w:rPr>
        <w:t xml:space="preserve"> կազմակերպություն սահմանելու մասին» </w:t>
      </w:r>
      <w:r w:rsidR="005A5B7C">
        <w:rPr>
          <w:rFonts w:ascii="GHEA Grapalat" w:hAnsi="GHEA Grapalat"/>
          <w:lang w:val="hy-AM" w:eastAsia="x-none"/>
        </w:rPr>
        <w:t xml:space="preserve">թիվ </w:t>
      </w:r>
      <w:r w:rsidR="00EA607F" w:rsidRPr="006D1791">
        <w:rPr>
          <w:rFonts w:ascii="GHEA Grapalat" w:hAnsi="GHEA Grapalat"/>
          <w:lang w:val="hy-AM" w:eastAsia="x-none"/>
        </w:rPr>
        <w:t>172-Ա որոշմամբ սահմանված միջազգային մասնագիտա</w:t>
      </w:r>
      <w:r w:rsidR="00CB5C5B">
        <w:rPr>
          <w:rFonts w:ascii="GHEA Grapalat" w:hAnsi="GHEA Grapalat"/>
          <w:lang w:val="hy-AM" w:eastAsia="x-none"/>
        </w:rPr>
        <w:t>կան</w:t>
      </w:r>
      <w:r w:rsidR="00EA607F" w:rsidRPr="006D1791">
        <w:rPr>
          <w:rFonts w:ascii="GHEA Grapalat" w:hAnsi="GHEA Grapalat"/>
          <w:lang w:val="hy-AM" w:eastAsia="x-none"/>
        </w:rPr>
        <w:t xml:space="preserve"> կազմակերպության անդամ երկրում գրանցված կամ ՀՀ առողջապահության համաշխարհային կազմակերպության նախաորակավորում ունեցող դեղերի դեպքում՝ </w:t>
      </w:r>
      <w:r w:rsidR="00400A51">
        <w:rPr>
          <w:rFonts w:ascii="GHEA Grapalat" w:hAnsi="GHEA Grapalat"/>
          <w:lang w:val="hy-AM" w:eastAsia="x-none"/>
        </w:rPr>
        <w:t>Ա</w:t>
      </w:r>
      <w:r w:rsidR="00EA607F" w:rsidRPr="006D1791">
        <w:rPr>
          <w:rFonts w:ascii="GHEA Grapalat" w:hAnsi="GHEA Grapalat"/>
          <w:lang w:val="hy-AM" w:eastAsia="x-none"/>
        </w:rPr>
        <w:t>ռողջապահության նախարարության «Ակադեմիկոս Էմիլ Գաբրիելյանի անվան դեղերի և բժշկական տեխնոլոգիաների փորձագիտական կենտրոն» փակ բաժնետիրական ընկերության կողմից տրված հավաստող</w:t>
      </w:r>
      <w:r w:rsidR="00EA607F" w:rsidRPr="006D1791">
        <w:rPr>
          <w:rFonts w:ascii="GHEA Grapalat" w:hAnsi="GHEA Grapalat" w:cs="GHEA Grapalat"/>
          <w:i/>
          <w:iCs/>
          <w:lang w:val="hy-AM" w:eastAsia="x-none"/>
        </w:rPr>
        <w:t xml:space="preserve"> </w:t>
      </w:r>
      <w:r w:rsidR="005A5B7C">
        <w:rPr>
          <w:rFonts w:ascii="GHEA Grapalat" w:hAnsi="GHEA Grapalat" w:cs="GHEA Grapalat"/>
          <w:lang w:val="hy-AM" w:eastAsia="x-none"/>
        </w:rPr>
        <w:t></w:t>
      </w:r>
      <w:r w:rsidR="00EA607F" w:rsidRPr="006D1791">
        <w:rPr>
          <w:rFonts w:ascii="GHEA Grapalat" w:hAnsi="GHEA Grapalat" w:cs="GHEA Grapalat"/>
          <w:i/>
          <w:iCs/>
          <w:lang w:val="hy-AM" w:eastAsia="x-none"/>
        </w:rPr>
        <w:t>տեղեկանք՝ ՀՀ կառավարության որոշմամբ սահմանված միջազգային մասնագիտական կազմակերպությունների անդամ երկրում գրանցված լինելու կամ Առողջապահության համաշխարհային կազմակերպության նախաորակավորում ունենալու մասին</w:t>
      </w:r>
      <w:r w:rsidR="00EA607F" w:rsidRPr="00DC44FD">
        <w:rPr>
          <w:rFonts w:ascii="GHEA Grapalat" w:hAnsi="GHEA Grapalat" w:cs="GHEA Grapalat"/>
          <w:lang w:val="hy-AM" w:eastAsia="x-none"/>
        </w:rPr>
        <w:t>»</w:t>
      </w:r>
      <w:r w:rsidR="00EA607F" w:rsidRPr="006D1791">
        <w:rPr>
          <w:rFonts w:ascii="GHEA Grapalat" w:hAnsi="GHEA Grapalat" w:cs="GHEA Grapalat"/>
          <w:i/>
          <w:iCs/>
          <w:lang w:val="hy-AM" w:eastAsia="x-none"/>
        </w:rPr>
        <w:t xml:space="preserve"> </w:t>
      </w:r>
      <w:r w:rsidR="000666DC" w:rsidRPr="006D1791">
        <w:rPr>
          <w:rFonts w:ascii="GHEA Grapalat" w:hAnsi="GHEA Grapalat"/>
          <w:b/>
          <w:bCs/>
          <w:lang w:val="hy-AM" w:eastAsia="x-none"/>
        </w:rPr>
        <w:t xml:space="preserve">(հատոր 1-ին, գ.թ. </w:t>
      </w:r>
      <w:r w:rsidR="004A1412" w:rsidRPr="006D1791">
        <w:rPr>
          <w:rFonts w:ascii="GHEA Grapalat" w:hAnsi="GHEA Grapalat"/>
          <w:b/>
          <w:bCs/>
          <w:lang w:val="hy-AM" w:eastAsia="x-none"/>
        </w:rPr>
        <w:t>89</w:t>
      </w:r>
      <w:r w:rsidR="005A5B7C">
        <w:rPr>
          <w:rFonts w:ascii="GHEA Grapalat" w:hAnsi="GHEA Grapalat"/>
          <w:b/>
          <w:bCs/>
          <w:lang w:val="hy-AM" w:eastAsia="x-none"/>
        </w:rPr>
        <w:t xml:space="preserve">, </w:t>
      </w:r>
      <w:r w:rsidR="004A1412" w:rsidRPr="006D1791">
        <w:rPr>
          <w:rFonts w:ascii="GHEA Grapalat" w:hAnsi="GHEA Grapalat"/>
          <w:b/>
          <w:bCs/>
          <w:lang w:val="hy-AM" w:eastAsia="x-none"/>
        </w:rPr>
        <w:t>90</w:t>
      </w:r>
      <w:r w:rsidR="000666DC" w:rsidRPr="006D1791">
        <w:rPr>
          <w:rFonts w:ascii="GHEA Grapalat" w:hAnsi="GHEA Grapalat"/>
          <w:b/>
          <w:bCs/>
          <w:lang w:val="hy-AM" w:eastAsia="x-none"/>
        </w:rPr>
        <w:t>)</w:t>
      </w:r>
      <w:r w:rsidR="005A5B7C" w:rsidRPr="00DC44FD">
        <w:rPr>
          <w:rFonts w:ascii="GHEA Grapalat" w:hAnsi="GHEA Grapalat"/>
          <w:shd w:val="clear" w:color="auto" w:fill="FFFFFF"/>
          <w:lang w:val="hy-AM"/>
        </w:rPr>
        <w:t>.</w:t>
      </w:r>
    </w:p>
    <w:p w14:paraId="4D5F5411" w14:textId="3A62A261" w:rsidR="004A1412" w:rsidRPr="006D1791" w:rsidRDefault="00F66F19" w:rsidP="00E82051">
      <w:pPr>
        <w:widowControl w:val="0"/>
        <w:tabs>
          <w:tab w:val="left" w:pos="0"/>
        </w:tabs>
        <w:spacing w:line="276" w:lineRule="auto"/>
        <w:ind w:firstLine="567"/>
        <w:jc w:val="both"/>
        <w:rPr>
          <w:rFonts w:ascii="GHEA Grapalat" w:hAnsi="GHEA Grapalat"/>
          <w:lang w:val="hy-AM" w:eastAsia="x-none"/>
        </w:rPr>
      </w:pPr>
      <w:r>
        <w:rPr>
          <w:rFonts w:ascii="GHEA Grapalat" w:hAnsi="GHEA Grapalat"/>
          <w:lang w:val="hy-AM" w:eastAsia="x-none"/>
        </w:rPr>
        <w:t>5</w:t>
      </w:r>
      <w:r w:rsidR="004A1412" w:rsidRPr="006D1791">
        <w:rPr>
          <w:rFonts w:ascii="GHEA Grapalat" w:hAnsi="GHEA Grapalat"/>
          <w:lang w:val="hy-AM" w:eastAsia="x-none"/>
        </w:rPr>
        <w:t xml:space="preserve">) մինչև հայտերի ներկայացման վերջնաժամկետի լրանալն Ընկերությունը </w:t>
      </w:r>
      <w:r w:rsidR="00354582">
        <w:rPr>
          <w:rFonts w:ascii="GHEA Grapalat" w:hAnsi="GHEA Grapalat"/>
          <w:lang w:val="hy-AM" w:eastAsia="x-none"/>
        </w:rPr>
        <w:t>Գ</w:t>
      </w:r>
      <w:r w:rsidR="004A1412" w:rsidRPr="006D1791">
        <w:rPr>
          <w:rFonts w:ascii="GHEA Grapalat" w:hAnsi="GHEA Grapalat"/>
          <w:lang w:val="hy-AM" w:eastAsia="x-none"/>
        </w:rPr>
        <w:t xml:space="preserve">նահատող հանձնաժողովին </w:t>
      </w:r>
      <w:r w:rsidR="00330F53" w:rsidRPr="006D1791">
        <w:rPr>
          <w:rFonts w:ascii="GHEA Grapalat" w:hAnsi="GHEA Grapalat"/>
          <w:lang w:val="hy-AM" w:eastAsia="x-none"/>
        </w:rPr>
        <w:t xml:space="preserve">սահմանված կարգով </w:t>
      </w:r>
      <w:r w:rsidR="004A1412" w:rsidRPr="006D1791">
        <w:rPr>
          <w:rFonts w:ascii="GHEA Grapalat" w:hAnsi="GHEA Grapalat"/>
          <w:lang w:val="hy-AM" w:eastAsia="x-none"/>
        </w:rPr>
        <w:t xml:space="preserve">չի ներկայացրել </w:t>
      </w:r>
      <w:r w:rsidR="006E34C6">
        <w:rPr>
          <w:rFonts w:ascii="GHEA Grapalat" w:hAnsi="GHEA Grapalat"/>
          <w:lang w:val="hy-AM" w:eastAsia="x-none"/>
        </w:rPr>
        <w:t>Հ</w:t>
      </w:r>
      <w:r w:rsidR="004A1412" w:rsidRPr="006D1791">
        <w:rPr>
          <w:rFonts w:ascii="GHEA Grapalat" w:hAnsi="GHEA Grapalat"/>
          <w:lang w:val="hy-AM" w:eastAsia="x-none"/>
        </w:rPr>
        <w:t>րավերի պարզաբանման կամ դրանում փոփոխություններ կատարելու պահանջ, ինչպես նաև չի բողոքարկել գնման առարկայի բնութագրերը կամ հրավերի պահանջները</w:t>
      </w:r>
      <w:r w:rsidR="00A24A7A" w:rsidRPr="00DC44FD">
        <w:rPr>
          <w:rFonts w:ascii="GHEA Grapalat" w:hAnsi="GHEA Grapalat"/>
          <w:shd w:val="clear" w:color="auto" w:fill="FFFFFF"/>
          <w:lang w:val="hy-AM"/>
        </w:rPr>
        <w:t>.</w:t>
      </w:r>
    </w:p>
    <w:p w14:paraId="1D20FBAE" w14:textId="7BBE7112" w:rsidR="00D52ACE" w:rsidRPr="006D1791" w:rsidRDefault="00F66F19" w:rsidP="00E82051">
      <w:pPr>
        <w:widowControl w:val="0"/>
        <w:tabs>
          <w:tab w:val="left" w:pos="0"/>
        </w:tabs>
        <w:spacing w:line="276" w:lineRule="auto"/>
        <w:ind w:firstLine="567"/>
        <w:jc w:val="both"/>
        <w:rPr>
          <w:rFonts w:ascii="Cambria Math" w:hAnsi="Cambria Math"/>
          <w:lang w:val="hy-AM" w:eastAsia="x-none"/>
        </w:rPr>
      </w:pPr>
      <w:r>
        <w:rPr>
          <w:rFonts w:ascii="GHEA Grapalat" w:hAnsi="GHEA Grapalat"/>
          <w:lang w:val="hy-AM" w:eastAsia="x-none"/>
        </w:rPr>
        <w:t>6</w:t>
      </w:r>
      <w:r w:rsidR="000666DC" w:rsidRPr="006D1791">
        <w:rPr>
          <w:rFonts w:ascii="GHEA Grapalat" w:hAnsi="GHEA Grapalat"/>
          <w:lang w:val="hy-AM" w:eastAsia="x-none"/>
        </w:rPr>
        <w:t>)</w:t>
      </w:r>
      <w:r w:rsidR="006934DA">
        <w:rPr>
          <w:rFonts w:ascii="GHEA Grapalat" w:hAnsi="GHEA Grapalat" w:cs="Calibri"/>
          <w:lang w:val="hy-AM" w:eastAsia="x-none"/>
        </w:rPr>
        <w:t xml:space="preserve"> </w:t>
      </w:r>
      <w:r w:rsidR="006934DA">
        <w:rPr>
          <w:rFonts w:ascii="GHEA Grapalat" w:hAnsi="GHEA Grapalat"/>
          <w:lang w:val="hy-AM" w:eastAsia="x-none"/>
        </w:rPr>
        <w:t>Գ</w:t>
      </w:r>
      <w:r w:rsidR="00D52ACE" w:rsidRPr="006D1791">
        <w:rPr>
          <w:rFonts w:ascii="GHEA Grapalat" w:hAnsi="GHEA Grapalat"/>
          <w:lang w:val="hy-AM" w:eastAsia="x-none"/>
        </w:rPr>
        <w:t>նահատ</w:t>
      </w:r>
      <w:r w:rsidR="006934DA">
        <w:rPr>
          <w:rFonts w:ascii="GHEA Grapalat" w:hAnsi="GHEA Grapalat"/>
          <w:lang w:val="hy-AM" w:eastAsia="x-none"/>
        </w:rPr>
        <w:t>ող</w:t>
      </w:r>
      <w:r w:rsidR="00D52ACE" w:rsidRPr="006D1791">
        <w:rPr>
          <w:rFonts w:ascii="GHEA Grapalat" w:hAnsi="GHEA Grapalat"/>
          <w:lang w:val="hy-AM" w:eastAsia="x-none"/>
        </w:rPr>
        <w:t xml:space="preserve"> հանձնաժողովի </w:t>
      </w:r>
      <w:r w:rsidR="006934DA" w:rsidRPr="006D1791">
        <w:rPr>
          <w:rFonts w:ascii="GHEA Grapalat" w:hAnsi="GHEA Grapalat"/>
          <w:lang w:val="hy-AM" w:eastAsia="x-none"/>
        </w:rPr>
        <w:t>19.10</w:t>
      </w:r>
      <w:r w:rsidR="006934DA" w:rsidRPr="00DF25BE">
        <w:rPr>
          <w:rFonts w:ascii="GHEA Grapalat" w:hAnsi="GHEA Grapalat"/>
          <w:shd w:val="clear" w:color="auto" w:fill="FFFFFF"/>
          <w:lang w:val="hy-AM"/>
        </w:rPr>
        <w:t>.</w:t>
      </w:r>
      <w:r w:rsidR="006934DA" w:rsidRPr="006D1791">
        <w:rPr>
          <w:rFonts w:ascii="GHEA Grapalat" w:hAnsi="GHEA Grapalat"/>
          <w:lang w:val="hy-AM" w:eastAsia="x-none"/>
        </w:rPr>
        <w:t xml:space="preserve">2023 թվականի </w:t>
      </w:r>
      <w:r w:rsidR="00D52ACE" w:rsidRPr="006D1791">
        <w:rPr>
          <w:rFonts w:ascii="GHEA Grapalat" w:hAnsi="GHEA Grapalat"/>
          <w:lang w:val="hy-AM" w:eastAsia="x-none"/>
        </w:rPr>
        <w:t xml:space="preserve">թիվ 3 արձանագրության համաձայն՝ </w:t>
      </w:r>
      <w:r w:rsidR="006934DA">
        <w:rPr>
          <w:rFonts w:ascii="GHEA Grapalat" w:hAnsi="GHEA Grapalat"/>
          <w:lang w:val="hy-AM" w:eastAsia="x-none"/>
        </w:rPr>
        <w:t>Գ</w:t>
      </w:r>
      <w:r w:rsidR="00D52ACE" w:rsidRPr="006D1791">
        <w:rPr>
          <w:rFonts w:ascii="GHEA Grapalat" w:hAnsi="GHEA Grapalat"/>
          <w:lang w:val="hy-AM" w:eastAsia="x-none"/>
        </w:rPr>
        <w:t xml:space="preserve">նահատող հանձնաժողովը որոշել է ցածր գնային առաջարկ ներկայացրած </w:t>
      </w:r>
      <w:r w:rsidR="006B6B03" w:rsidRPr="006D1791">
        <w:rPr>
          <w:rFonts w:ascii="GHEA Grapalat" w:hAnsi="GHEA Grapalat"/>
          <w:lang w:val="hy-AM" w:eastAsia="x-none"/>
        </w:rPr>
        <w:t xml:space="preserve">Ընկերությանը </w:t>
      </w:r>
      <w:r w:rsidR="00D52ACE" w:rsidRPr="006D1791">
        <w:rPr>
          <w:rFonts w:ascii="GHEA Grapalat" w:hAnsi="GHEA Grapalat"/>
          <w:lang w:val="hy-AM" w:eastAsia="x-none"/>
        </w:rPr>
        <w:t xml:space="preserve">22-րդ չափաբաժնի մասով հայտարարել ընտրված մասնակից և կնքել պայմանագիր՝ գնման հայտով սահմանված գինը գերազանցող չափով լրացուցիչ ֆինանսական միջոցներ նախատեսելու </w:t>
      </w:r>
      <w:r w:rsidR="006934DA">
        <w:rPr>
          <w:rFonts w:ascii="GHEA Grapalat" w:hAnsi="GHEA Grapalat"/>
          <w:lang w:val="hy-AM" w:eastAsia="x-none"/>
        </w:rPr>
        <w:t xml:space="preserve">ու </w:t>
      </w:r>
      <w:r w:rsidR="00D52ACE" w:rsidRPr="006D1791">
        <w:rPr>
          <w:rFonts w:ascii="GHEA Grapalat" w:hAnsi="GHEA Grapalat"/>
          <w:lang w:val="hy-AM" w:eastAsia="x-none"/>
        </w:rPr>
        <w:t xml:space="preserve">դրա հիման վրա կողմերի միջև համաձայնագիր </w:t>
      </w:r>
      <w:r w:rsidR="00D52ACE" w:rsidRPr="006D1791">
        <w:rPr>
          <w:rFonts w:ascii="GHEA Grapalat" w:hAnsi="GHEA Grapalat"/>
          <w:lang w:val="hy-AM" w:eastAsia="x-none"/>
        </w:rPr>
        <w:lastRenderedPageBreak/>
        <w:t xml:space="preserve">կնքելու պայմանով </w:t>
      </w:r>
      <w:r w:rsidR="00D52ACE" w:rsidRPr="006D1791">
        <w:rPr>
          <w:rFonts w:ascii="GHEA Grapalat" w:hAnsi="GHEA Grapalat"/>
          <w:b/>
          <w:bCs/>
          <w:lang w:val="hy-AM" w:eastAsia="x-none"/>
        </w:rPr>
        <w:t>(</w:t>
      </w:r>
      <w:r w:rsidR="006B6B03" w:rsidRPr="006D1791">
        <w:rPr>
          <w:rFonts w:ascii="GHEA Grapalat" w:hAnsi="GHEA Grapalat"/>
          <w:b/>
          <w:bCs/>
          <w:lang w:val="hy-AM" w:eastAsia="x-none"/>
        </w:rPr>
        <w:t>հատոր 1-ին, գ</w:t>
      </w:r>
      <w:r w:rsidR="006934DA" w:rsidRPr="00B91351">
        <w:rPr>
          <w:rFonts w:ascii="GHEA Grapalat" w:hAnsi="GHEA Grapalat"/>
          <w:b/>
          <w:bCs/>
          <w:shd w:val="clear" w:color="auto" w:fill="FFFFFF"/>
          <w:lang w:val="hy-AM"/>
        </w:rPr>
        <w:t>.</w:t>
      </w:r>
      <w:r w:rsidR="00D52ACE" w:rsidRPr="006D1791">
        <w:rPr>
          <w:rFonts w:ascii="GHEA Grapalat" w:hAnsi="GHEA Grapalat" w:cs="GHEA Grapalat"/>
          <w:b/>
          <w:bCs/>
          <w:lang w:val="hy-AM" w:eastAsia="x-none"/>
        </w:rPr>
        <w:t>թ</w:t>
      </w:r>
      <w:r w:rsidR="006934DA" w:rsidRPr="00B91351">
        <w:rPr>
          <w:rFonts w:ascii="GHEA Grapalat" w:hAnsi="GHEA Grapalat"/>
          <w:b/>
          <w:bCs/>
          <w:shd w:val="clear" w:color="auto" w:fill="FFFFFF"/>
          <w:lang w:val="hy-AM"/>
        </w:rPr>
        <w:t>.</w:t>
      </w:r>
      <w:r w:rsidR="00D52ACE" w:rsidRPr="006D1791">
        <w:rPr>
          <w:rFonts w:ascii="GHEA Grapalat" w:hAnsi="GHEA Grapalat"/>
          <w:b/>
          <w:bCs/>
          <w:lang w:val="hy-AM" w:eastAsia="x-none"/>
        </w:rPr>
        <w:t xml:space="preserve"> 39-45)</w:t>
      </w:r>
      <w:r w:rsidR="006934DA" w:rsidRPr="00DC44FD">
        <w:rPr>
          <w:rFonts w:ascii="GHEA Grapalat" w:hAnsi="GHEA Grapalat"/>
          <w:shd w:val="clear" w:color="auto" w:fill="FFFFFF"/>
          <w:lang w:val="hy-AM"/>
        </w:rPr>
        <w:t>.</w:t>
      </w:r>
    </w:p>
    <w:p w14:paraId="7646E79D" w14:textId="6720AB27" w:rsidR="00D528B6" w:rsidRPr="006D1791" w:rsidRDefault="00F66F19" w:rsidP="00E82051">
      <w:pPr>
        <w:widowControl w:val="0"/>
        <w:tabs>
          <w:tab w:val="left" w:pos="0"/>
        </w:tabs>
        <w:spacing w:line="276" w:lineRule="auto"/>
        <w:ind w:firstLine="567"/>
        <w:jc w:val="both"/>
        <w:rPr>
          <w:rFonts w:ascii="GHEA Grapalat" w:hAnsi="GHEA Grapalat"/>
          <w:i/>
          <w:iCs/>
          <w:lang w:val="hy-AM" w:eastAsia="x-none"/>
        </w:rPr>
      </w:pPr>
      <w:r>
        <w:rPr>
          <w:rFonts w:ascii="GHEA Grapalat" w:hAnsi="GHEA Grapalat"/>
          <w:lang w:val="hy-AM" w:eastAsia="x-none"/>
        </w:rPr>
        <w:t>7</w:t>
      </w:r>
      <w:r w:rsidR="006B6B03" w:rsidRPr="006D1791">
        <w:rPr>
          <w:rFonts w:ascii="GHEA Grapalat" w:hAnsi="GHEA Grapalat"/>
          <w:lang w:val="hy-AM" w:eastAsia="x-none"/>
        </w:rPr>
        <w:t xml:space="preserve">) </w:t>
      </w:r>
      <w:r w:rsidR="002575A7">
        <w:rPr>
          <w:rFonts w:ascii="GHEA Grapalat" w:hAnsi="GHEA Grapalat"/>
          <w:lang w:val="hy-AM" w:eastAsia="x-none"/>
        </w:rPr>
        <w:t>Գ</w:t>
      </w:r>
      <w:r w:rsidR="000666DC" w:rsidRPr="006D1791">
        <w:rPr>
          <w:rFonts w:ascii="GHEA Grapalat" w:hAnsi="GHEA Grapalat"/>
          <w:lang w:val="hy-AM" w:eastAsia="x-none"/>
        </w:rPr>
        <w:t xml:space="preserve">նահատող հանձնաժողովի </w:t>
      </w:r>
      <w:r w:rsidR="006B6B03" w:rsidRPr="006D1791">
        <w:rPr>
          <w:rFonts w:ascii="GHEA Grapalat" w:hAnsi="GHEA Grapalat"/>
          <w:lang w:val="hy-AM" w:eastAsia="x-none"/>
        </w:rPr>
        <w:t xml:space="preserve">թիվ 4 արձանագրության </w:t>
      </w:r>
      <w:r w:rsidR="000666DC" w:rsidRPr="006D1791">
        <w:rPr>
          <w:rFonts w:ascii="GHEA Grapalat" w:hAnsi="GHEA Grapalat"/>
          <w:lang w:val="hy-AM" w:eastAsia="x-none"/>
        </w:rPr>
        <w:t>1</w:t>
      </w:r>
      <w:r w:rsidR="002575A7" w:rsidRPr="00DC44FD">
        <w:rPr>
          <w:rFonts w:ascii="GHEA Grapalat" w:hAnsi="GHEA Grapalat"/>
          <w:shd w:val="clear" w:color="auto" w:fill="FFFFFF"/>
          <w:lang w:val="hy-AM"/>
        </w:rPr>
        <w:t>.</w:t>
      </w:r>
      <w:r w:rsidR="000666DC" w:rsidRPr="006D1791">
        <w:rPr>
          <w:rFonts w:ascii="GHEA Grapalat" w:hAnsi="GHEA Grapalat"/>
          <w:lang w:val="hy-AM" w:eastAsia="x-none"/>
        </w:rPr>
        <w:t>1</w:t>
      </w:r>
      <w:r w:rsidR="002575A7">
        <w:rPr>
          <w:rFonts w:ascii="GHEA Grapalat" w:hAnsi="GHEA Grapalat"/>
          <w:lang w:val="hy-AM" w:eastAsia="x-none"/>
        </w:rPr>
        <w:t>-ին</w:t>
      </w:r>
      <w:r w:rsidR="000666DC" w:rsidRPr="006D1791">
        <w:rPr>
          <w:rFonts w:ascii="GHEA Grapalat" w:hAnsi="GHEA Grapalat"/>
          <w:lang w:val="hy-AM" w:eastAsia="x-none"/>
        </w:rPr>
        <w:t xml:space="preserve"> կետի համաձայն՝ </w:t>
      </w:r>
      <w:r w:rsidR="006B6B03" w:rsidRPr="006D1791">
        <w:rPr>
          <w:rFonts w:ascii="GHEA Grapalat" w:hAnsi="GHEA Grapalat"/>
          <w:lang w:val="hy-AM" w:eastAsia="x-none"/>
        </w:rPr>
        <w:t>24</w:t>
      </w:r>
      <w:r w:rsidR="002575A7" w:rsidRPr="00B91351">
        <w:rPr>
          <w:rFonts w:ascii="GHEA Grapalat" w:hAnsi="GHEA Grapalat"/>
          <w:shd w:val="clear" w:color="auto" w:fill="FFFFFF"/>
          <w:lang w:val="hy-AM"/>
        </w:rPr>
        <w:t>.</w:t>
      </w:r>
      <w:r w:rsidR="006B6B03" w:rsidRPr="006D1791">
        <w:rPr>
          <w:rFonts w:ascii="GHEA Grapalat" w:hAnsi="GHEA Grapalat"/>
          <w:lang w:val="hy-AM" w:eastAsia="x-none"/>
        </w:rPr>
        <w:t>11</w:t>
      </w:r>
      <w:r w:rsidR="002575A7" w:rsidRPr="00B91351">
        <w:rPr>
          <w:rFonts w:ascii="GHEA Grapalat" w:hAnsi="GHEA Grapalat"/>
          <w:shd w:val="clear" w:color="auto" w:fill="FFFFFF"/>
          <w:lang w:val="hy-AM"/>
        </w:rPr>
        <w:t>.</w:t>
      </w:r>
      <w:r w:rsidR="006B6B03" w:rsidRPr="006D1791">
        <w:rPr>
          <w:rFonts w:ascii="GHEA Grapalat" w:hAnsi="GHEA Grapalat"/>
          <w:lang w:val="hy-AM" w:eastAsia="x-none"/>
        </w:rPr>
        <w:t>2023 թվականի նիստում ուսո</w:t>
      </w:r>
      <w:r w:rsidR="00D528B6" w:rsidRPr="006D1791">
        <w:rPr>
          <w:rFonts w:ascii="GHEA Grapalat" w:hAnsi="GHEA Grapalat"/>
          <w:lang w:val="hy-AM" w:eastAsia="x-none"/>
        </w:rPr>
        <w:t>ւ</w:t>
      </w:r>
      <w:r w:rsidR="006B6B03" w:rsidRPr="006D1791">
        <w:rPr>
          <w:rFonts w:ascii="GHEA Grapalat" w:hAnsi="GHEA Grapalat"/>
          <w:lang w:val="hy-AM" w:eastAsia="x-none"/>
        </w:rPr>
        <w:t xml:space="preserve">մնասիրելով </w:t>
      </w:r>
      <w:r w:rsidR="002575A7">
        <w:rPr>
          <w:rFonts w:ascii="GHEA Grapalat" w:hAnsi="GHEA Grapalat"/>
          <w:lang w:val="hy-AM" w:eastAsia="x-none"/>
        </w:rPr>
        <w:t>Ը</w:t>
      </w:r>
      <w:r w:rsidR="006B6B03" w:rsidRPr="006D1791">
        <w:rPr>
          <w:rFonts w:ascii="GHEA Grapalat" w:hAnsi="GHEA Grapalat"/>
          <w:lang w:val="hy-AM" w:eastAsia="x-none"/>
        </w:rPr>
        <w:t xml:space="preserve">նթացակարգի շրջանակներում ընտրված մասնակիցների կողմից ներկայացված գնման պայմանագրերի նախագծերը՝ </w:t>
      </w:r>
      <w:r w:rsidR="002575A7">
        <w:rPr>
          <w:rFonts w:ascii="GHEA Grapalat" w:hAnsi="GHEA Grapalat"/>
          <w:lang w:val="hy-AM" w:eastAsia="x-none"/>
        </w:rPr>
        <w:t>Գ</w:t>
      </w:r>
      <w:r w:rsidR="006B6B03" w:rsidRPr="006D1791">
        <w:rPr>
          <w:rFonts w:ascii="GHEA Grapalat" w:hAnsi="GHEA Grapalat"/>
          <w:lang w:val="hy-AM" w:eastAsia="x-none"/>
        </w:rPr>
        <w:t>նահատ</w:t>
      </w:r>
      <w:r w:rsidR="002575A7">
        <w:rPr>
          <w:rFonts w:ascii="GHEA Grapalat" w:hAnsi="GHEA Grapalat"/>
          <w:lang w:val="hy-AM" w:eastAsia="x-none"/>
        </w:rPr>
        <w:t>ող</w:t>
      </w:r>
      <w:r w:rsidR="006B6B03" w:rsidRPr="006D1791">
        <w:rPr>
          <w:rFonts w:ascii="GHEA Grapalat" w:hAnsi="GHEA Grapalat"/>
          <w:lang w:val="hy-AM" w:eastAsia="x-none"/>
        </w:rPr>
        <w:t xml:space="preserve"> հանձնաժողովն արձանագրել է, որ </w:t>
      </w:r>
      <w:r w:rsidR="000666DC" w:rsidRPr="006D1791">
        <w:rPr>
          <w:rFonts w:ascii="GHEA Grapalat" w:hAnsi="GHEA Grapalat"/>
          <w:lang w:val="hy-AM" w:eastAsia="x-none"/>
        </w:rPr>
        <w:t xml:space="preserve">Ընկերության </w:t>
      </w:r>
      <w:r w:rsidR="00330F53" w:rsidRPr="006D1791">
        <w:rPr>
          <w:rFonts w:ascii="GHEA Grapalat" w:hAnsi="GHEA Grapalat"/>
          <w:lang w:val="hy-AM" w:eastAsia="x-none"/>
        </w:rPr>
        <w:t xml:space="preserve">կողմից </w:t>
      </w:r>
      <w:r w:rsidR="00C14871" w:rsidRPr="00DC44FD">
        <w:rPr>
          <w:rFonts w:ascii="GHEA Grapalat" w:hAnsi="GHEA Grapalat"/>
          <w:lang w:val="hy-AM" w:eastAsia="x-none"/>
        </w:rPr>
        <w:t>«</w:t>
      </w:r>
      <w:r w:rsidR="00330F53" w:rsidRPr="006D1791">
        <w:rPr>
          <w:rFonts w:ascii="GHEA Grapalat" w:hAnsi="GHEA Grapalat"/>
          <w:i/>
          <w:iCs/>
          <w:lang w:val="hy-AM" w:eastAsia="x-none"/>
        </w:rPr>
        <w:t xml:space="preserve">22-րդ չափաբաժնի (ասկորբինաթթու ascorbic acid) մասով առաջարկվել էր </w:t>
      </w:r>
      <w:r w:rsidR="002575A7">
        <w:rPr>
          <w:rFonts w:ascii="GHEA Grapalat" w:hAnsi="GHEA Grapalat"/>
          <w:i/>
          <w:iCs/>
          <w:lang w:val="hy-AM" w:eastAsia="x-none"/>
        </w:rPr>
        <w:t xml:space="preserve">ՀՀ </w:t>
      </w:r>
      <w:r w:rsidR="00330F53" w:rsidRPr="006D1791">
        <w:rPr>
          <w:rFonts w:ascii="GHEA Grapalat" w:hAnsi="GHEA Grapalat"/>
          <w:i/>
          <w:iCs/>
          <w:lang w:val="hy-AM" w:eastAsia="x-none"/>
        </w:rPr>
        <w:t>չգրանցված դեղ</w:t>
      </w:r>
      <w:r w:rsidR="00C14871" w:rsidRPr="006D1791">
        <w:rPr>
          <w:rFonts w:ascii="GHEA Grapalat" w:hAnsi="GHEA Grapalat"/>
          <w:i/>
          <w:iCs/>
          <w:lang w:val="hy-AM" w:eastAsia="x-none"/>
        </w:rPr>
        <w:t>։ Ո</w:t>
      </w:r>
      <w:r w:rsidR="006B6B03" w:rsidRPr="006D1791">
        <w:rPr>
          <w:rFonts w:ascii="GHEA Grapalat" w:hAnsi="GHEA Grapalat"/>
          <w:i/>
          <w:iCs/>
          <w:lang w:val="hy-AM" w:eastAsia="x-none"/>
        </w:rPr>
        <w:t xml:space="preserve">ւստի անհրաժեշտ էր պայմանագրի նախագիծը ներկայացնելուց, որակավորման ապահովման հետ միաժամանակ </w:t>
      </w:r>
      <w:r w:rsidR="002575A7">
        <w:rPr>
          <w:rFonts w:ascii="GHEA Grapalat" w:hAnsi="GHEA Grapalat"/>
          <w:i/>
          <w:iCs/>
          <w:lang w:val="hy-AM" w:eastAsia="x-none"/>
        </w:rPr>
        <w:t xml:space="preserve">չգրանցված դեղի մասով </w:t>
      </w:r>
      <w:r w:rsidR="006B6B03" w:rsidRPr="006D1791">
        <w:rPr>
          <w:rFonts w:ascii="GHEA Grapalat" w:hAnsi="GHEA Grapalat"/>
          <w:i/>
          <w:iCs/>
          <w:lang w:val="hy-AM" w:eastAsia="x-none"/>
        </w:rPr>
        <w:t xml:space="preserve">ներկայացնել պահանջվող տեղեկանքը, քանի որ մասնակիցը գնման ընթացակարգին մասնակցելու համար ներկայացված հայտով՝ Հավելված </w:t>
      </w:r>
      <w:r w:rsidR="00CF6966" w:rsidRPr="00CF6966">
        <w:rPr>
          <w:rFonts w:ascii="GHEA Grapalat" w:hAnsi="GHEA Grapalat"/>
          <w:i/>
          <w:iCs/>
          <w:lang w:val="hy-AM" w:eastAsia="x-none"/>
        </w:rPr>
        <w:t xml:space="preserve">N </w:t>
      </w:r>
      <w:r w:rsidR="006B6B03" w:rsidRPr="00CF6966">
        <w:rPr>
          <w:rFonts w:ascii="GHEA Grapalat" w:hAnsi="GHEA Grapalat"/>
          <w:i/>
          <w:iCs/>
          <w:lang w:val="hy-AM" w:eastAsia="x-none"/>
        </w:rPr>
        <w:t>1-ով</w:t>
      </w:r>
      <w:r w:rsidR="006B6B03" w:rsidRPr="006D1791">
        <w:rPr>
          <w:rFonts w:ascii="GHEA Grapalat" w:hAnsi="GHEA Grapalat"/>
          <w:i/>
          <w:iCs/>
          <w:lang w:val="hy-AM" w:eastAsia="x-none"/>
        </w:rPr>
        <w:t>, հավաստել է</w:t>
      </w:r>
      <w:r w:rsidR="002575A7">
        <w:rPr>
          <w:rFonts w:ascii="GHEA Grapalat" w:hAnsi="GHEA Grapalat"/>
          <w:i/>
          <w:iCs/>
          <w:lang w:val="hy-AM" w:eastAsia="x-none"/>
        </w:rPr>
        <w:t>ր</w:t>
      </w:r>
      <w:r w:rsidR="006B6B03" w:rsidRPr="006D1791">
        <w:rPr>
          <w:rFonts w:ascii="GHEA Grapalat" w:hAnsi="GHEA Grapalat"/>
          <w:i/>
          <w:iCs/>
          <w:lang w:val="hy-AM" w:eastAsia="x-none"/>
        </w:rPr>
        <w:t>, որ ընտրված մասնակից ճանաչվելու դեպքում</w:t>
      </w:r>
      <w:r w:rsidR="00C14871" w:rsidRPr="006D1791">
        <w:rPr>
          <w:rFonts w:ascii="GHEA Grapalat" w:hAnsi="GHEA Grapalat"/>
          <w:i/>
          <w:iCs/>
          <w:lang w:val="hy-AM" w:eastAsia="x-none"/>
        </w:rPr>
        <w:t>, հրավերով սահմանված կարգով և ժամկետում պետք է ներկայացնի որակավորման ապահովում, ինչպես նաև լիազոր մարմնի հատուկ թույլտվությամբ կիրառվող չգրանցված ու ՀՀ կառավարության 2017 թվականի փետրվարի 23-ի «Դեղերի մասին» ՀՀ օրենքով նախատեսված միջազգային մասնագիտա</w:t>
      </w:r>
      <w:r w:rsidR="002575A7">
        <w:rPr>
          <w:rFonts w:ascii="GHEA Grapalat" w:hAnsi="GHEA Grapalat"/>
          <w:i/>
          <w:iCs/>
          <w:lang w:val="hy-AM" w:eastAsia="x-none"/>
        </w:rPr>
        <w:t xml:space="preserve">կան </w:t>
      </w:r>
      <w:r w:rsidR="00C14871" w:rsidRPr="006D1791">
        <w:rPr>
          <w:rFonts w:ascii="GHEA Grapalat" w:hAnsi="GHEA Grapalat"/>
          <w:i/>
          <w:iCs/>
          <w:lang w:val="hy-AM" w:eastAsia="x-none"/>
        </w:rPr>
        <w:t>կազմակերպություն սահմանելու մասին» N</w:t>
      </w:r>
      <w:r w:rsidR="002575A7">
        <w:rPr>
          <w:rFonts w:ascii="GHEA Grapalat" w:hAnsi="GHEA Grapalat"/>
          <w:i/>
          <w:iCs/>
          <w:lang w:val="hy-AM" w:eastAsia="x-none"/>
        </w:rPr>
        <w:t xml:space="preserve"> </w:t>
      </w:r>
      <w:r w:rsidR="00C14871" w:rsidRPr="006D1791">
        <w:rPr>
          <w:rFonts w:ascii="GHEA Grapalat" w:hAnsi="GHEA Grapalat"/>
          <w:i/>
          <w:iCs/>
          <w:lang w:val="hy-AM" w:eastAsia="x-none"/>
        </w:rPr>
        <w:t>172-Ա որոշմամբ սահմանված միջազգային մասնագիտա</w:t>
      </w:r>
      <w:r w:rsidR="002575A7">
        <w:rPr>
          <w:rFonts w:ascii="GHEA Grapalat" w:hAnsi="GHEA Grapalat"/>
          <w:i/>
          <w:iCs/>
          <w:lang w:val="hy-AM" w:eastAsia="x-none"/>
        </w:rPr>
        <w:t>կան</w:t>
      </w:r>
      <w:r w:rsidR="00C14871" w:rsidRPr="006D1791">
        <w:rPr>
          <w:rFonts w:ascii="GHEA Grapalat" w:hAnsi="GHEA Grapalat"/>
          <w:i/>
          <w:iCs/>
          <w:lang w:val="hy-AM" w:eastAsia="x-none"/>
        </w:rPr>
        <w:t xml:space="preserve"> կազմակերպության անդամ երկրում գրանցված կամ ՀՀ առողջապահության համաշխարհային կազմակերպության նախաորակավորում ունեցող դեղերի դեպքում՝ ՀՀ առողջապահության նախարարության «Ակադեմիկոս Էմիլ Գաբրիելյանի անվան դեղերի և բժշկական տեխնոլոգիաների փորձագիտական կենտրոն» փակ բաժնետիրական ընկերության կողմից տրված հավաստող տեղեկանք՝ ՀՀ կառավարության որոշմամբ սահմանված միջազգային մասնագիտական կազմակերպությունների անդամ երկրում գրանցված լինելու կամ Առողջապահության համաշխարհային կազմակերպության նախաորակավորում ունենալու մասին։ Սակայն «Թեոֆարմա» ՍՊԸ-ի կողմից </w:t>
      </w:r>
      <w:r w:rsidR="002575A7">
        <w:rPr>
          <w:rFonts w:ascii="GHEA Grapalat" w:hAnsi="GHEA Grapalat"/>
          <w:i/>
          <w:iCs/>
          <w:lang w:val="hy-AM" w:eastAsia="x-none"/>
        </w:rPr>
        <w:t xml:space="preserve">գրությամբ </w:t>
      </w:r>
      <w:r w:rsidR="00C14871" w:rsidRPr="006D1791">
        <w:rPr>
          <w:rFonts w:ascii="GHEA Grapalat" w:hAnsi="GHEA Grapalat"/>
          <w:i/>
          <w:iCs/>
          <w:lang w:val="hy-AM" w:eastAsia="x-none"/>
        </w:rPr>
        <w:t>ներկացվել է ՀՀ առողջապահության նախարարության «Ակադեմիկոս Էմիլ Գաբրիելյանի անվան դեղերի և բժշկական տեխնոլոգիաների փորձագիտական կենտրոն» փակ բաժնետիրական ընկերության կողմից «Թեոֆարմա» ՍՊԸ-ին ուղղված 22.11.2023 թվականի</w:t>
      </w:r>
      <w:r w:rsidR="00CF6966" w:rsidRPr="00CF6966">
        <w:rPr>
          <w:rFonts w:ascii="GHEA Grapalat" w:hAnsi="GHEA Grapalat"/>
          <w:i/>
          <w:iCs/>
          <w:lang w:val="hy-AM" w:eastAsia="x-none"/>
        </w:rPr>
        <w:t xml:space="preserve"> N</w:t>
      </w:r>
      <w:r w:rsidR="00C14871" w:rsidRPr="006D1791">
        <w:rPr>
          <w:rFonts w:ascii="GHEA Grapalat" w:hAnsi="GHEA Grapalat"/>
          <w:i/>
          <w:iCs/>
          <w:lang w:val="hy-AM" w:eastAsia="x-none"/>
        </w:rPr>
        <w:t xml:space="preserve"> 01/3862-23 գրությունը (կցվում է), որտեղ նշվում է, որ վերոնշյալ արտադրանքը գրանցված է ԵԱՏՄ միասնական գրանցամատյանում որպես կենսաբանական ակտիվ հավելում</w:t>
      </w:r>
      <w:r w:rsidR="002575A7">
        <w:rPr>
          <w:rFonts w:ascii="GHEA Grapalat" w:hAnsi="GHEA Grapalat"/>
          <w:i/>
          <w:iCs/>
          <w:lang w:val="hy-AM" w:eastAsia="x-none"/>
        </w:rPr>
        <w:t>՝</w:t>
      </w:r>
      <w:r w:rsidR="00D528B6" w:rsidRPr="006D1791">
        <w:rPr>
          <w:rFonts w:ascii="GHEA Grapalat" w:hAnsi="GHEA Grapalat"/>
          <w:i/>
          <w:iCs/>
          <w:lang w:val="hy-AM" w:eastAsia="x-none"/>
        </w:rPr>
        <w:t xml:space="preserve"> սակայն արտադրանքի կազմում վիտամին C-ի քանակը 1000մգ գերազանցում է արտադրանքների կազմում ակտիվ բաղադրատարրերի վերին թույլատրելի օրական սպառման մակարդակները համաձայն ԵԱՏՄ </w:t>
      </w:r>
      <w:r w:rsidR="00D528B6" w:rsidRPr="00CF6966">
        <w:rPr>
          <w:rFonts w:ascii="GHEA Grapalat" w:hAnsi="GHEA Grapalat"/>
          <w:i/>
          <w:iCs/>
          <w:lang w:val="hy-AM" w:eastAsia="x-none"/>
        </w:rPr>
        <w:t>N</w:t>
      </w:r>
      <w:r w:rsidR="00D528B6" w:rsidRPr="006D1791">
        <w:rPr>
          <w:rFonts w:ascii="GHEA Grapalat" w:hAnsi="GHEA Grapalat"/>
          <w:i/>
          <w:iCs/>
          <w:lang w:val="hy-AM" w:eastAsia="x-none"/>
        </w:rPr>
        <w:t xml:space="preserve"> 299 առ 28</w:t>
      </w:r>
      <w:r w:rsidR="002575A7" w:rsidRPr="006D1791">
        <w:rPr>
          <w:rFonts w:ascii="GHEA Grapalat" w:hAnsi="GHEA Grapalat"/>
          <w:i/>
          <w:iCs/>
          <w:lang w:val="hy-AM" w:eastAsia="x-none"/>
        </w:rPr>
        <w:t>.</w:t>
      </w:r>
      <w:r w:rsidR="00D528B6" w:rsidRPr="006D1791">
        <w:rPr>
          <w:rFonts w:ascii="GHEA Grapalat" w:hAnsi="GHEA Grapalat"/>
          <w:i/>
          <w:iCs/>
          <w:lang w:val="hy-AM" w:eastAsia="x-none"/>
        </w:rPr>
        <w:t>05</w:t>
      </w:r>
      <w:r w:rsidR="002575A7" w:rsidRPr="006D1791">
        <w:rPr>
          <w:rFonts w:ascii="GHEA Grapalat" w:hAnsi="GHEA Grapalat"/>
          <w:i/>
          <w:iCs/>
          <w:lang w:val="hy-AM" w:eastAsia="x-none"/>
        </w:rPr>
        <w:t>.</w:t>
      </w:r>
      <w:r w:rsidR="00D528B6" w:rsidRPr="006D1791">
        <w:rPr>
          <w:rFonts w:ascii="GHEA Grapalat" w:hAnsi="GHEA Grapalat"/>
          <w:i/>
          <w:iCs/>
          <w:lang w:val="hy-AM" w:eastAsia="x-none"/>
        </w:rPr>
        <w:t>2010 Որոշման</w:t>
      </w:r>
      <w:r w:rsidR="00D528B6" w:rsidRPr="00DC44FD">
        <w:rPr>
          <w:rFonts w:ascii="GHEA Grapalat" w:hAnsi="GHEA Grapalat"/>
          <w:lang w:val="hy-AM" w:eastAsia="x-none"/>
        </w:rPr>
        <w:t>»։</w:t>
      </w:r>
    </w:p>
    <w:p w14:paraId="4E64D20C" w14:textId="6B52D833" w:rsidR="00330F53" w:rsidRPr="006D1791" w:rsidRDefault="004D3673" w:rsidP="00E82051">
      <w:pPr>
        <w:widowControl w:val="0"/>
        <w:tabs>
          <w:tab w:val="left" w:pos="0"/>
        </w:tabs>
        <w:spacing w:line="276" w:lineRule="auto"/>
        <w:ind w:firstLine="567"/>
        <w:jc w:val="both"/>
        <w:rPr>
          <w:rFonts w:ascii="GHEA Grapalat" w:hAnsi="GHEA Grapalat"/>
          <w:lang w:val="hy-AM" w:eastAsia="x-none"/>
        </w:rPr>
      </w:pPr>
      <w:r w:rsidRPr="006D1791">
        <w:rPr>
          <w:rFonts w:ascii="GHEA Grapalat" w:hAnsi="GHEA Grapalat"/>
          <w:lang w:val="hy-AM" w:eastAsia="x-none"/>
        </w:rPr>
        <w:t xml:space="preserve">Հիմք ընդունելով վերոգրյալը՝ </w:t>
      </w:r>
      <w:r w:rsidR="00CF6966">
        <w:rPr>
          <w:rFonts w:ascii="GHEA Grapalat" w:hAnsi="GHEA Grapalat"/>
          <w:lang w:val="hy-AM" w:eastAsia="x-none"/>
        </w:rPr>
        <w:t>Գ</w:t>
      </w:r>
      <w:r w:rsidR="00D528B6" w:rsidRPr="006D1791">
        <w:rPr>
          <w:rFonts w:ascii="GHEA Grapalat" w:hAnsi="GHEA Grapalat"/>
          <w:lang w:val="hy-AM" w:eastAsia="x-none"/>
        </w:rPr>
        <w:t>նահատող հաձնաժողով</w:t>
      </w:r>
      <w:r w:rsidRPr="006D1791">
        <w:rPr>
          <w:rFonts w:ascii="GHEA Grapalat" w:hAnsi="GHEA Grapalat"/>
          <w:lang w:val="hy-AM" w:eastAsia="x-none"/>
        </w:rPr>
        <w:t>ն</w:t>
      </w:r>
      <w:r w:rsidR="00D528B6" w:rsidRPr="006D1791">
        <w:rPr>
          <w:rFonts w:ascii="GHEA Grapalat" w:hAnsi="GHEA Grapalat"/>
          <w:lang w:val="hy-AM" w:eastAsia="x-none"/>
        </w:rPr>
        <w:t xml:space="preserve"> Ընկերության առաջարկի մասով որոշել է կասեցնել նիստը՝ «Ակադեմիկոս Էմիլ Գաբրիելյանի անվան դեղերի և բժշկական տեխնոլոգիաների փորձագիտական կենտրոն» փակ բաժնետիրական ընկերությանը լրացուցիչ հարցում կատարելու նպատակով։</w:t>
      </w:r>
    </w:p>
    <w:p w14:paraId="74DC7B23" w14:textId="53CECF02" w:rsidR="00D528B6" w:rsidRPr="006D1791" w:rsidRDefault="00D528B6" w:rsidP="00E82051">
      <w:pPr>
        <w:widowControl w:val="0"/>
        <w:tabs>
          <w:tab w:val="left" w:pos="0"/>
        </w:tabs>
        <w:spacing w:line="276" w:lineRule="auto"/>
        <w:ind w:firstLine="567"/>
        <w:jc w:val="both"/>
        <w:rPr>
          <w:rFonts w:ascii="GHEA Grapalat" w:hAnsi="GHEA Grapalat"/>
          <w:lang w:val="hy-AM" w:eastAsia="x-none"/>
        </w:rPr>
      </w:pPr>
      <w:r w:rsidRPr="006D1791">
        <w:rPr>
          <w:rFonts w:ascii="GHEA Grapalat" w:hAnsi="GHEA Grapalat"/>
          <w:lang w:val="hy-AM" w:eastAsia="x-none"/>
        </w:rPr>
        <w:t>Նույն արձանագրության 1</w:t>
      </w:r>
      <w:r w:rsidR="00CF6966" w:rsidRPr="00DC44FD">
        <w:rPr>
          <w:rFonts w:ascii="GHEA Grapalat" w:hAnsi="GHEA Grapalat"/>
          <w:lang w:val="hy-AM" w:eastAsia="x-none"/>
        </w:rPr>
        <w:t>.</w:t>
      </w:r>
      <w:r w:rsidRPr="006D1791">
        <w:rPr>
          <w:rFonts w:ascii="GHEA Grapalat" w:hAnsi="GHEA Grapalat"/>
          <w:lang w:val="hy-AM" w:eastAsia="x-none"/>
        </w:rPr>
        <w:t>2</w:t>
      </w:r>
      <w:r w:rsidR="00CF6966">
        <w:rPr>
          <w:rFonts w:ascii="GHEA Grapalat" w:hAnsi="GHEA Grapalat"/>
          <w:lang w:val="hy-AM" w:eastAsia="x-none"/>
        </w:rPr>
        <w:t>-րդ</w:t>
      </w:r>
      <w:r w:rsidRPr="006D1791">
        <w:rPr>
          <w:rFonts w:ascii="GHEA Grapalat" w:hAnsi="GHEA Grapalat"/>
          <w:lang w:val="hy-AM" w:eastAsia="x-none"/>
        </w:rPr>
        <w:t xml:space="preserve"> </w:t>
      </w:r>
      <w:r w:rsidRPr="006D1791">
        <w:rPr>
          <w:rFonts w:ascii="GHEA Grapalat" w:hAnsi="GHEA Grapalat" w:cs="GHEA Grapalat"/>
          <w:lang w:val="hy-AM" w:eastAsia="x-none"/>
        </w:rPr>
        <w:t>կետի</w:t>
      </w:r>
      <w:r w:rsidRPr="006D1791">
        <w:rPr>
          <w:rFonts w:ascii="GHEA Grapalat" w:hAnsi="GHEA Grapalat"/>
          <w:lang w:val="hy-AM" w:eastAsia="x-none"/>
        </w:rPr>
        <w:t xml:space="preserve"> </w:t>
      </w:r>
      <w:r w:rsidRPr="006D1791">
        <w:rPr>
          <w:rFonts w:ascii="GHEA Grapalat" w:hAnsi="GHEA Grapalat" w:cs="GHEA Grapalat"/>
          <w:lang w:val="hy-AM" w:eastAsia="x-none"/>
        </w:rPr>
        <w:t>համաձայն</w:t>
      </w:r>
      <w:r w:rsidRPr="006D1791">
        <w:rPr>
          <w:rFonts w:ascii="GHEA Grapalat" w:hAnsi="GHEA Grapalat"/>
          <w:lang w:val="hy-AM" w:eastAsia="x-none"/>
        </w:rPr>
        <w:t>՝ 30</w:t>
      </w:r>
      <w:r w:rsidR="00CF6966" w:rsidRPr="00B91351">
        <w:rPr>
          <w:rFonts w:ascii="GHEA Grapalat" w:hAnsi="GHEA Grapalat"/>
          <w:lang w:val="hy-AM" w:eastAsia="x-none"/>
        </w:rPr>
        <w:t>.</w:t>
      </w:r>
      <w:r w:rsidRPr="006D1791">
        <w:rPr>
          <w:rFonts w:ascii="GHEA Grapalat" w:hAnsi="GHEA Grapalat"/>
          <w:lang w:val="hy-AM" w:eastAsia="x-none"/>
        </w:rPr>
        <w:t>11</w:t>
      </w:r>
      <w:r w:rsidR="00CF6966" w:rsidRPr="00B91351">
        <w:rPr>
          <w:rFonts w:ascii="GHEA Grapalat" w:hAnsi="GHEA Grapalat"/>
          <w:lang w:val="hy-AM" w:eastAsia="x-none"/>
        </w:rPr>
        <w:t>.</w:t>
      </w:r>
      <w:r w:rsidRPr="006D1791">
        <w:rPr>
          <w:rFonts w:ascii="GHEA Grapalat" w:hAnsi="GHEA Grapalat"/>
          <w:lang w:val="hy-AM" w:eastAsia="x-none"/>
        </w:rPr>
        <w:t xml:space="preserve">2023 </w:t>
      </w:r>
      <w:r w:rsidRPr="006D1791">
        <w:rPr>
          <w:rFonts w:ascii="GHEA Grapalat" w:hAnsi="GHEA Grapalat" w:cs="GHEA Grapalat"/>
          <w:lang w:val="hy-AM" w:eastAsia="x-none"/>
        </w:rPr>
        <w:t>թվականի</w:t>
      </w:r>
      <w:r w:rsidRPr="006D1791">
        <w:rPr>
          <w:rFonts w:ascii="GHEA Grapalat" w:hAnsi="GHEA Grapalat"/>
          <w:lang w:val="hy-AM" w:eastAsia="x-none"/>
        </w:rPr>
        <w:t xml:space="preserve"> </w:t>
      </w:r>
      <w:r w:rsidRPr="006D1791">
        <w:rPr>
          <w:rFonts w:ascii="GHEA Grapalat" w:hAnsi="GHEA Grapalat" w:cs="GHEA Grapalat"/>
          <w:lang w:val="hy-AM" w:eastAsia="x-none"/>
        </w:rPr>
        <w:t>նիստում</w:t>
      </w:r>
      <w:r w:rsidRPr="006D1791">
        <w:rPr>
          <w:rFonts w:ascii="GHEA Grapalat" w:hAnsi="GHEA Grapalat"/>
          <w:lang w:val="hy-AM" w:eastAsia="x-none"/>
        </w:rPr>
        <w:t xml:space="preserve"> </w:t>
      </w:r>
      <w:r w:rsidR="00CF6966">
        <w:rPr>
          <w:rFonts w:ascii="GHEA Grapalat" w:hAnsi="GHEA Grapalat" w:cs="GHEA Grapalat"/>
          <w:lang w:val="hy-AM" w:eastAsia="x-none"/>
        </w:rPr>
        <w:t>Գ</w:t>
      </w:r>
      <w:r w:rsidRPr="006D1791">
        <w:rPr>
          <w:rFonts w:ascii="GHEA Grapalat" w:hAnsi="GHEA Grapalat"/>
          <w:lang w:val="hy-AM" w:eastAsia="x-none"/>
        </w:rPr>
        <w:t>նահատող հաձնաժողովը որոշել է մերժել Ընկերության առաջարկը՝ հիմք ընդունելով «Ակադեմիկոս Էմիլ Գաբրիելյանի անվան դեղերի և բժշկական տեխնոլոգիաների փորձագիտական կենտրոն» փակ բաժնետիրական ընկերության 29</w:t>
      </w:r>
      <w:r w:rsidR="00CF6966" w:rsidRPr="00B91351">
        <w:rPr>
          <w:rFonts w:ascii="GHEA Grapalat" w:hAnsi="GHEA Grapalat"/>
          <w:lang w:val="hy-AM" w:eastAsia="x-none"/>
        </w:rPr>
        <w:t>.</w:t>
      </w:r>
      <w:r w:rsidRPr="006D1791">
        <w:rPr>
          <w:rFonts w:ascii="GHEA Grapalat" w:hAnsi="GHEA Grapalat"/>
          <w:lang w:val="hy-AM" w:eastAsia="x-none"/>
        </w:rPr>
        <w:t>11</w:t>
      </w:r>
      <w:r w:rsidR="00CF6966" w:rsidRPr="00B91351">
        <w:rPr>
          <w:rFonts w:ascii="GHEA Grapalat" w:hAnsi="GHEA Grapalat"/>
          <w:lang w:val="hy-AM" w:eastAsia="x-none"/>
        </w:rPr>
        <w:t>.</w:t>
      </w:r>
      <w:r w:rsidRPr="006D1791">
        <w:rPr>
          <w:rFonts w:ascii="GHEA Grapalat" w:hAnsi="GHEA Grapalat"/>
          <w:lang w:val="hy-AM" w:eastAsia="x-none"/>
        </w:rPr>
        <w:t xml:space="preserve">2023 </w:t>
      </w:r>
      <w:r w:rsidRPr="006D1791">
        <w:rPr>
          <w:rFonts w:ascii="GHEA Grapalat" w:hAnsi="GHEA Grapalat" w:cs="GHEA Grapalat"/>
          <w:lang w:val="hy-AM" w:eastAsia="x-none"/>
        </w:rPr>
        <w:t>թվականի</w:t>
      </w:r>
      <w:r w:rsidRPr="006D1791">
        <w:rPr>
          <w:rFonts w:ascii="GHEA Grapalat" w:hAnsi="GHEA Grapalat"/>
          <w:lang w:val="hy-AM" w:eastAsia="x-none"/>
        </w:rPr>
        <w:t xml:space="preserve"> </w:t>
      </w:r>
      <w:r w:rsidRPr="006D1791">
        <w:rPr>
          <w:rFonts w:ascii="GHEA Grapalat" w:hAnsi="GHEA Grapalat" w:cs="GHEA Grapalat"/>
          <w:lang w:val="hy-AM" w:eastAsia="x-none"/>
        </w:rPr>
        <w:t>թիվ</w:t>
      </w:r>
      <w:r w:rsidRPr="006D1791">
        <w:rPr>
          <w:rFonts w:ascii="GHEA Grapalat" w:hAnsi="GHEA Grapalat"/>
          <w:lang w:val="hy-AM" w:eastAsia="x-none"/>
        </w:rPr>
        <w:t xml:space="preserve"> 01/3974-23 </w:t>
      </w:r>
      <w:r w:rsidRPr="006D1791">
        <w:rPr>
          <w:rFonts w:ascii="GHEA Grapalat" w:hAnsi="GHEA Grapalat" w:cs="GHEA Grapalat"/>
          <w:lang w:val="hy-AM" w:eastAsia="x-none"/>
        </w:rPr>
        <w:t>գրությունը</w:t>
      </w:r>
      <w:r w:rsidRPr="006D1791">
        <w:rPr>
          <w:rFonts w:ascii="GHEA Grapalat" w:hAnsi="GHEA Grapalat"/>
          <w:lang w:val="hy-AM" w:eastAsia="x-none"/>
        </w:rPr>
        <w:t xml:space="preserve">, </w:t>
      </w:r>
      <w:r w:rsidRPr="006D1791">
        <w:rPr>
          <w:rFonts w:ascii="GHEA Grapalat" w:hAnsi="GHEA Grapalat" w:cs="GHEA Grapalat"/>
          <w:lang w:val="hy-AM" w:eastAsia="x-none"/>
        </w:rPr>
        <w:t>որի</w:t>
      </w:r>
      <w:r w:rsidRPr="006D1791">
        <w:rPr>
          <w:rFonts w:ascii="GHEA Grapalat" w:hAnsi="GHEA Grapalat"/>
          <w:lang w:val="hy-AM" w:eastAsia="x-none"/>
        </w:rPr>
        <w:t xml:space="preserve"> </w:t>
      </w:r>
      <w:r w:rsidRPr="006D1791">
        <w:rPr>
          <w:rFonts w:ascii="GHEA Grapalat" w:hAnsi="GHEA Grapalat" w:cs="GHEA Grapalat"/>
          <w:lang w:val="hy-AM" w:eastAsia="x-none"/>
        </w:rPr>
        <w:t>համաձայն՝</w:t>
      </w:r>
    </w:p>
    <w:p w14:paraId="74B0DD60" w14:textId="4E2B9395" w:rsidR="004D3673" w:rsidRPr="006D1791" w:rsidRDefault="004D3673" w:rsidP="00E82051">
      <w:pPr>
        <w:widowControl w:val="0"/>
        <w:tabs>
          <w:tab w:val="left" w:pos="0"/>
        </w:tabs>
        <w:spacing w:line="276" w:lineRule="auto"/>
        <w:ind w:firstLine="567"/>
        <w:jc w:val="both"/>
        <w:rPr>
          <w:rFonts w:ascii="GHEA Grapalat" w:hAnsi="GHEA Grapalat"/>
          <w:i/>
          <w:iCs/>
          <w:lang w:val="hy-AM" w:eastAsia="x-none"/>
        </w:rPr>
      </w:pPr>
      <w:r w:rsidRPr="00DC44FD">
        <w:rPr>
          <w:rFonts w:ascii="GHEA Grapalat" w:hAnsi="GHEA Grapalat"/>
          <w:lang w:val="hy-AM" w:eastAsia="x-none"/>
        </w:rPr>
        <w:t>- «</w:t>
      </w:r>
      <w:r w:rsidRPr="006D1791">
        <w:rPr>
          <w:rFonts w:ascii="GHEA Grapalat" w:hAnsi="GHEA Grapalat"/>
          <w:i/>
          <w:iCs/>
          <w:lang w:val="hy-AM" w:eastAsia="x-none"/>
        </w:rPr>
        <w:t xml:space="preserve">Հունաստանի Հանրապետության JMN Pharmaceutical ընկերության «Vitamin c 1000 </w:t>
      </w:r>
      <w:r w:rsidRPr="006D1791">
        <w:rPr>
          <w:rFonts w:ascii="GHEA Grapalat" w:hAnsi="GHEA Grapalat"/>
          <w:i/>
          <w:iCs/>
          <w:lang w:val="hy-AM" w:eastAsia="x-none"/>
        </w:rPr>
        <w:lastRenderedPageBreak/>
        <w:t>mg со вкусом апельсина или лимона плюс шиповник и биофлавоноиды шипучая таблетка» արտադրանքը ձևավորված և ներառված է ԵԱՏՄ միասնական գրանցամատյանում որպես կենսաբանական ակտիվ հավելում (…): Այնուամենայնիվ հարկ ենք համարում նշել, որ քննարկվող արտադրանքում վիտամին C-ի քանակը՝ 1000 մգ, գերազանցում է կենսաբանական ակտիվ հավելումների կազմում վիտամին C-ի վերին թույլատրելի օրական քանակը՝ 900մգ, որը սահմանված է ԵԱՏՄ N 299 առ 28</w:t>
      </w:r>
      <w:r w:rsidR="00CF6966" w:rsidRPr="006D1791">
        <w:rPr>
          <w:rFonts w:ascii="GHEA Grapalat" w:hAnsi="GHEA Grapalat"/>
          <w:i/>
          <w:iCs/>
          <w:lang w:val="hy-AM" w:eastAsia="x-none"/>
        </w:rPr>
        <w:t>.</w:t>
      </w:r>
      <w:r w:rsidRPr="006D1791">
        <w:rPr>
          <w:rFonts w:ascii="GHEA Grapalat" w:hAnsi="GHEA Grapalat"/>
          <w:i/>
          <w:iCs/>
          <w:lang w:val="hy-AM" w:eastAsia="x-none"/>
        </w:rPr>
        <w:t>05</w:t>
      </w:r>
      <w:r w:rsidR="00CF6966" w:rsidRPr="006D1791">
        <w:rPr>
          <w:rFonts w:ascii="GHEA Grapalat" w:hAnsi="GHEA Grapalat"/>
          <w:i/>
          <w:iCs/>
          <w:lang w:val="hy-AM" w:eastAsia="x-none"/>
        </w:rPr>
        <w:t>.</w:t>
      </w:r>
      <w:r w:rsidRPr="006D1791">
        <w:rPr>
          <w:rFonts w:ascii="GHEA Grapalat" w:hAnsi="GHEA Grapalat"/>
          <w:i/>
          <w:iCs/>
          <w:lang w:val="hy-AM" w:eastAsia="x-none"/>
        </w:rPr>
        <w:t>2010 որոշմամբ (Հավելված 5):</w:t>
      </w:r>
    </w:p>
    <w:p w14:paraId="3489148B" w14:textId="0F867EC7" w:rsidR="004D3673" w:rsidRPr="006D1791" w:rsidRDefault="004D3673" w:rsidP="00E82051">
      <w:pPr>
        <w:widowControl w:val="0"/>
        <w:tabs>
          <w:tab w:val="left" w:pos="0"/>
        </w:tabs>
        <w:spacing w:line="276" w:lineRule="auto"/>
        <w:ind w:firstLine="567"/>
        <w:jc w:val="both"/>
        <w:rPr>
          <w:rFonts w:ascii="GHEA Grapalat" w:hAnsi="GHEA Grapalat"/>
          <w:i/>
          <w:iCs/>
          <w:lang w:val="hy-AM" w:eastAsia="x-none"/>
        </w:rPr>
      </w:pPr>
      <w:r w:rsidRPr="006D1791">
        <w:rPr>
          <w:rFonts w:ascii="GHEA Grapalat" w:hAnsi="GHEA Grapalat"/>
          <w:i/>
          <w:iCs/>
          <w:lang w:val="hy-AM" w:eastAsia="x-none"/>
        </w:rPr>
        <w:t>- Կենսաբանական ակտիվ հավելումները չեն հանդիսանում դեղեր, ուստի չեն կարող կիրառվել բուժական նպատակով։ (…)</w:t>
      </w:r>
      <w:r w:rsidRPr="00DC44FD">
        <w:rPr>
          <w:rFonts w:ascii="GHEA Grapalat" w:hAnsi="GHEA Grapalat"/>
          <w:lang w:val="hy-AM" w:eastAsia="x-none"/>
        </w:rPr>
        <w:t>»։</w:t>
      </w:r>
    </w:p>
    <w:p w14:paraId="35BA6013" w14:textId="1D58363E" w:rsidR="004D3673" w:rsidRPr="006D1791" w:rsidRDefault="004D3673" w:rsidP="00E82051">
      <w:pPr>
        <w:widowControl w:val="0"/>
        <w:tabs>
          <w:tab w:val="left" w:pos="0"/>
        </w:tabs>
        <w:spacing w:line="276" w:lineRule="auto"/>
        <w:ind w:firstLine="567"/>
        <w:jc w:val="both"/>
        <w:rPr>
          <w:rFonts w:ascii="GHEA Grapalat" w:hAnsi="GHEA Grapalat"/>
          <w:lang w:val="hy-AM" w:eastAsia="x-none"/>
        </w:rPr>
      </w:pPr>
      <w:r w:rsidRPr="006D1791">
        <w:rPr>
          <w:rFonts w:ascii="GHEA Grapalat" w:hAnsi="GHEA Grapalat"/>
          <w:lang w:val="hy-AM" w:eastAsia="x-none"/>
        </w:rPr>
        <w:t>Նույն արձանագրության 1</w:t>
      </w:r>
      <w:r w:rsidR="00CF6966" w:rsidRPr="00B91351">
        <w:rPr>
          <w:rFonts w:ascii="GHEA Grapalat" w:hAnsi="GHEA Grapalat"/>
          <w:lang w:val="hy-AM" w:eastAsia="x-none"/>
        </w:rPr>
        <w:t>.</w:t>
      </w:r>
      <w:r w:rsidRPr="006D1791">
        <w:rPr>
          <w:rFonts w:ascii="GHEA Grapalat" w:hAnsi="GHEA Grapalat"/>
          <w:lang w:val="hy-AM" w:eastAsia="x-none"/>
        </w:rPr>
        <w:t>2</w:t>
      </w:r>
      <w:r w:rsidR="00CF6966">
        <w:rPr>
          <w:rFonts w:ascii="GHEA Grapalat" w:hAnsi="GHEA Grapalat"/>
          <w:lang w:val="hy-AM" w:eastAsia="x-none"/>
        </w:rPr>
        <w:t>-րդ</w:t>
      </w:r>
      <w:r w:rsidRPr="006D1791">
        <w:rPr>
          <w:rFonts w:ascii="GHEA Grapalat" w:hAnsi="GHEA Grapalat"/>
          <w:lang w:val="hy-AM" w:eastAsia="x-none"/>
        </w:rPr>
        <w:t xml:space="preserve"> </w:t>
      </w:r>
      <w:r w:rsidRPr="006D1791">
        <w:rPr>
          <w:rFonts w:ascii="GHEA Grapalat" w:hAnsi="GHEA Grapalat" w:cs="GHEA Grapalat"/>
          <w:lang w:val="hy-AM" w:eastAsia="x-none"/>
        </w:rPr>
        <w:t>կետի</w:t>
      </w:r>
      <w:r w:rsidRPr="006D1791">
        <w:rPr>
          <w:rFonts w:ascii="GHEA Grapalat" w:hAnsi="GHEA Grapalat"/>
          <w:lang w:val="hy-AM" w:eastAsia="x-none"/>
        </w:rPr>
        <w:t xml:space="preserve"> </w:t>
      </w:r>
      <w:r w:rsidRPr="006D1791">
        <w:rPr>
          <w:rFonts w:ascii="GHEA Grapalat" w:hAnsi="GHEA Grapalat" w:cs="GHEA Grapalat"/>
          <w:lang w:val="hy-AM" w:eastAsia="x-none"/>
        </w:rPr>
        <w:t>համաձայն</w:t>
      </w:r>
      <w:r w:rsidRPr="006D1791">
        <w:rPr>
          <w:rFonts w:ascii="GHEA Grapalat" w:hAnsi="GHEA Grapalat"/>
          <w:lang w:val="hy-AM" w:eastAsia="x-none"/>
        </w:rPr>
        <w:t xml:space="preserve">՝ </w:t>
      </w:r>
      <w:r w:rsidR="00CF6966">
        <w:rPr>
          <w:rFonts w:ascii="GHEA Grapalat" w:hAnsi="GHEA Grapalat"/>
          <w:lang w:val="hy-AM" w:eastAsia="x-none"/>
        </w:rPr>
        <w:t>Գ</w:t>
      </w:r>
      <w:r w:rsidRPr="006D1791">
        <w:rPr>
          <w:rFonts w:ascii="GHEA Grapalat" w:hAnsi="GHEA Grapalat"/>
          <w:lang w:val="hy-AM" w:eastAsia="x-none"/>
        </w:rPr>
        <w:t xml:space="preserve">նահատող հանձնաժողովը որոշել է </w:t>
      </w:r>
      <w:r w:rsidR="00354582">
        <w:rPr>
          <w:rFonts w:ascii="GHEA Grapalat" w:hAnsi="GHEA Grapalat"/>
          <w:lang w:val="hy-AM" w:eastAsia="x-none"/>
        </w:rPr>
        <w:t>Ը</w:t>
      </w:r>
      <w:r w:rsidRPr="006D1791">
        <w:rPr>
          <w:rFonts w:ascii="GHEA Grapalat" w:hAnsi="GHEA Grapalat"/>
          <w:lang w:val="hy-AM" w:eastAsia="x-none"/>
        </w:rPr>
        <w:t xml:space="preserve">նթացակարգը 22-րդ չափաբաժնի մասով հայտարարել չկայացած՝ հիմք ընդունելով </w:t>
      </w:r>
      <w:r w:rsidR="00CF6966">
        <w:rPr>
          <w:rFonts w:ascii="GHEA Grapalat" w:hAnsi="GHEA Grapalat"/>
          <w:lang w:val="hy-AM" w:eastAsia="x-none"/>
        </w:rPr>
        <w:t>Գնումների մասին ՀՀ օ</w:t>
      </w:r>
      <w:r w:rsidRPr="006D1791">
        <w:rPr>
          <w:rFonts w:ascii="GHEA Grapalat" w:hAnsi="GHEA Grapalat"/>
          <w:lang w:val="hy-AM" w:eastAsia="x-none"/>
        </w:rPr>
        <w:t xml:space="preserve">րենքի 37-րդ հոդվածի 1-ին մասի 1-ին կետը (հայտերից ոչ մեկը չի համապատասխանում հրավերի պայմաններին) </w:t>
      </w:r>
      <w:r w:rsidRPr="006D1791">
        <w:rPr>
          <w:rFonts w:ascii="GHEA Grapalat" w:hAnsi="GHEA Grapalat"/>
          <w:b/>
          <w:bCs/>
          <w:lang w:val="hy-AM" w:eastAsia="x-none"/>
        </w:rPr>
        <w:t>(հատոր 1-ին, գ</w:t>
      </w:r>
      <w:r w:rsidR="00CF6966" w:rsidRPr="00B91351">
        <w:rPr>
          <w:rFonts w:ascii="GHEA Grapalat" w:hAnsi="GHEA Grapalat"/>
          <w:b/>
          <w:bCs/>
          <w:shd w:val="clear" w:color="auto" w:fill="FFFFFF"/>
          <w:lang w:val="hy-AM"/>
        </w:rPr>
        <w:t>.</w:t>
      </w:r>
      <w:r w:rsidRPr="006D1791">
        <w:rPr>
          <w:rFonts w:ascii="GHEA Grapalat" w:hAnsi="GHEA Grapalat" w:cs="GHEA Grapalat"/>
          <w:b/>
          <w:bCs/>
          <w:lang w:val="hy-AM" w:eastAsia="x-none"/>
        </w:rPr>
        <w:t>թ</w:t>
      </w:r>
      <w:r w:rsidR="00CF6966" w:rsidRPr="00B91351">
        <w:rPr>
          <w:rFonts w:ascii="GHEA Grapalat" w:hAnsi="GHEA Grapalat"/>
          <w:b/>
          <w:bCs/>
          <w:shd w:val="clear" w:color="auto" w:fill="FFFFFF"/>
          <w:lang w:val="hy-AM"/>
        </w:rPr>
        <w:t>.</w:t>
      </w:r>
      <w:r w:rsidRPr="006D1791">
        <w:rPr>
          <w:rFonts w:ascii="GHEA Grapalat" w:hAnsi="GHEA Grapalat"/>
          <w:b/>
          <w:bCs/>
          <w:lang w:val="hy-AM" w:eastAsia="x-none"/>
        </w:rPr>
        <w:t xml:space="preserve"> 70</w:t>
      </w:r>
      <w:r w:rsidR="00CF6966">
        <w:rPr>
          <w:rFonts w:ascii="GHEA Grapalat" w:hAnsi="GHEA Grapalat"/>
          <w:b/>
          <w:bCs/>
          <w:lang w:val="hy-AM" w:eastAsia="x-none"/>
        </w:rPr>
        <w:t xml:space="preserve">, </w:t>
      </w:r>
      <w:r w:rsidRPr="006D1791">
        <w:rPr>
          <w:rFonts w:ascii="GHEA Grapalat" w:hAnsi="GHEA Grapalat"/>
          <w:b/>
          <w:bCs/>
          <w:lang w:val="hy-AM" w:eastAsia="x-none"/>
        </w:rPr>
        <w:t>71)</w:t>
      </w:r>
      <w:r w:rsidR="00CF6966" w:rsidRPr="00DC44FD">
        <w:rPr>
          <w:rFonts w:ascii="GHEA Grapalat" w:hAnsi="GHEA Grapalat"/>
          <w:shd w:val="clear" w:color="auto" w:fill="FFFFFF"/>
          <w:lang w:val="hy-AM"/>
        </w:rPr>
        <w:t>.</w:t>
      </w:r>
    </w:p>
    <w:p w14:paraId="7CA6611A" w14:textId="3628AE83" w:rsidR="000666DC" w:rsidRPr="006D1791" w:rsidRDefault="00F66F19" w:rsidP="00E82051">
      <w:pPr>
        <w:widowControl w:val="0"/>
        <w:tabs>
          <w:tab w:val="left" w:pos="709"/>
          <w:tab w:val="left" w:pos="851"/>
        </w:tabs>
        <w:spacing w:line="276" w:lineRule="auto"/>
        <w:ind w:right="-1" w:firstLine="567"/>
        <w:jc w:val="both"/>
        <w:rPr>
          <w:rFonts w:ascii="GHEA Grapalat" w:hAnsi="GHEA Grapalat" w:cs="GHEA Grapalat"/>
          <w:strike/>
          <w:shd w:val="clear" w:color="auto" w:fill="FFFFFF"/>
          <w:lang w:val="hy-AM"/>
        </w:rPr>
      </w:pPr>
      <w:r>
        <w:rPr>
          <w:rFonts w:ascii="GHEA Grapalat" w:hAnsi="GHEA Grapalat" w:cs="GHEA Grapalat"/>
          <w:lang w:val="hy-AM" w:eastAsia="x-none"/>
        </w:rPr>
        <w:t>8</w:t>
      </w:r>
      <w:r w:rsidR="000666DC" w:rsidRPr="006D1791">
        <w:rPr>
          <w:rFonts w:ascii="GHEA Grapalat" w:hAnsi="GHEA Grapalat" w:cs="GHEA Grapalat"/>
          <w:lang w:val="hy-AM" w:eastAsia="x-none"/>
        </w:rPr>
        <w:t>)</w:t>
      </w:r>
      <w:r w:rsidR="005238F8">
        <w:rPr>
          <w:rFonts w:ascii="GHEA Grapalat" w:hAnsi="GHEA Grapalat" w:cs="Calibri"/>
          <w:lang w:val="hy-AM" w:eastAsia="x-none"/>
        </w:rPr>
        <w:t xml:space="preserve"> </w:t>
      </w:r>
      <w:r w:rsidR="005238F8">
        <w:rPr>
          <w:rFonts w:ascii="GHEA Grapalat" w:hAnsi="GHEA Grapalat" w:cs="GHEA Grapalat"/>
          <w:lang w:val="hy-AM" w:eastAsia="x-none"/>
        </w:rPr>
        <w:t>Պ</w:t>
      </w:r>
      <w:r w:rsidR="00254AFB" w:rsidRPr="006D1791">
        <w:rPr>
          <w:rFonts w:ascii="GHEA Grapalat" w:hAnsi="GHEA Grapalat" w:cs="GHEA Grapalat"/>
          <w:lang w:val="hy-AM" w:eastAsia="x-none"/>
        </w:rPr>
        <w:t>աշտպանության նախարարի տեղակալ Կ</w:t>
      </w:r>
      <w:r w:rsidR="005238F8" w:rsidRPr="00DC44FD">
        <w:rPr>
          <w:rFonts w:ascii="GHEA Grapalat" w:hAnsi="GHEA Grapalat"/>
          <w:shd w:val="clear" w:color="auto" w:fill="FFFFFF"/>
          <w:lang w:val="hy-AM"/>
        </w:rPr>
        <w:t>.</w:t>
      </w:r>
      <w:r w:rsidR="000666DC" w:rsidRPr="006D1791">
        <w:rPr>
          <w:rFonts w:ascii="GHEA Grapalat" w:hAnsi="GHEA Grapalat" w:cs="GHEA Grapalat"/>
          <w:lang w:val="hy-AM" w:eastAsia="x-none"/>
        </w:rPr>
        <w:t xml:space="preserve"> </w:t>
      </w:r>
      <w:r w:rsidR="00254AFB" w:rsidRPr="006D1791">
        <w:rPr>
          <w:rFonts w:ascii="GHEA Grapalat" w:hAnsi="GHEA Grapalat" w:cs="GHEA Grapalat"/>
          <w:lang w:val="hy-AM" w:eastAsia="x-none"/>
        </w:rPr>
        <w:t>Բրու</w:t>
      </w:r>
      <w:r w:rsidR="00B93AFA">
        <w:rPr>
          <w:rFonts w:ascii="GHEA Grapalat" w:hAnsi="GHEA Grapalat" w:cs="GHEA Grapalat"/>
          <w:lang w:val="hy-AM" w:eastAsia="x-none"/>
        </w:rPr>
        <w:t>տ</w:t>
      </w:r>
      <w:r w:rsidR="00254AFB" w:rsidRPr="006D1791">
        <w:rPr>
          <w:rFonts w:ascii="GHEA Grapalat" w:hAnsi="GHEA Grapalat" w:cs="GHEA Grapalat"/>
          <w:lang w:val="hy-AM" w:eastAsia="x-none"/>
        </w:rPr>
        <w:t>յանի 11</w:t>
      </w:r>
      <w:r w:rsidR="005238F8" w:rsidRPr="00DC44FD">
        <w:rPr>
          <w:rFonts w:ascii="GHEA Grapalat" w:hAnsi="GHEA Grapalat"/>
          <w:shd w:val="clear" w:color="auto" w:fill="FFFFFF"/>
          <w:lang w:val="hy-AM"/>
        </w:rPr>
        <w:t>.</w:t>
      </w:r>
      <w:r w:rsidR="00254AFB" w:rsidRPr="006D1791">
        <w:rPr>
          <w:rFonts w:ascii="GHEA Grapalat" w:hAnsi="GHEA Grapalat" w:cs="GHEA Grapalat"/>
          <w:lang w:val="hy-AM" w:eastAsia="x-none"/>
        </w:rPr>
        <w:t>12</w:t>
      </w:r>
      <w:r w:rsidR="005238F8" w:rsidRPr="00DC44FD">
        <w:rPr>
          <w:rFonts w:ascii="GHEA Grapalat" w:hAnsi="GHEA Grapalat"/>
          <w:shd w:val="clear" w:color="auto" w:fill="FFFFFF"/>
          <w:lang w:val="hy-AM"/>
        </w:rPr>
        <w:t>.</w:t>
      </w:r>
      <w:r w:rsidR="00254AFB" w:rsidRPr="006D1791">
        <w:rPr>
          <w:rFonts w:ascii="GHEA Grapalat" w:hAnsi="GHEA Grapalat" w:cs="GHEA Grapalat"/>
          <w:lang w:val="hy-AM" w:eastAsia="x-none"/>
        </w:rPr>
        <w:t xml:space="preserve">2023 </w:t>
      </w:r>
      <w:r w:rsidR="000666DC" w:rsidRPr="006D1791">
        <w:rPr>
          <w:rFonts w:ascii="GHEA Grapalat" w:hAnsi="GHEA Grapalat" w:cs="GHEA Grapalat"/>
          <w:lang w:val="hy-AM" w:eastAsia="x-none"/>
        </w:rPr>
        <w:t xml:space="preserve">թվականի </w:t>
      </w:r>
      <w:r w:rsidR="00254AFB" w:rsidRPr="006D1791">
        <w:rPr>
          <w:rFonts w:ascii="GHEA Grapalat" w:hAnsi="GHEA Grapalat" w:cs="GHEA Grapalat"/>
          <w:lang w:val="hy-AM" w:eastAsia="x-none"/>
        </w:rPr>
        <w:t xml:space="preserve">թիվ 95 </w:t>
      </w:r>
      <w:r w:rsidR="000666DC" w:rsidRPr="006D1791">
        <w:rPr>
          <w:rFonts w:ascii="GHEA Grapalat" w:hAnsi="GHEA Grapalat" w:cs="GHEA Grapalat"/>
          <w:lang w:val="hy-AM" w:eastAsia="x-none"/>
        </w:rPr>
        <w:t>որոշմա</w:t>
      </w:r>
      <w:r w:rsidR="00254AFB" w:rsidRPr="006D1791">
        <w:rPr>
          <w:rFonts w:ascii="GHEA Grapalat" w:hAnsi="GHEA Grapalat" w:cs="GHEA Grapalat"/>
          <w:lang w:val="hy-AM" w:eastAsia="x-none"/>
        </w:rPr>
        <w:t>մբ</w:t>
      </w:r>
      <w:r w:rsidR="000666DC" w:rsidRPr="006D1791">
        <w:rPr>
          <w:rFonts w:ascii="GHEA Grapalat" w:hAnsi="GHEA Grapalat" w:cs="GHEA Grapalat"/>
          <w:lang w:val="hy-AM" w:eastAsia="x-none"/>
        </w:rPr>
        <w:t xml:space="preserve"> Ընկերությունը ներառվել է գնումների գործընթացին մասնակցելու իրավունք չունեցող մասնակիցների ցուցակում։ Որպես որոշման իրավական հիմք վկայակոչվել է </w:t>
      </w:r>
      <w:r w:rsidR="005238F8" w:rsidRPr="005238F8">
        <w:rPr>
          <w:rFonts w:ascii="GHEA Grapalat" w:hAnsi="GHEA Grapalat" w:cs="GHEA Grapalat"/>
          <w:lang w:val="hy-AM" w:eastAsia="x-none"/>
        </w:rPr>
        <w:t xml:space="preserve">Գնումների մասին ՀՀ </w:t>
      </w:r>
      <w:r w:rsidR="005238F8">
        <w:rPr>
          <w:rFonts w:ascii="GHEA Grapalat" w:hAnsi="GHEA Grapalat" w:cs="GHEA Grapalat"/>
          <w:lang w:val="hy-AM" w:eastAsia="x-none"/>
        </w:rPr>
        <w:t>օ</w:t>
      </w:r>
      <w:r w:rsidR="000666DC" w:rsidRPr="006D1791">
        <w:rPr>
          <w:rFonts w:ascii="GHEA Grapalat" w:hAnsi="GHEA Grapalat" w:cs="GHEA Grapalat"/>
          <w:lang w:val="hy-AM" w:eastAsia="x-none"/>
        </w:rPr>
        <w:t xml:space="preserve">րենքի 6-րդ հոդվածի 1-ին մասի 6-րդ կետի «ա» ենթակետը։ Որպես փաստական հիմք նշվել է </w:t>
      </w:r>
      <w:r w:rsidR="00254AFB" w:rsidRPr="006D1791">
        <w:rPr>
          <w:rFonts w:ascii="GHEA Grapalat" w:hAnsi="GHEA Grapalat" w:cs="GHEA Grapalat"/>
          <w:lang w:val="hy-AM" w:eastAsia="x-none"/>
        </w:rPr>
        <w:t>Ընկերության կողմից ՀՀ-ում չգ</w:t>
      </w:r>
      <w:r w:rsidR="005238F8">
        <w:rPr>
          <w:rFonts w:ascii="GHEA Grapalat" w:hAnsi="GHEA Grapalat" w:cs="GHEA Grapalat"/>
          <w:lang w:val="hy-AM" w:eastAsia="x-none"/>
        </w:rPr>
        <w:t>ր</w:t>
      </w:r>
      <w:r w:rsidR="00254AFB" w:rsidRPr="006D1791">
        <w:rPr>
          <w:rFonts w:ascii="GHEA Grapalat" w:hAnsi="GHEA Grapalat" w:cs="GHEA Grapalat"/>
          <w:lang w:val="hy-AM" w:eastAsia="x-none"/>
        </w:rPr>
        <w:t>անցված դեղ առաջարկելու պայմաններում պահա</w:t>
      </w:r>
      <w:r w:rsidR="00354582">
        <w:rPr>
          <w:rFonts w:ascii="GHEA Grapalat" w:hAnsi="GHEA Grapalat" w:cs="GHEA Grapalat"/>
          <w:lang w:val="hy-AM" w:eastAsia="x-none"/>
        </w:rPr>
        <w:t>ն</w:t>
      </w:r>
      <w:r w:rsidR="00254AFB" w:rsidRPr="006D1791">
        <w:rPr>
          <w:rFonts w:ascii="GHEA Grapalat" w:hAnsi="GHEA Grapalat" w:cs="GHEA Grapalat"/>
          <w:lang w:val="hy-AM" w:eastAsia="x-none"/>
        </w:rPr>
        <w:t xml:space="preserve">ջվող փաստաթուղթը չներկայացնելը և այդ հիմքով </w:t>
      </w:r>
      <w:r w:rsidR="000666DC" w:rsidRPr="006D1791">
        <w:rPr>
          <w:rFonts w:ascii="GHEA Grapalat" w:hAnsi="GHEA Grapalat" w:cs="GHEA Grapalat"/>
          <w:lang w:val="hy-AM" w:eastAsia="x-none"/>
        </w:rPr>
        <w:t xml:space="preserve">Ընկերության </w:t>
      </w:r>
      <w:r w:rsidR="00254AFB" w:rsidRPr="006D1791">
        <w:rPr>
          <w:rFonts w:ascii="GHEA Grapalat" w:hAnsi="GHEA Grapalat" w:cs="GHEA Grapalat"/>
          <w:lang w:val="hy-AM" w:eastAsia="x-none"/>
        </w:rPr>
        <w:t>առաջարկը մերժելը</w:t>
      </w:r>
      <w:r w:rsidR="000666DC" w:rsidRPr="006D1791">
        <w:rPr>
          <w:rFonts w:ascii="GHEA Grapalat" w:hAnsi="GHEA Grapalat" w:cs="GHEA Grapalat"/>
          <w:b/>
          <w:bCs/>
          <w:shd w:val="clear" w:color="auto" w:fill="FFFFFF"/>
          <w:lang w:val="hy-AM"/>
        </w:rPr>
        <w:t xml:space="preserve"> (հատոր 1-ին, գ</w:t>
      </w:r>
      <w:r w:rsidR="005238F8" w:rsidRPr="00B91351">
        <w:rPr>
          <w:rFonts w:ascii="GHEA Grapalat" w:hAnsi="GHEA Grapalat"/>
          <w:b/>
          <w:bCs/>
          <w:shd w:val="clear" w:color="auto" w:fill="FFFFFF"/>
          <w:lang w:val="hy-AM"/>
        </w:rPr>
        <w:t>.</w:t>
      </w:r>
      <w:r w:rsidR="000666DC" w:rsidRPr="006D1791">
        <w:rPr>
          <w:rFonts w:ascii="GHEA Grapalat" w:hAnsi="GHEA Grapalat" w:cs="GHEA Grapalat"/>
          <w:b/>
          <w:bCs/>
          <w:shd w:val="clear" w:color="auto" w:fill="FFFFFF"/>
          <w:lang w:val="hy-AM"/>
        </w:rPr>
        <w:t xml:space="preserve">թ. </w:t>
      </w:r>
      <w:r w:rsidR="009266BD" w:rsidRPr="006D1791">
        <w:rPr>
          <w:rFonts w:ascii="GHEA Grapalat" w:hAnsi="GHEA Grapalat" w:cs="GHEA Grapalat"/>
          <w:b/>
          <w:bCs/>
          <w:shd w:val="clear" w:color="auto" w:fill="FFFFFF"/>
          <w:lang w:val="hy-AM"/>
        </w:rPr>
        <w:t>79</w:t>
      </w:r>
      <w:r w:rsidR="000666DC" w:rsidRPr="006D1791">
        <w:rPr>
          <w:rFonts w:ascii="GHEA Grapalat" w:hAnsi="GHEA Grapalat" w:cs="GHEA Grapalat"/>
          <w:b/>
          <w:bCs/>
          <w:shd w:val="clear" w:color="auto" w:fill="FFFFFF"/>
          <w:lang w:val="hy-AM"/>
        </w:rPr>
        <w:t>)</w:t>
      </w:r>
      <w:r w:rsidR="000666DC" w:rsidRPr="006D1791">
        <w:rPr>
          <w:rFonts w:ascii="GHEA Grapalat" w:hAnsi="GHEA Grapalat" w:cs="GHEA Grapalat"/>
          <w:shd w:val="clear" w:color="auto" w:fill="FFFFFF"/>
          <w:lang w:val="hy-AM"/>
        </w:rPr>
        <w:t xml:space="preserve">։ </w:t>
      </w:r>
    </w:p>
    <w:p w14:paraId="20D740D8" w14:textId="5A352D70" w:rsidR="00D02BA5" w:rsidRPr="006D1791" w:rsidRDefault="00D02BA5" w:rsidP="00E82051">
      <w:pPr>
        <w:widowControl w:val="0"/>
        <w:tabs>
          <w:tab w:val="left" w:pos="709"/>
          <w:tab w:val="left" w:pos="851"/>
        </w:tabs>
        <w:spacing w:line="276" w:lineRule="auto"/>
        <w:ind w:right="-1" w:firstLine="567"/>
        <w:jc w:val="both"/>
        <w:rPr>
          <w:rFonts w:ascii="GHEA Grapalat" w:hAnsi="GHEA Grapalat"/>
          <w:sz w:val="20"/>
          <w:szCs w:val="20"/>
          <w:shd w:val="clear" w:color="auto" w:fill="FFFFFF"/>
          <w:lang w:val="hy-AM"/>
        </w:rPr>
      </w:pPr>
    </w:p>
    <w:p w14:paraId="387B1526" w14:textId="12A27427" w:rsidR="002D6525" w:rsidRPr="006D1791" w:rsidRDefault="00822332" w:rsidP="00E82051">
      <w:pPr>
        <w:pStyle w:val="Heading1"/>
        <w:widowControl w:val="0"/>
        <w:spacing w:after="0" w:line="276" w:lineRule="auto"/>
        <w:rPr>
          <w:u w:val="single"/>
        </w:rPr>
      </w:pPr>
      <w:r w:rsidRPr="006D1791">
        <w:rPr>
          <w:u w:val="single"/>
        </w:rPr>
        <w:t>4</w:t>
      </w:r>
      <w:r w:rsidRPr="006D1791">
        <w:rPr>
          <w:rFonts w:ascii="Cambria Math" w:hAnsi="Cambria Math" w:cs="Cambria Math"/>
          <w:u w:val="single"/>
        </w:rPr>
        <w:t>․</w:t>
      </w:r>
      <w:r w:rsidRPr="006D1791">
        <w:rPr>
          <w:u w:val="single"/>
        </w:rPr>
        <w:t xml:space="preserve"> </w:t>
      </w:r>
      <w:r w:rsidR="00991030" w:rsidRPr="006D1791">
        <w:rPr>
          <w:u w:val="single"/>
        </w:rPr>
        <w:t>Վճռաբեկ</w:t>
      </w:r>
      <w:r w:rsidR="005A2A7B" w:rsidRPr="006D1791">
        <w:rPr>
          <w:u w:val="single"/>
        </w:rPr>
        <w:t xml:space="preserve"> </w:t>
      </w:r>
      <w:r w:rsidR="00991030" w:rsidRPr="006D1791">
        <w:rPr>
          <w:u w:val="single"/>
        </w:rPr>
        <w:t>դատարանի</w:t>
      </w:r>
      <w:r w:rsidR="005A2A7B" w:rsidRPr="006D1791">
        <w:rPr>
          <w:u w:val="single"/>
        </w:rPr>
        <w:t xml:space="preserve"> </w:t>
      </w:r>
      <w:r w:rsidR="00991030" w:rsidRPr="006D1791">
        <w:rPr>
          <w:u w:val="single"/>
        </w:rPr>
        <w:t>պատճառաբանությունները</w:t>
      </w:r>
      <w:r w:rsidR="005A2A7B" w:rsidRPr="006D1791">
        <w:rPr>
          <w:u w:val="single"/>
        </w:rPr>
        <w:t xml:space="preserve"> </w:t>
      </w:r>
      <w:r w:rsidR="00991030" w:rsidRPr="006D1791">
        <w:rPr>
          <w:u w:val="single"/>
        </w:rPr>
        <w:t>և</w:t>
      </w:r>
      <w:r w:rsidR="005A2A7B" w:rsidRPr="006D1791">
        <w:rPr>
          <w:u w:val="single"/>
        </w:rPr>
        <w:t xml:space="preserve"> </w:t>
      </w:r>
      <w:r w:rsidR="00991030" w:rsidRPr="006D1791">
        <w:rPr>
          <w:u w:val="single"/>
        </w:rPr>
        <w:t>եզրահանգումը</w:t>
      </w:r>
    </w:p>
    <w:p w14:paraId="21EB252A" w14:textId="51BBB506" w:rsidR="00C23B35" w:rsidRPr="006D1791" w:rsidRDefault="00920C0C" w:rsidP="00E82051">
      <w:pPr>
        <w:widowControl w:val="0"/>
        <w:spacing w:line="276" w:lineRule="auto"/>
        <w:ind w:firstLine="567"/>
        <w:jc w:val="both"/>
        <w:rPr>
          <w:rFonts w:ascii="GHEA Grapalat" w:hAnsi="GHEA Grapalat" w:cs="Tahoma"/>
          <w:lang w:val="hy-AM"/>
        </w:rPr>
      </w:pPr>
      <w:r w:rsidRPr="006D1791">
        <w:rPr>
          <w:rFonts w:ascii="GHEA Grapalat" w:hAnsi="GHEA Grapalat" w:cs="GHEA Grapalat"/>
          <w:lang w:val="hy-AM" w:bidi="hy-AM"/>
        </w:rPr>
        <w:t xml:space="preserve">Վճռաբեկ դատարանն արձանագրում է, որ սույն վճռաբեկ բողոքը վարույթ ընդունելը պայմանավորված է </w:t>
      </w:r>
      <w:r w:rsidR="00C23B35" w:rsidRPr="006D1791">
        <w:rPr>
          <w:rFonts w:ascii="GHEA Grapalat" w:hAnsi="GHEA Grapalat" w:cs="Tahoma"/>
          <w:lang w:val="hy-AM"/>
        </w:rPr>
        <w:t>ՀՀ քաղաքացիական դատավարության օրենսգրքի 394-րդ հոդվածի 1</w:t>
      </w:r>
      <w:r w:rsidR="00C23B35" w:rsidRPr="006D1791">
        <w:rPr>
          <w:rFonts w:ascii="GHEA Grapalat" w:hAnsi="GHEA Grapalat" w:cs="Tahoma"/>
          <w:lang w:val="hy-AM"/>
        </w:rPr>
        <w:noBreakHyphen/>
        <w:t>ին մասի 2-րդ կետով նախատեսված հիմքի առկայությամբ՝ նույն հոդվածի 3-րդ մասի 1</w:t>
      </w:r>
      <w:r w:rsidR="00C23B35" w:rsidRPr="006D1791">
        <w:rPr>
          <w:rFonts w:ascii="GHEA Grapalat" w:hAnsi="GHEA Grapalat" w:cs="Tahoma"/>
          <w:lang w:val="hy-AM"/>
        </w:rPr>
        <w:noBreakHyphen/>
        <w:t xml:space="preserve">ին կետի իմաստով, այն է՝ առերևույթ առկա է մարդու իրավունքների և ազատությունների հիմնարար խախտում, քանի որ բողոքարկվող դատական ակտը կայացնելիս Վերաքննիչ դատարանը թույլ է տվել </w:t>
      </w:r>
      <w:r w:rsidRPr="006D1791">
        <w:rPr>
          <w:rFonts w:ascii="GHEA Grapalat" w:hAnsi="GHEA Grapalat" w:cs="GHEA Grapalat"/>
          <w:lang w:val="hy-AM" w:bidi="hy-AM"/>
        </w:rPr>
        <w:t xml:space="preserve">ՀՀ քաղաքացիական դատավարության օրենսգրքի </w:t>
      </w:r>
      <w:r w:rsidR="00C23B35" w:rsidRPr="006D1791">
        <w:rPr>
          <w:rFonts w:ascii="GHEA Grapalat" w:hAnsi="GHEA Grapalat" w:cs="GHEA Grapalat"/>
          <w:lang w:val="hy-AM" w:bidi="hy-AM"/>
        </w:rPr>
        <w:t>66</w:t>
      </w:r>
      <w:r w:rsidRPr="006D1791">
        <w:rPr>
          <w:rFonts w:ascii="GHEA Grapalat" w:hAnsi="GHEA Grapalat" w:cs="GHEA Grapalat"/>
          <w:lang w:val="hy-AM" w:bidi="hy-AM"/>
        </w:rPr>
        <w:noBreakHyphen/>
        <w:t>րդ հոդվածի</w:t>
      </w:r>
      <w:r w:rsidR="00C23B35" w:rsidRPr="006D1791">
        <w:rPr>
          <w:rFonts w:ascii="GHEA Grapalat" w:hAnsi="GHEA Grapalat" w:cs="Tahoma"/>
          <w:lang w:val="hy-AM"/>
        </w:rPr>
        <w:t xml:space="preserve"> այնպիսի խախտում, որը խաթարել է արդարադատության բուն էությունը</w:t>
      </w:r>
      <w:r w:rsidR="002B0E80">
        <w:rPr>
          <w:rFonts w:ascii="GHEA Grapalat" w:hAnsi="GHEA Grapalat" w:cs="Tahoma"/>
          <w:lang w:val="hy-AM"/>
        </w:rPr>
        <w:t>։</w:t>
      </w:r>
    </w:p>
    <w:p w14:paraId="72BEFD8C" w14:textId="4876ECFE" w:rsidR="00F919BF" w:rsidRPr="00F81A68" w:rsidRDefault="00CB0E97" w:rsidP="00E82051">
      <w:pPr>
        <w:widowControl w:val="0"/>
        <w:spacing w:before="240" w:after="240" w:line="276" w:lineRule="auto"/>
        <w:ind w:firstLine="567"/>
        <w:jc w:val="both"/>
        <w:rPr>
          <w:rFonts w:ascii="GHEA Grapalat" w:hAnsi="GHEA Grapalat"/>
          <w:bCs/>
          <w:i/>
          <w:lang w:val="hy-AM"/>
        </w:rPr>
      </w:pPr>
      <w:r w:rsidRPr="00F81A68">
        <w:rPr>
          <w:rFonts w:ascii="GHEA Grapalat" w:hAnsi="GHEA Grapalat"/>
          <w:bCs/>
          <w:i/>
          <w:lang w:val="hy-AM"/>
        </w:rPr>
        <w:t xml:space="preserve">Սույն բողոքի քննության </w:t>
      </w:r>
      <w:r w:rsidR="006E3C86" w:rsidRPr="00F81A68">
        <w:rPr>
          <w:rFonts w:ascii="GHEA Grapalat" w:hAnsi="GHEA Grapalat"/>
          <w:bCs/>
          <w:i/>
          <w:lang w:val="hy-AM"/>
        </w:rPr>
        <w:t xml:space="preserve">շրջանակներում </w:t>
      </w:r>
      <w:r w:rsidR="00D87295" w:rsidRPr="00F81A68">
        <w:rPr>
          <w:rFonts w:ascii="GHEA Grapalat" w:hAnsi="GHEA Grapalat"/>
          <w:bCs/>
          <w:i/>
          <w:lang w:val="hy-AM"/>
        </w:rPr>
        <w:t>Վճռաբեկ դատարա</w:t>
      </w:r>
      <w:r w:rsidR="00AF05C5" w:rsidRPr="00F81A68">
        <w:rPr>
          <w:rFonts w:ascii="GHEA Grapalat" w:hAnsi="GHEA Grapalat"/>
          <w:bCs/>
          <w:i/>
          <w:lang w:val="hy-AM"/>
        </w:rPr>
        <w:t>նն</w:t>
      </w:r>
      <w:r w:rsidR="00D87295" w:rsidRPr="00F81A68">
        <w:rPr>
          <w:rFonts w:ascii="GHEA Grapalat" w:hAnsi="GHEA Grapalat"/>
          <w:bCs/>
          <w:i/>
          <w:lang w:val="hy-AM"/>
        </w:rPr>
        <w:t xml:space="preserve"> անհրաժեշտ է համարում անդրադառնալ</w:t>
      </w:r>
      <w:r w:rsidR="00B20248" w:rsidRPr="00F81A68">
        <w:rPr>
          <w:rFonts w:ascii="GHEA Grapalat" w:hAnsi="GHEA Grapalat"/>
          <w:bCs/>
          <w:i/>
          <w:lang w:val="hy-AM"/>
        </w:rPr>
        <w:t xml:space="preserve"> այն իրավական հարցադրմանը, թե </w:t>
      </w:r>
      <w:r w:rsidR="00F919BF" w:rsidRPr="00F81A68">
        <w:rPr>
          <w:rFonts w:ascii="GHEA Grapalat" w:hAnsi="GHEA Grapalat"/>
          <w:bCs/>
          <w:i/>
          <w:lang w:val="hy-AM"/>
        </w:rPr>
        <w:t>ներկայացված հայտում հրավերի պահանջների նկատմամբ արձանագրված անհամապատասխանությ</w:t>
      </w:r>
      <w:r w:rsidR="00D22DA5" w:rsidRPr="00F81A68">
        <w:rPr>
          <w:rFonts w:ascii="GHEA Grapalat" w:hAnsi="GHEA Grapalat"/>
          <w:bCs/>
          <w:i/>
          <w:lang w:val="hy-AM"/>
        </w:rPr>
        <w:t>ունը հայտ ներկայացրած մասնակցի կողմից թերի շտկելը կարո՞ղ է արդյոք գնահատվել որպես գնման գործընթացում ստանձնած պարտավորության խախտում և հիմք հանդիսանալ մասնակցին գնումների գործընթացին մասնակցելու իրավունք չունեցող մասնակիցների ցուցակում ներառելու համար</w:t>
      </w:r>
      <w:r w:rsidR="00AF05C5" w:rsidRPr="00F81A68">
        <w:rPr>
          <w:rFonts w:ascii="GHEA Grapalat" w:hAnsi="GHEA Grapalat"/>
          <w:bCs/>
          <w:i/>
          <w:lang w:val="hy-AM"/>
        </w:rPr>
        <w:t>՝ վերահաստատելով նախկինում արտահայտած իրավական դիրքորոշումը։</w:t>
      </w:r>
    </w:p>
    <w:p w14:paraId="44FB7FF0" w14:textId="68D0E8A4" w:rsidR="00057F12" w:rsidRPr="006D1791" w:rsidRDefault="003227AD" w:rsidP="00E82051">
      <w:pPr>
        <w:widowControl w:val="0"/>
        <w:spacing w:line="276" w:lineRule="auto"/>
        <w:ind w:right="16" w:firstLine="567"/>
        <w:contextualSpacing/>
        <w:jc w:val="both"/>
        <w:rPr>
          <w:rFonts w:ascii="GHEA Grapalat" w:hAnsi="GHEA Grapalat" w:cs="Tahoma"/>
          <w:lang w:val="hy-AM"/>
        </w:rPr>
      </w:pPr>
      <w:r>
        <w:rPr>
          <w:rFonts w:ascii="GHEA Grapalat" w:hAnsi="GHEA Grapalat" w:cs="Tahoma"/>
          <w:lang w:val="hy-AM"/>
        </w:rPr>
        <w:t>Գնումների մասին ՀՀ օ</w:t>
      </w:r>
      <w:r w:rsidR="00057F12" w:rsidRPr="006D1791">
        <w:rPr>
          <w:rFonts w:ascii="GHEA Grapalat" w:hAnsi="GHEA Grapalat" w:cs="Tahoma"/>
          <w:lang w:val="hy-AM"/>
        </w:rPr>
        <w:t xml:space="preserve">րենքի </w:t>
      </w:r>
      <w:r>
        <w:rPr>
          <w:rFonts w:ascii="GHEA Grapalat" w:hAnsi="GHEA Grapalat" w:cs="Tahoma"/>
          <w:lang w:val="hy-AM"/>
        </w:rPr>
        <w:t xml:space="preserve">(այսուհետ՝ Օրենք) </w:t>
      </w:r>
      <w:r w:rsidR="00057F12" w:rsidRPr="006D1791">
        <w:rPr>
          <w:rFonts w:ascii="GHEA Grapalat" w:hAnsi="GHEA Grapalat" w:cs="Tahoma"/>
          <w:lang w:val="hy-AM"/>
        </w:rPr>
        <w:t xml:space="preserve">1-ին հոդվածի </w:t>
      </w:r>
      <w:r w:rsidR="002B32DE">
        <w:rPr>
          <w:rFonts w:ascii="GHEA Grapalat" w:hAnsi="GHEA Grapalat" w:cs="Tahoma"/>
          <w:lang w:val="hy-AM"/>
        </w:rPr>
        <w:t xml:space="preserve">1-ին մասի </w:t>
      </w:r>
      <w:r w:rsidR="00057F12" w:rsidRPr="006D1791">
        <w:rPr>
          <w:rFonts w:ascii="GHEA Grapalat" w:hAnsi="GHEA Grapalat" w:cs="Tahoma"/>
          <w:lang w:val="hy-AM"/>
        </w:rPr>
        <w:t xml:space="preserve">համաձայն՝ նույն օրենքը կարգավորում է պատվիրատուների կողմից ապրանքներ, աշխատանքներ և ծառայություններ ձեռք բերելու գործընթացի հետ կապված </w:t>
      </w:r>
      <w:r w:rsidR="00057F12" w:rsidRPr="006D1791">
        <w:rPr>
          <w:rFonts w:ascii="GHEA Grapalat" w:hAnsi="GHEA Grapalat" w:cs="Tahoma"/>
          <w:lang w:val="hy-AM"/>
        </w:rPr>
        <w:lastRenderedPageBreak/>
        <w:t>հարաբերությունները, սահմանում այդ հարաբերությունների կողմերի հիմնական իրավունքները և պարտականությունները:</w:t>
      </w:r>
    </w:p>
    <w:p w14:paraId="11567804" w14:textId="2C49BCE0" w:rsidR="00D739DF" w:rsidRPr="006D1791" w:rsidRDefault="003E7585" w:rsidP="00E82051">
      <w:pPr>
        <w:widowControl w:val="0"/>
        <w:spacing w:line="276" w:lineRule="auto"/>
        <w:ind w:right="16" w:firstLine="567"/>
        <w:contextualSpacing/>
        <w:jc w:val="both"/>
        <w:rPr>
          <w:rFonts w:ascii="GHEA Grapalat" w:hAnsi="GHEA Grapalat" w:cs="Tahoma"/>
          <w:lang w:val="hy-AM"/>
        </w:rPr>
      </w:pPr>
      <w:r w:rsidRPr="006D1791">
        <w:rPr>
          <w:rFonts w:ascii="GHEA Grapalat" w:hAnsi="GHEA Grapalat" w:cs="Tahoma"/>
          <w:lang w:val="hy-AM"/>
        </w:rPr>
        <w:t>Օ</w:t>
      </w:r>
      <w:r w:rsidR="00A028DA" w:rsidRPr="006D1791">
        <w:rPr>
          <w:rFonts w:ascii="GHEA Grapalat" w:hAnsi="GHEA Grapalat" w:cs="Tahoma"/>
          <w:lang w:val="hy-AM"/>
        </w:rPr>
        <w:t xml:space="preserve">րենքի 6-րդ հոդվածի </w:t>
      </w:r>
      <w:r w:rsidR="00A42626" w:rsidRPr="006D1791">
        <w:rPr>
          <w:rFonts w:ascii="GHEA Grapalat" w:hAnsi="GHEA Grapalat" w:cs="Tahoma"/>
          <w:lang w:val="hy-AM"/>
        </w:rPr>
        <w:t xml:space="preserve">1-ին մասի </w:t>
      </w:r>
      <w:r w:rsidR="00D739DF" w:rsidRPr="006D1791">
        <w:rPr>
          <w:rFonts w:ascii="GHEA Grapalat" w:hAnsi="GHEA Grapalat" w:cs="Tahoma"/>
          <w:lang w:val="hy-AM"/>
        </w:rPr>
        <w:t xml:space="preserve">6-րդ կետի </w:t>
      </w:r>
      <w:r w:rsidR="00492076" w:rsidRPr="006D1791">
        <w:rPr>
          <w:rFonts w:ascii="GHEA Grapalat" w:hAnsi="GHEA Grapalat" w:cs="Tahoma"/>
          <w:lang w:val="hy-AM"/>
        </w:rPr>
        <w:t xml:space="preserve">«ա» ենթակետի </w:t>
      </w:r>
      <w:r w:rsidR="00A42626" w:rsidRPr="006D1791">
        <w:rPr>
          <w:rFonts w:ascii="GHEA Grapalat" w:hAnsi="GHEA Grapalat" w:cs="Tahoma"/>
          <w:lang w:val="hy-AM"/>
        </w:rPr>
        <w:t xml:space="preserve">համաձայն՝ </w:t>
      </w:r>
      <w:r w:rsidR="00D739DF" w:rsidRPr="006D1791">
        <w:rPr>
          <w:rFonts w:ascii="GHEA Grapalat" w:hAnsi="GHEA Grapalat" w:cs="Tahoma"/>
          <w:lang w:val="hy-AM"/>
        </w:rPr>
        <w:t>(</w:t>
      </w:r>
      <w:r w:rsidR="00505868" w:rsidRPr="006D1791">
        <w:rPr>
          <w:rFonts w:ascii="GHEA Grapalat" w:hAnsi="GHEA Grapalat"/>
          <w:shd w:val="clear" w:color="auto" w:fill="FFFFFF"/>
          <w:lang w:val="hy-AM"/>
        </w:rPr>
        <w:t>...</w:t>
      </w:r>
      <w:r w:rsidR="00D739DF" w:rsidRPr="006D1791">
        <w:rPr>
          <w:rFonts w:ascii="GHEA Grapalat" w:hAnsi="GHEA Grapalat" w:cs="Tahoma"/>
          <w:lang w:val="hy-AM"/>
        </w:rPr>
        <w:t>)</w:t>
      </w:r>
      <w:r w:rsidR="00A42626" w:rsidRPr="006D1791">
        <w:rPr>
          <w:rFonts w:ascii="GHEA Grapalat" w:hAnsi="GHEA Grapalat" w:cs="Tahoma"/>
          <w:lang w:val="hy-AM"/>
        </w:rPr>
        <w:t>,</w:t>
      </w:r>
      <w:r w:rsidR="00D739DF" w:rsidRPr="006D1791">
        <w:rPr>
          <w:rFonts w:ascii="GHEA Grapalat" w:hAnsi="GHEA Grapalat" w:cs="Tahoma"/>
          <w:lang w:val="hy-AM"/>
        </w:rPr>
        <w:t xml:space="preserve"> </w:t>
      </w:r>
      <w:r w:rsidR="00A42626" w:rsidRPr="006D1791">
        <w:rPr>
          <w:rFonts w:ascii="GHEA Grapalat" w:hAnsi="GHEA Grapalat" w:cs="Tahoma"/>
          <w:lang w:val="hy-AM"/>
        </w:rPr>
        <w:t>գնումների</w:t>
      </w:r>
      <w:r w:rsidR="00A42626" w:rsidRPr="006D1791">
        <w:rPr>
          <w:rFonts w:ascii="Calibri" w:hAnsi="Calibri" w:cs="Calibri"/>
          <w:lang w:val="hy-AM"/>
        </w:rPr>
        <w:t> </w:t>
      </w:r>
      <w:r w:rsidR="00A42626" w:rsidRPr="006D1791">
        <w:rPr>
          <w:rFonts w:ascii="GHEA Grapalat" w:hAnsi="GHEA Grapalat" w:cs="GHEA Grapalat"/>
          <w:lang w:val="hy-AM"/>
        </w:rPr>
        <w:t>ընթացակարգերին</w:t>
      </w:r>
      <w:r w:rsidR="00A42626" w:rsidRPr="006D1791">
        <w:rPr>
          <w:rFonts w:ascii="GHEA Grapalat" w:hAnsi="GHEA Grapalat" w:cs="Tahoma"/>
          <w:lang w:val="hy-AM"/>
        </w:rPr>
        <w:t xml:space="preserve"> մասնակցելու իրավունք չունեն այն անձինք</w:t>
      </w:r>
      <w:r w:rsidR="00D739DF" w:rsidRPr="006D1791">
        <w:rPr>
          <w:rFonts w:ascii="GHEA Grapalat" w:hAnsi="GHEA Grapalat" w:cs="Tahoma"/>
          <w:lang w:val="hy-AM"/>
        </w:rPr>
        <w:t>, որոնք</w:t>
      </w:r>
      <w:r w:rsidR="00A42626" w:rsidRPr="006D1791">
        <w:rPr>
          <w:rFonts w:ascii="GHEA Grapalat" w:hAnsi="GHEA Grapalat" w:cs="Tahoma"/>
          <w:lang w:val="hy-AM"/>
        </w:rPr>
        <w:t xml:space="preserve"> հայտը ներկայացնելու օրվա դրությամբ ներառված են</w:t>
      </w:r>
      <w:r w:rsidR="00187331" w:rsidRPr="006D1791">
        <w:rPr>
          <w:rFonts w:ascii="GHEA Grapalat" w:hAnsi="GHEA Grapalat" w:cs="Cambria"/>
          <w:lang w:val="hy-AM"/>
        </w:rPr>
        <w:t xml:space="preserve"> </w:t>
      </w:r>
      <w:r w:rsidR="00A42626" w:rsidRPr="006D1791">
        <w:rPr>
          <w:rFonts w:ascii="GHEA Grapalat" w:hAnsi="GHEA Grapalat" w:cs="GHEA Grapalat"/>
          <w:lang w:val="hy-AM"/>
        </w:rPr>
        <w:t>գնումների</w:t>
      </w:r>
      <w:r w:rsidR="00187331" w:rsidRPr="006D1791">
        <w:rPr>
          <w:rFonts w:ascii="GHEA Grapalat" w:hAnsi="GHEA Grapalat" w:cs="Cambria"/>
          <w:lang w:val="hy-AM"/>
        </w:rPr>
        <w:t xml:space="preserve"> </w:t>
      </w:r>
      <w:r w:rsidR="00A42626" w:rsidRPr="006D1791">
        <w:rPr>
          <w:rFonts w:ascii="GHEA Grapalat" w:hAnsi="GHEA Grapalat" w:cs="GHEA Grapalat"/>
          <w:lang w:val="hy-AM"/>
        </w:rPr>
        <w:t>գործընթացին</w:t>
      </w:r>
      <w:r w:rsidR="00A42626" w:rsidRPr="006D1791">
        <w:rPr>
          <w:rFonts w:ascii="GHEA Grapalat" w:hAnsi="GHEA Grapalat" w:cs="Tahoma"/>
          <w:lang w:val="hy-AM"/>
        </w:rPr>
        <w:t xml:space="preserve"> մասնակցելու իրավունք չունեցող մասնակիցների ցուցակում</w:t>
      </w:r>
      <w:r w:rsidR="003227AD">
        <w:rPr>
          <w:rFonts w:ascii="GHEA Grapalat" w:hAnsi="GHEA Grapalat" w:cs="Tahoma"/>
          <w:lang w:val="hy-AM"/>
        </w:rPr>
        <w:t xml:space="preserve">։ </w:t>
      </w:r>
      <w:r w:rsidR="003227AD" w:rsidRPr="003227AD">
        <w:rPr>
          <w:rFonts w:ascii="GHEA Grapalat" w:hAnsi="GHEA Grapalat" w:cs="Tahoma"/>
          <w:lang w:val="hy-AM"/>
        </w:rPr>
        <w:t>Մասնակիցն ընդգրկվում է նշված ցուցակում,</w:t>
      </w:r>
      <w:r w:rsidR="00C54069" w:rsidRPr="006D1791">
        <w:rPr>
          <w:rFonts w:ascii="GHEA Grapalat" w:hAnsi="GHEA Grapalat" w:cs="Tahoma"/>
          <w:lang w:val="hy-AM"/>
        </w:rPr>
        <w:t xml:space="preserve"> եթե</w:t>
      </w:r>
      <w:r w:rsidR="002B32DE">
        <w:rPr>
          <w:rFonts w:ascii="GHEA Grapalat" w:hAnsi="GHEA Grapalat" w:cs="Tahoma"/>
          <w:lang w:val="hy-AM"/>
        </w:rPr>
        <w:t xml:space="preserve"> </w:t>
      </w:r>
      <w:r w:rsidR="00A42626" w:rsidRPr="006D1791">
        <w:rPr>
          <w:rFonts w:ascii="GHEA Grapalat" w:hAnsi="GHEA Grapalat" w:cs="Tahoma"/>
          <w:lang w:val="hy-AM"/>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որակավորման ապահովման գումարը</w:t>
      </w:r>
      <w:r w:rsidR="00D739DF" w:rsidRPr="006D1791">
        <w:rPr>
          <w:rFonts w:ascii="GHEA Grapalat" w:hAnsi="GHEA Grapalat" w:cs="Tahoma"/>
          <w:lang w:val="hy-AM"/>
        </w:rPr>
        <w:t>։</w:t>
      </w:r>
    </w:p>
    <w:p w14:paraId="73993864" w14:textId="541DBD59" w:rsidR="00057F12" w:rsidRPr="006D1791" w:rsidRDefault="003E7585" w:rsidP="00E82051">
      <w:pPr>
        <w:widowControl w:val="0"/>
        <w:spacing w:line="276" w:lineRule="auto"/>
        <w:ind w:right="16" w:firstLine="567"/>
        <w:contextualSpacing/>
        <w:jc w:val="both"/>
        <w:rPr>
          <w:rFonts w:ascii="GHEA Grapalat" w:hAnsi="GHEA Grapalat" w:cs="Tahoma"/>
          <w:lang w:val="hy-AM"/>
        </w:rPr>
      </w:pPr>
      <w:r w:rsidRPr="006D1791">
        <w:rPr>
          <w:rFonts w:ascii="GHEA Grapalat" w:hAnsi="GHEA Grapalat" w:cs="Tahoma"/>
          <w:lang w:val="hy-AM"/>
        </w:rPr>
        <w:t>Օ</w:t>
      </w:r>
      <w:r w:rsidR="00AD76F6" w:rsidRPr="006D1791">
        <w:rPr>
          <w:rFonts w:ascii="GHEA Grapalat" w:hAnsi="GHEA Grapalat" w:cs="Tahoma"/>
          <w:lang w:val="hy-AM"/>
        </w:rPr>
        <w:t>րենքի</w:t>
      </w:r>
      <w:r w:rsidR="00057F12" w:rsidRPr="006D1791">
        <w:rPr>
          <w:rFonts w:ascii="GHEA Grapalat" w:hAnsi="GHEA Grapalat" w:cs="Tahoma"/>
          <w:lang w:val="hy-AM"/>
        </w:rPr>
        <w:t xml:space="preserve"> 30-րդ հոդվածի 1-ին մասի համաձայն՝</w:t>
      </w:r>
      <w:r w:rsidR="00AD76F6" w:rsidRPr="006D1791">
        <w:rPr>
          <w:rFonts w:ascii="GHEA Grapalat" w:hAnsi="GHEA Grapalat" w:cs="Tahoma"/>
          <w:lang w:val="hy-AM"/>
        </w:rPr>
        <w:t xml:space="preserve"> </w:t>
      </w:r>
      <w:r w:rsidR="00057F12" w:rsidRPr="006D1791">
        <w:rPr>
          <w:rFonts w:ascii="GHEA Grapalat" w:hAnsi="GHEA Grapalat" w:cs="Tahoma"/>
          <w:lang w:val="hy-AM"/>
        </w:rPr>
        <w:t xml:space="preserve">(…) </w:t>
      </w:r>
      <w:r w:rsidR="002B32DE">
        <w:rPr>
          <w:rFonts w:ascii="GHEA Grapalat" w:hAnsi="GHEA Grapalat" w:cs="Tahoma"/>
          <w:lang w:val="hy-AM"/>
        </w:rPr>
        <w:t>Մ</w:t>
      </w:r>
      <w:r w:rsidR="00057F12" w:rsidRPr="006D1791">
        <w:rPr>
          <w:rFonts w:ascii="GHEA Grapalat" w:hAnsi="GHEA Grapalat" w:cs="Tahoma"/>
          <w:lang w:val="hy-AM"/>
        </w:rPr>
        <w:t>ասնակիցը հայտը ներկայացնում է հրավերով սահմանված կարգով: Հայտը ներառում է մասնակցի հաստատած`</w:t>
      </w:r>
    </w:p>
    <w:p w14:paraId="581554D4" w14:textId="620719D0" w:rsidR="00057F12" w:rsidRPr="006D1791" w:rsidRDefault="00057F12" w:rsidP="00E82051">
      <w:pPr>
        <w:widowControl w:val="0"/>
        <w:spacing w:line="276" w:lineRule="auto"/>
        <w:ind w:right="16" w:firstLine="567"/>
        <w:contextualSpacing/>
        <w:jc w:val="both"/>
        <w:rPr>
          <w:rFonts w:ascii="GHEA Grapalat" w:hAnsi="GHEA Grapalat" w:cs="Tahoma"/>
          <w:lang w:val="hy-AM"/>
        </w:rPr>
      </w:pPr>
      <w:r w:rsidRPr="006D1791">
        <w:rPr>
          <w:rFonts w:ascii="GHEA Grapalat" w:hAnsi="GHEA Grapalat" w:cs="Tahoma"/>
          <w:lang w:val="hy-AM"/>
        </w:rPr>
        <w:t>1)</w:t>
      </w:r>
      <w:r w:rsidR="003227AD">
        <w:rPr>
          <w:rFonts w:ascii="GHEA Grapalat" w:hAnsi="GHEA Grapalat" w:cs="Calibri"/>
          <w:lang w:val="hy-AM"/>
        </w:rPr>
        <w:t xml:space="preserve"> </w:t>
      </w:r>
      <w:r w:rsidRPr="006D1791">
        <w:rPr>
          <w:rFonts w:ascii="GHEA Grapalat" w:hAnsi="GHEA Grapalat" w:cs="Tahoma"/>
          <w:lang w:val="hy-AM"/>
        </w:rPr>
        <w:t>հրավերի պահանջներին իր տվյալների համապատասխանության մասին հայտարարությունը.</w:t>
      </w:r>
    </w:p>
    <w:p w14:paraId="456436A3" w14:textId="77777777" w:rsidR="00057F12" w:rsidRPr="006D1791" w:rsidRDefault="00057F12" w:rsidP="00E82051">
      <w:pPr>
        <w:widowControl w:val="0"/>
        <w:spacing w:line="276" w:lineRule="auto"/>
        <w:ind w:right="16" w:firstLine="567"/>
        <w:contextualSpacing/>
        <w:jc w:val="both"/>
        <w:rPr>
          <w:rFonts w:ascii="GHEA Grapalat" w:hAnsi="GHEA Grapalat" w:cs="Tahoma"/>
          <w:lang w:val="hy-AM"/>
        </w:rPr>
      </w:pPr>
      <w:r w:rsidRPr="006D1791">
        <w:rPr>
          <w:rFonts w:ascii="GHEA Grapalat" w:hAnsi="GHEA Grapalat" w:cs="Tahoma"/>
          <w:lang w:val="hy-AM"/>
        </w:rPr>
        <w:t>2) գնային առաջարկը.</w:t>
      </w:r>
    </w:p>
    <w:p w14:paraId="3090DB17" w14:textId="457620C5" w:rsidR="00057F12" w:rsidRPr="006D1791" w:rsidRDefault="00057F12" w:rsidP="00E82051">
      <w:pPr>
        <w:widowControl w:val="0"/>
        <w:spacing w:line="276" w:lineRule="auto"/>
        <w:ind w:right="16" w:firstLine="567"/>
        <w:contextualSpacing/>
        <w:jc w:val="both"/>
        <w:rPr>
          <w:rFonts w:ascii="GHEA Grapalat" w:hAnsi="GHEA Grapalat" w:cs="Tahoma"/>
          <w:lang w:val="hy-AM"/>
        </w:rPr>
      </w:pPr>
      <w:r w:rsidRPr="006D1791">
        <w:rPr>
          <w:rFonts w:ascii="GHEA Grapalat" w:hAnsi="GHEA Grapalat" w:cs="Tahoma"/>
          <w:lang w:val="hy-AM"/>
        </w:rPr>
        <w:t>3)</w:t>
      </w:r>
      <w:r w:rsidR="003227AD">
        <w:rPr>
          <w:rFonts w:ascii="GHEA Grapalat" w:hAnsi="GHEA Grapalat" w:cs="Calibri"/>
          <w:lang w:val="hy-AM"/>
        </w:rPr>
        <w:t xml:space="preserve"> </w:t>
      </w:r>
      <w:r w:rsidRPr="006D1791">
        <w:rPr>
          <w:rFonts w:ascii="GHEA Grapalat" w:hAnsi="GHEA Grapalat" w:cs="Tahoma"/>
          <w:lang w:val="hy-AM"/>
        </w:rPr>
        <w:t>ոչ գնային առաջարկը (տեխնիկական առաջարկ կամ տեխնիկական բնութագիր), եթե հրավերով նախատեսված է.</w:t>
      </w:r>
    </w:p>
    <w:p w14:paraId="4031CCF5" w14:textId="5FD40818" w:rsidR="00057F12" w:rsidRPr="006D1791" w:rsidRDefault="00057F12" w:rsidP="00E82051">
      <w:pPr>
        <w:widowControl w:val="0"/>
        <w:spacing w:line="276" w:lineRule="auto"/>
        <w:ind w:right="16" w:firstLine="567"/>
        <w:contextualSpacing/>
        <w:jc w:val="both"/>
        <w:rPr>
          <w:rFonts w:ascii="GHEA Grapalat" w:hAnsi="GHEA Grapalat" w:cs="Tahoma"/>
          <w:lang w:val="hy-AM"/>
        </w:rPr>
      </w:pPr>
      <w:r w:rsidRPr="006D1791">
        <w:rPr>
          <w:rFonts w:ascii="GHEA Grapalat" w:hAnsi="GHEA Grapalat" w:cs="Tahoma"/>
          <w:lang w:val="hy-AM"/>
        </w:rPr>
        <w:t>4) հրավերով նախատեսված այլ փաստաթղթեր (տեղեկություններ):</w:t>
      </w:r>
    </w:p>
    <w:p w14:paraId="0E132D6D" w14:textId="1BCBFDA7" w:rsidR="00D2695D" w:rsidRPr="006D1791" w:rsidRDefault="003E7585" w:rsidP="00E82051">
      <w:pPr>
        <w:widowControl w:val="0"/>
        <w:spacing w:line="276" w:lineRule="auto"/>
        <w:ind w:right="16" w:firstLine="567"/>
        <w:contextualSpacing/>
        <w:jc w:val="both"/>
        <w:rPr>
          <w:rFonts w:ascii="GHEA Grapalat" w:hAnsi="GHEA Grapalat" w:cs="Tahoma"/>
          <w:lang w:val="hy-AM"/>
        </w:rPr>
      </w:pPr>
      <w:r w:rsidRPr="006D1791">
        <w:rPr>
          <w:rFonts w:ascii="GHEA Grapalat" w:hAnsi="GHEA Grapalat" w:cs="Tahoma"/>
          <w:lang w:val="hy-AM"/>
        </w:rPr>
        <w:t>Օ</w:t>
      </w:r>
      <w:r w:rsidR="00D2695D" w:rsidRPr="006D1791">
        <w:rPr>
          <w:rFonts w:ascii="GHEA Grapalat" w:hAnsi="GHEA Grapalat" w:cs="Tahoma"/>
          <w:lang w:val="hy-AM"/>
        </w:rPr>
        <w:t>րենքի 33-րդ հոդվածի 1-ին մասի համաձայն՝ հայտերը բացվում են հրավերում նշված օրը, ժամին և վայրում` հայտերի բացման նիստում: (</w:t>
      </w:r>
      <w:r w:rsidR="00347B16" w:rsidRPr="006D1791">
        <w:rPr>
          <w:rFonts w:ascii="GHEA Grapalat" w:hAnsi="GHEA Grapalat" w:cs="Tahoma"/>
          <w:lang w:val="hy-AM"/>
        </w:rPr>
        <w:t>...</w:t>
      </w:r>
      <w:r w:rsidR="00D2695D" w:rsidRPr="006D1791">
        <w:rPr>
          <w:rFonts w:ascii="GHEA Grapalat" w:hAnsi="GHEA Grapalat" w:cs="Tahoma"/>
          <w:lang w:val="hy-AM"/>
        </w:rPr>
        <w:t>):</w:t>
      </w:r>
    </w:p>
    <w:p w14:paraId="56255211" w14:textId="5B5F24AC" w:rsidR="0065289A" w:rsidRPr="006D1791" w:rsidRDefault="003E7585" w:rsidP="00E82051">
      <w:pPr>
        <w:widowControl w:val="0"/>
        <w:spacing w:line="276" w:lineRule="auto"/>
        <w:ind w:firstLine="567"/>
        <w:jc w:val="both"/>
        <w:rPr>
          <w:rFonts w:ascii="GHEA Grapalat" w:hAnsi="GHEA Grapalat"/>
          <w:shd w:val="clear" w:color="auto" w:fill="FFFFFF"/>
          <w:lang w:val="hy-AM"/>
        </w:rPr>
      </w:pPr>
      <w:r w:rsidRPr="006D1791">
        <w:rPr>
          <w:rFonts w:ascii="GHEA Grapalat" w:hAnsi="GHEA Grapalat"/>
          <w:shd w:val="clear" w:color="auto" w:fill="FFFFFF"/>
          <w:lang w:val="hy-AM"/>
        </w:rPr>
        <w:t>Օ</w:t>
      </w:r>
      <w:r w:rsidR="00854DED" w:rsidRPr="006D1791">
        <w:rPr>
          <w:rFonts w:ascii="GHEA Grapalat" w:hAnsi="GHEA Grapalat"/>
          <w:shd w:val="clear" w:color="auto" w:fill="FFFFFF"/>
          <w:lang w:val="hy-AM"/>
        </w:rPr>
        <w:t>րենքի 34-րդ հոդվածի 1-ին մասի համաձայն՝ հայտերը գնահատվում են հրավերով սահմանված կարգով: Բավարար են գնահատվում հրավերով նախատեսված պայմաններին համապատասխանող հայտերը, հակառակ դեպքում հայտերը գնահատվում են անբավարար և մերժվում են:</w:t>
      </w:r>
    </w:p>
    <w:p w14:paraId="6280E1AE" w14:textId="751F4DFB" w:rsidR="000354EA" w:rsidRPr="006D1791" w:rsidRDefault="000354EA" w:rsidP="00E82051">
      <w:pPr>
        <w:widowControl w:val="0"/>
        <w:spacing w:line="276" w:lineRule="auto"/>
        <w:ind w:firstLine="567"/>
        <w:jc w:val="both"/>
        <w:rPr>
          <w:rFonts w:ascii="GHEA Grapalat" w:hAnsi="GHEA Grapalat"/>
          <w:shd w:val="clear" w:color="auto" w:fill="FFFFFF"/>
          <w:lang w:val="hy-AM"/>
        </w:rPr>
      </w:pPr>
      <w:r w:rsidRPr="006D1791">
        <w:rPr>
          <w:rFonts w:ascii="GHEA Grapalat" w:hAnsi="GHEA Grapalat"/>
          <w:shd w:val="clear" w:color="auto" w:fill="FFFFFF"/>
          <w:lang w:val="hy-AM"/>
        </w:rPr>
        <w:t>Օրենքի 37-րդ հոդվածի 1-ին մասի 1-ին կետի համաձայն՝ գնման ընթացակարգը չկայացած է հայտարարվում, եթե հայտերից ոչ մեկը չի համապատասխանում հրավերի պայմաններին։</w:t>
      </w:r>
    </w:p>
    <w:p w14:paraId="541EA3E3" w14:textId="0A0C4169" w:rsidR="00057F12" w:rsidRPr="006D1791" w:rsidRDefault="003227AD" w:rsidP="00E82051">
      <w:pPr>
        <w:widowControl w:val="0"/>
        <w:spacing w:line="276" w:lineRule="auto"/>
        <w:ind w:firstLine="567"/>
        <w:jc w:val="both"/>
        <w:rPr>
          <w:rFonts w:ascii="GHEA Grapalat" w:hAnsi="GHEA Grapalat"/>
          <w:shd w:val="clear" w:color="auto" w:fill="FFFFFF"/>
          <w:lang w:val="hy-AM"/>
        </w:rPr>
      </w:pPr>
      <w:r w:rsidRPr="00DC44FD">
        <w:rPr>
          <w:rFonts w:ascii="GHEA Grapalat" w:hAnsi="GHEA Grapalat" w:cs="Sylfaen"/>
          <w:lang w:val="hy-AM"/>
        </w:rPr>
        <w:t xml:space="preserve">Կառավարության 04.05.2017 թվականի «Գնումների գործընթացի կազմակերպման կարգը հաստատելու և </w:t>
      </w:r>
      <w:r w:rsidR="000354EA" w:rsidRPr="006D1791">
        <w:rPr>
          <w:rFonts w:ascii="GHEA Grapalat" w:hAnsi="GHEA Grapalat" w:cs="Sylfaen"/>
          <w:iCs/>
          <w:lang w:val="hy-AM"/>
        </w:rPr>
        <w:t xml:space="preserve">Հայաստանի </w:t>
      </w:r>
      <w:r w:rsidR="000354EA" w:rsidRPr="006D1791">
        <w:rPr>
          <w:rFonts w:ascii="GHEA Grapalat" w:hAnsi="GHEA Grapalat"/>
          <w:iCs/>
          <w:shd w:val="clear" w:color="auto" w:fill="FFFFFF"/>
          <w:lang w:val="hy-AM"/>
        </w:rPr>
        <w:t>Հանրապետության կառավարության 2011 թվականի փետրվարի 10-ի թիվ</w:t>
      </w:r>
      <w:r w:rsidR="000354EA" w:rsidRPr="006D1791">
        <w:rPr>
          <w:rFonts w:ascii="GHEA Grapalat" w:hAnsi="GHEA Grapalat"/>
          <w:shd w:val="clear" w:color="auto" w:fill="FFFFFF"/>
          <w:lang w:val="hy-AM"/>
        </w:rPr>
        <w:t xml:space="preserve"> 168-Ն որոշումն ուժը կորցրած ճանաչելու մասին» թիվ 526-Ն որոշման</w:t>
      </w:r>
      <w:r w:rsidR="00C24D38">
        <w:rPr>
          <w:rFonts w:ascii="GHEA Grapalat" w:hAnsi="GHEA Grapalat"/>
          <w:shd w:val="clear" w:color="auto" w:fill="FFFFFF"/>
          <w:lang w:val="hy-AM"/>
        </w:rPr>
        <w:t xml:space="preserve"> </w:t>
      </w:r>
      <w:r w:rsidR="00C24D38" w:rsidRPr="006D1791">
        <w:rPr>
          <w:rFonts w:ascii="GHEA Grapalat" w:hAnsi="GHEA Grapalat"/>
          <w:shd w:val="clear" w:color="auto" w:fill="FFFFFF"/>
          <w:lang w:val="hy-AM"/>
        </w:rPr>
        <w:t xml:space="preserve">(այսուհետ՝ Կարգ) </w:t>
      </w:r>
      <w:r w:rsidR="000354EA" w:rsidRPr="006D1791">
        <w:rPr>
          <w:rFonts w:ascii="GHEA Grapalat" w:hAnsi="GHEA Grapalat"/>
          <w:shd w:val="clear" w:color="auto" w:fill="FFFFFF"/>
          <w:lang w:val="hy-AM"/>
        </w:rPr>
        <w:t xml:space="preserve">Հավելված </w:t>
      </w:r>
      <w:r w:rsidR="00C24D38">
        <w:rPr>
          <w:rFonts w:ascii="GHEA Grapalat" w:hAnsi="GHEA Grapalat"/>
          <w:shd w:val="clear" w:color="auto" w:fill="FFFFFF"/>
          <w:lang w:val="hy-AM"/>
        </w:rPr>
        <w:t xml:space="preserve">թիվ </w:t>
      </w:r>
      <w:r w:rsidR="000354EA" w:rsidRPr="006D1791">
        <w:rPr>
          <w:rFonts w:ascii="GHEA Grapalat" w:hAnsi="GHEA Grapalat"/>
          <w:shd w:val="clear" w:color="auto" w:fill="FFFFFF"/>
          <w:lang w:val="hy-AM"/>
        </w:rPr>
        <w:t xml:space="preserve">1-ի </w:t>
      </w:r>
      <w:r w:rsidR="00057F12" w:rsidRPr="006D1791">
        <w:rPr>
          <w:rFonts w:ascii="GHEA Grapalat" w:hAnsi="GHEA Grapalat"/>
          <w:shd w:val="clear" w:color="auto" w:fill="FFFFFF"/>
          <w:lang w:val="hy-AM"/>
        </w:rPr>
        <w:t>32-րդ կետի</w:t>
      </w:r>
      <w:r w:rsidR="0027542F" w:rsidRPr="006D1791">
        <w:rPr>
          <w:rFonts w:ascii="GHEA Grapalat" w:hAnsi="GHEA Grapalat"/>
          <w:shd w:val="clear" w:color="auto" w:fill="FFFFFF"/>
          <w:lang w:val="hy-AM"/>
        </w:rPr>
        <w:t xml:space="preserve">՝ մինչև 14.03.2025 թվականը գործած խմբագրությամբ </w:t>
      </w:r>
      <w:r w:rsidR="00057F12" w:rsidRPr="006D1791">
        <w:rPr>
          <w:rFonts w:ascii="GHEA Grapalat" w:hAnsi="GHEA Grapalat"/>
          <w:shd w:val="clear" w:color="auto" w:fill="FFFFFF"/>
          <w:lang w:val="hy-AM"/>
        </w:rPr>
        <w:t>19-րդ ենթակետի համաձայն՝</w:t>
      </w:r>
      <w:r w:rsidR="004A34EA" w:rsidRPr="006D1791">
        <w:rPr>
          <w:rFonts w:ascii="GHEA Grapalat" w:hAnsi="GHEA Grapalat"/>
          <w:shd w:val="clear" w:color="auto" w:fill="FFFFFF"/>
          <w:lang w:val="hy-AM"/>
        </w:rPr>
        <w:t xml:space="preserve"> հրավերով նախատեսվում է նաև, որ ե</w:t>
      </w:r>
      <w:r w:rsidR="00057F12" w:rsidRPr="006D1791">
        <w:rPr>
          <w:rFonts w:ascii="GHEA Grapalat" w:hAnsi="GHEA Grapalat"/>
          <w:shd w:val="clear" w:color="auto" w:fill="FFFFFF"/>
          <w:lang w:val="hy-AM"/>
        </w:rPr>
        <w:t xml:space="preserve">թե մասնակցի` հրավերով նախատեսված գնումներին մասնակցելու իրավունք ունենալու մասին հավաստումը որակվում է որպես իրականությանը չհամապատասխանող, կամ </w:t>
      </w:r>
      <w:r w:rsidR="00057F12" w:rsidRPr="006D1791">
        <w:rPr>
          <w:rFonts w:ascii="GHEA Grapalat" w:hAnsi="GHEA Grapalat"/>
          <w:b/>
          <w:bCs/>
          <w:shd w:val="clear" w:color="auto" w:fill="FFFFFF"/>
          <w:lang w:val="hy-AM"/>
        </w:rPr>
        <w:t>մասնակիցը հրավերով սահմանված կարգով և ժամկետներում չի ներկայացնում հրավերով նախատեսված փաստաթղթերը</w:t>
      </w:r>
      <w:r w:rsidR="00057F12" w:rsidRPr="006D1791">
        <w:rPr>
          <w:rFonts w:ascii="GHEA Grapalat" w:hAnsi="GHEA Grapalat"/>
          <w:shd w:val="clear" w:color="auto" w:fill="FFFFFF"/>
          <w:lang w:val="hy-AM"/>
        </w:rPr>
        <w:t xml:space="preserve"> կամ ընտրված մասնակիցը չի ներկայացնում որակավորման </w:t>
      </w:r>
      <w:r w:rsidR="00BE3B6A" w:rsidRPr="006D1791">
        <w:rPr>
          <w:rFonts w:ascii="GHEA Grapalat" w:hAnsi="GHEA Grapalat"/>
          <w:shd w:val="clear" w:color="auto" w:fill="FFFFFF"/>
          <w:lang w:val="hy-AM"/>
        </w:rPr>
        <w:t xml:space="preserve">կամ պայմանագրի </w:t>
      </w:r>
      <w:r w:rsidR="00057F12" w:rsidRPr="006D1791">
        <w:rPr>
          <w:rFonts w:ascii="GHEA Grapalat" w:hAnsi="GHEA Grapalat"/>
          <w:shd w:val="clear" w:color="auto" w:fill="FFFFFF"/>
          <w:lang w:val="hy-AM"/>
        </w:rPr>
        <w:t>ապահովումը</w:t>
      </w:r>
      <w:r w:rsidR="00BE3B6A" w:rsidRPr="006D1791">
        <w:rPr>
          <w:rFonts w:ascii="GHEA Grapalat" w:hAnsi="GHEA Grapalat"/>
          <w:shd w:val="clear" w:color="auto" w:fill="FFFFFF"/>
          <w:lang w:val="hy-AM"/>
        </w:rPr>
        <w:t xml:space="preserve"> կամ համաձայնագիրը կնքելու նպատակով պայմանագիրը կնքած անձը չի փոխարինում տուժանքի ձևով ներկայացված որակավորման կամ պայմանագրի ապահովումը</w:t>
      </w:r>
      <w:r w:rsidR="00057F12" w:rsidRPr="006D1791">
        <w:rPr>
          <w:rFonts w:ascii="GHEA Grapalat" w:hAnsi="GHEA Grapalat"/>
          <w:shd w:val="clear" w:color="auto" w:fill="FFFFFF"/>
          <w:lang w:val="hy-AM"/>
        </w:rPr>
        <w:t xml:space="preserve">, </w:t>
      </w:r>
      <w:r w:rsidR="00057F12" w:rsidRPr="006D1791">
        <w:rPr>
          <w:rFonts w:ascii="GHEA Grapalat" w:hAnsi="GHEA Grapalat"/>
          <w:b/>
          <w:bCs/>
          <w:shd w:val="clear" w:color="auto" w:fill="FFFFFF"/>
          <w:lang w:val="hy-AM"/>
        </w:rPr>
        <w:t xml:space="preserve">ապա այդ հանգամանքը համարվում է որպես գնման </w:t>
      </w:r>
      <w:r w:rsidR="00057F12" w:rsidRPr="006D1791">
        <w:rPr>
          <w:rFonts w:ascii="GHEA Grapalat" w:hAnsi="GHEA Grapalat"/>
          <w:b/>
          <w:bCs/>
          <w:shd w:val="clear" w:color="auto" w:fill="FFFFFF"/>
          <w:lang w:val="hy-AM"/>
        </w:rPr>
        <w:lastRenderedPageBreak/>
        <w:t xml:space="preserve">գործընթացի շրջանակում </w:t>
      </w:r>
      <w:r w:rsidR="00127263" w:rsidRPr="006D1791">
        <w:rPr>
          <w:rFonts w:ascii="GHEA Grapalat" w:hAnsi="GHEA Grapalat"/>
          <w:b/>
          <w:bCs/>
          <w:shd w:val="clear" w:color="auto" w:fill="FFFFFF"/>
          <w:lang w:val="hy-AM"/>
        </w:rPr>
        <w:t>ստանձն</w:t>
      </w:r>
      <w:r w:rsidR="00A079B8" w:rsidRPr="006D1791">
        <w:rPr>
          <w:rFonts w:ascii="GHEA Grapalat" w:hAnsi="GHEA Grapalat"/>
          <w:b/>
          <w:bCs/>
          <w:shd w:val="clear" w:color="auto" w:fill="FFFFFF"/>
          <w:lang w:val="hy-AM"/>
        </w:rPr>
        <w:t>վ</w:t>
      </w:r>
      <w:r w:rsidR="00127263" w:rsidRPr="006D1791">
        <w:rPr>
          <w:rFonts w:ascii="GHEA Grapalat" w:hAnsi="GHEA Grapalat"/>
          <w:b/>
          <w:bCs/>
          <w:shd w:val="clear" w:color="auto" w:fill="FFFFFF"/>
          <w:lang w:val="hy-AM"/>
        </w:rPr>
        <w:t>ած</w:t>
      </w:r>
      <w:r w:rsidR="00057F12" w:rsidRPr="006D1791">
        <w:rPr>
          <w:rFonts w:ascii="GHEA Grapalat" w:hAnsi="GHEA Grapalat"/>
          <w:b/>
          <w:bCs/>
          <w:shd w:val="clear" w:color="auto" w:fill="FFFFFF"/>
          <w:lang w:val="hy-AM"/>
        </w:rPr>
        <w:t xml:space="preserve"> պարտավորության խախտում</w:t>
      </w:r>
      <w:r w:rsidR="00057F12" w:rsidRPr="006D1791">
        <w:rPr>
          <w:rFonts w:ascii="GHEA Grapalat" w:hAnsi="GHEA Grapalat"/>
          <w:shd w:val="clear" w:color="auto" w:fill="FFFFFF"/>
          <w:lang w:val="hy-AM"/>
        </w:rPr>
        <w:t>։</w:t>
      </w:r>
    </w:p>
    <w:p w14:paraId="2CFCF356" w14:textId="13361970" w:rsidR="003D42E5" w:rsidRPr="006D1791" w:rsidRDefault="004D570D" w:rsidP="00E82051">
      <w:pPr>
        <w:widowControl w:val="0"/>
        <w:spacing w:line="276" w:lineRule="auto"/>
        <w:ind w:firstLine="567"/>
        <w:jc w:val="both"/>
        <w:rPr>
          <w:rFonts w:ascii="GHEA Grapalat" w:eastAsia="Arial Unicode" w:hAnsi="GHEA Grapalat" w:cs="Arial Unicode"/>
          <w:shd w:val="clear" w:color="auto" w:fill="FFFFFF"/>
          <w:lang w:val="hy-AM"/>
        </w:rPr>
      </w:pPr>
      <w:r w:rsidRPr="006D1791">
        <w:rPr>
          <w:rFonts w:ascii="GHEA Grapalat" w:hAnsi="GHEA Grapalat"/>
          <w:shd w:val="clear" w:color="auto" w:fill="FFFFFF"/>
          <w:lang w:val="hy-AM"/>
        </w:rPr>
        <w:t>Նախկինում կայաց</w:t>
      </w:r>
      <w:r w:rsidR="00C24D38">
        <w:rPr>
          <w:rFonts w:ascii="GHEA Grapalat" w:hAnsi="GHEA Grapalat"/>
          <w:shd w:val="clear" w:color="auto" w:fill="FFFFFF"/>
          <w:lang w:val="hy-AM"/>
        </w:rPr>
        <w:t>ր</w:t>
      </w:r>
      <w:r w:rsidRPr="006D1791">
        <w:rPr>
          <w:rFonts w:ascii="GHEA Grapalat" w:hAnsi="GHEA Grapalat"/>
          <w:shd w:val="clear" w:color="auto" w:fill="FFFFFF"/>
          <w:lang w:val="hy-AM"/>
        </w:rPr>
        <w:t>ած որոշմամբ ՀՀ վ</w:t>
      </w:r>
      <w:r w:rsidR="00600211" w:rsidRPr="006D1791">
        <w:rPr>
          <w:rFonts w:ascii="GHEA Grapalat" w:hAnsi="GHEA Grapalat"/>
          <w:shd w:val="clear" w:color="auto" w:fill="FFFFFF"/>
          <w:lang w:val="hy-AM"/>
        </w:rPr>
        <w:t>ճռաբեկ դատարան</w:t>
      </w:r>
      <w:r w:rsidRPr="006D1791">
        <w:rPr>
          <w:rFonts w:ascii="GHEA Grapalat" w:hAnsi="GHEA Grapalat"/>
          <w:shd w:val="clear" w:color="auto" w:fill="FFFFFF"/>
          <w:lang w:val="hy-AM"/>
        </w:rPr>
        <w:t>ն արձանագրել է, որ</w:t>
      </w:r>
      <w:r w:rsidR="00600211" w:rsidRPr="006D1791">
        <w:rPr>
          <w:rFonts w:ascii="GHEA Grapalat" w:hAnsi="GHEA Grapalat"/>
          <w:shd w:val="clear" w:color="auto" w:fill="FFFFFF"/>
          <w:lang w:val="hy-AM"/>
        </w:rPr>
        <w:t xml:space="preserve"> </w:t>
      </w:r>
      <w:r w:rsidR="00600211" w:rsidRPr="006D1791">
        <w:rPr>
          <w:rFonts w:ascii="GHEA Grapalat" w:eastAsia="Arial Unicode" w:hAnsi="GHEA Grapalat" w:cs="Arial Unicode"/>
          <w:shd w:val="clear" w:color="auto" w:fill="FFFFFF"/>
          <w:lang w:val="hy-AM"/>
        </w:rPr>
        <w:t xml:space="preserve">գնումը հանրային կարիքների համար անհրաժեշտ ապրանքը, աշխատանքը կամ ծառայությունը ձեռք բերելու համար կատարվող որոշակի գործողությունների համախումբ է, որոնց արդյունքում կնքվում է գնման պայմանագիրը, և բավարարվում է պատվիրատուի կարիքը։ </w:t>
      </w:r>
    </w:p>
    <w:p w14:paraId="2284689F" w14:textId="77777777" w:rsidR="00DF404E" w:rsidRPr="006D1791" w:rsidRDefault="00600211" w:rsidP="00E82051">
      <w:pPr>
        <w:widowControl w:val="0"/>
        <w:spacing w:line="276" w:lineRule="auto"/>
        <w:ind w:firstLine="567"/>
        <w:jc w:val="both"/>
        <w:rPr>
          <w:rFonts w:ascii="GHEA Grapalat" w:eastAsia="Arial Unicode" w:hAnsi="GHEA Grapalat" w:cs="Arial Unicode"/>
          <w:shd w:val="clear" w:color="auto" w:fill="FFFFFF"/>
          <w:lang w:val="hy-AM"/>
        </w:rPr>
      </w:pPr>
      <w:r w:rsidRPr="006D1791">
        <w:rPr>
          <w:rFonts w:ascii="GHEA Grapalat" w:eastAsia="Arial Unicode" w:hAnsi="GHEA Grapalat" w:cs="Arial Unicode"/>
          <w:shd w:val="clear" w:color="auto" w:fill="FFFFFF"/>
          <w:lang w:val="hy-AM"/>
        </w:rPr>
        <w:t>Գնման գործընթաց</w:t>
      </w:r>
      <w:r w:rsidR="003D42E5" w:rsidRPr="006D1791">
        <w:rPr>
          <w:rFonts w:ascii="GHEA Grapalat" w:eastAsia="Arial Unicode" w:hAnsi="GHEA Grapalat" w:cs="Arial Unicode"/>
          <w:shd w:val="clear" w:color="auto" w:fill="FFFFFF"/>
          <w:lang w:val="hy-AM"/>
        </w:rPr>
        <w:t>ն իրականացվում է</w:t>
      </w:r>
      <w:r w:rsidRPr="006D1791">
        <w:rPr>
          <w:rFonts w:ascii="GHEA Grapalat" w:eastAsia="Arial Unicode" w:hAnsi="GHEA Grapalat" w:cs="Arial Unicode"/>
          <w:shd w:val="clear" w:color="auto" w:fill="FFFFFF"/>
          <w:lang w:val="hy-AM"/>
        </w:rPr>
        <w:t xml:space="preserve"> միմյանց տրամաբանորեն հաջորդող որոշակի փուլերով։ </w:t>
      </w:r>
    </w:p>
    <w:p w14:paraId="499B9B56" w14:textId="4D8E22DD" w:rsidR="0098332B" w:rsidRPr="006D1791" w:rsidRDefault="00DF404E" w:rsidP="00E82051">
      <w:pPr>
        <w:widowControl w:val="0"/>
        <w:spacing w:line="276" w:lineRule="auto"/>
        <w:ind w:firstLine="567"/>
        <w:jc w:val="both"/>
        <w:rPr>
          <w:rFonts w:ascii="GHEA Grapalat" w:eastAsia="Arial Unicode" w:hAnsi="GHEA Grapalat" w:cs="Arial Unicode"/>
          <w:shd w:val="clear" w:color="auto" w:fill="FFFFFF"/>
          <w:lang w:val="hy-AM"/>
        </w:rPr>
      </w:pPr>
      <w:r w:rsidRPr="006D1791">
        <w:rPr>
          <w:rFonts w:ascii="GHEA Grapalat" w:eastAsia="Arial Unicode" w:hAnsi="GHEA Grapalat" w:cs="Arial Unicode"/>
          <w:shd w:val="clear" w:color="auto" w:fill="FFFFFF"/>
          <w:lang w:val="hy-AM"/>
        </w:rPr>
        <w:t>Գնման գործընթացը</w:t>
      </w:r>
      <w:r w:rsidR="008D0960" w:rsidRPr="006D1791">
        <w:rPr>
          <w:rFonts w:ascii="GHEA Grapalat" w:eastAsia="Arial Unicode" w:hAnsi="GHEA Grapalat" w:cs="Arial Unicode"/>
          <w:shd w:val="clear" w:color="auto" w:fill="FFFFFF"/>
          <w:lang w:val="hy-AM"/>
        </w:rPr>
        <w:t xml:space="preserve"> պայմանականորեն կարելի է բաժանել </w:t>
      </w:r>
      <w:r w:rsidR="00600211" w:rsidRPr="006D1791">
        <w:rPr>
          <w:rFonts w:ascii="GHEA Grapalat" w:eastAsia="Arial Unicode" w:hAnsi="GHEA Grapalat" w:cs="Arial Unicode"/>
          <w:shd w:val="clear" w:color="auto" w:fill="FFFFFF"/>
          <w:lang w:val="hy-AM"/>
        </w:rPr>
        <w:t>հաջորդաբար տեղի ունե</w:t>
      </w:r>
      <w:r w:rsidR="008D0960" w:rsidRPr="006D1791">
        <w:rPr>
          <w:rFonts w:ascii="GHEA Grapalat" w:eastAsia="Arial Unicode" w:hAnsi="GHEA Grapalat" w:cs="Arial Unicode"/>
          <w:shd w:val="clear" w:color="auto" w:fill="FFFFFF"/>
          <w:lang w:val="hy-AM"/>
        </w:rPr>
        <w:t xml:space="preserve">ցող առնվազն երկու </w:t>
      </w:r>
      <w:r w:rsidR="00600211" w:rsidRPr="006D1791">
        <w:rPr>
          <w:rFonts w:ascii="GHEA Grapalat" w:eastAsia="Arial Unicode" w:hAnsi="GHEA Grapalat" w:cs="Arial Unicode"/>
          <w:shd w:val="clear" w:color="auto" w:fill="FFFFFF"/>
          <w:lang w:val="hy-AM"/>
        </w:rPr>
        <w:t>փուլեր</w:t>
      </w:r>
      <w:r w:rsidR="008D0960" w:rsidRPr="006D1791">
        <w:rPr>
          <w:rFonts w:ascii="GHEA Grapalat" w:eastAsia="Arial Unicode" w:hAnsi="GHEA Grapalat" w:cs="Arial Unicode"/>
          <w:shd w:val="clear" w:color="auto" w:fill="FFFFFF"/>
          <w:lang w:val="hy-AM"/>
        </w:rPr>
        <w:t>ի՝</w:t>
      </w:r>
      <w:r w:rsidR="00536924" w:rsidRPr="006D1791">
        <w:rPr>
          <w:rFonts w:ascii="GHEA Grapalat" w:eastAsia="Arial Unicode" w:hAnsi="GHEA Grapalat" w:cs="Arial Unicode"/>
          <w:shd w:val="clear" w:color="auto" w:fill="FFFFFF"/>
          <w:lang w:val="hy-AM"/>
        </w:rPr>
        <w:t xml:space="preserve">           </w:t>
      </w:r>
    </w:p>
    <w:p w14:paraId="15D441A9" w14:textId="013F9405" w:rsidR="0098332B" w:rsidRPr="006D1791" w:rsidRDefault="008D0960" w:rsidP="00E82051">
      <w:pPr>
        <w:widowControl w:val="0"/>
        <w:spacing w:line="276" w:lineRule="auto"/>
        <w:ind w:firstLine="567"/>
        <w:jc w:val="both"/>
        <w:rPr>
          <w:rFonts w:ascii="GHEA Grapalat" w:eastAsia="Arial Unicode" w:hAnsi="GHEA Grapalat" w:cs="Arial Unicode"/>
          <w:shd w:val="clear" w:color="auto" w:fill="FFFFFF"/>
          <w:lang w:val="hy-AM"/>
        </w:rPr>
      </w:pPr>
      <w:r w:rsidRPr="006D1791">
        <w:rPr>
          <w:rFonts w:ascii="GHEA Grapalat" w:eastAsia="Arial Unicode" w:hAnsi="GHEA Grapalat" w:cs="Arial Unicode"/>
          <w:shd w:val="clear" w:color="auto" w:fill="FFFFFF"/>
          <w:lang w:val="hy-AM"/>
        </w:rPr>
        <w:t>1)</w:t>
      </w:r>
      <w:r w:rsidR="00C24D38">
        <w:rPr>
          <w:rFonts w:ascii="GHEA Grapalat" w:eastAsia="Arial Unicode" w:hAnsi="GHEA Grapalat" w:cs="Calibri"/>
          <w:shd w:val="clear" w:color="auto" w:fill="FFFFFF"/>
          <w:lang w:val="hy-AM"/>
        </w:rPr>
        <w:t xml:space="preserve"> </w:t>
      </w:r>
      <w:r w:rsidRPr="006D1791">
        <w:rPr>
          <w:rFonts w:ascii="GHEA Grapalat" w:eastAsia="Arial Unicode" w:hAnsi="GHEA Grapalat" w:cs="Arial Unicode"/>
          <w:b/>
          <w:bCs/>
          <w:shd w:val="clear" w:color="auto" w:fill="FFFFFF"/>
          <w:lang w:val="hy-AM"/>
        </w:rPr>
        <w:t xml:space="preserve">կոնտրագենտի </w:t>
      </w:r>
      <w:r w:rsidR="00E933F6" w:rsidRPr="006D1791">
        <w:rPr>
          <w:rFonts w:ascii="GHEA Grapalat" w:eastAsia="Arial Unicode" w:hAnsi="GHEA Grapalat" w:cs="Arial Unicode"/>
          <w:b/>
          <w:bCs/>
          <w:shd w:val="clear" w:color="auto" w:fill="FFFFFF"/>
          <w:lang w:val="hy-AM"/>
        </w:rPr>
        <w:t>ընտրության</w:t>
      </w:r>
      <w:r w:rsidRPr="006D1791">
        <w:rPr>
          <w:rFonts w:ascii="GHEA Grapalat" w:eastAsia="Arial Unicode" w:hAnsi="GHEA Grapalat" w:cs="Arial Unicode"/>
          <w:b/>
          <w:bCs/>
          <w:shd w:val="clear" w:color="auto" w:fill="FFFFFF"/>
          <w:lang w:val="hy-AM"/>
        </w:rPr>
        <w:t xml:space="preserve"> (նախապայմանագրային) փուլ</w:t>
      </w:r>
      <w:r w:rsidRPr="006D1791">
        <w:rPr>
          <w:rFonts w:ascii="GHEA Grapalat" w:eastAsia="Arial Unicode" w:hAnsi="GHEA Grapalat" w:cs="Arial Unicode"/>
          <w:shd w:val="clear" w:color="auto" w:fill="FFFFFF"/>
          <w:lang w:val="hy-AM"/>
        </w:rPr>
        <w:t xml:space="preserve">, որը հետապնդում է </w:t>
      </w:r>
      <w:r w:rsidR="00E34E0C" w:rsidRPr="006D1791">
        <w:rPr>
          <w:rFonts w:ascii="GHEA Grapalat" w:hAnsi="GHEA Grapalat" w:cs="Tahoma"/>
          <w:lang w:val="hy-AM"/>
        </w:rPr>
        <w:t xml:space="preserve">«Գնումների մասին» ՀՀ օրենքի 3-րդ հոդվածով նախանշված սկզբունքների պահպանմամբ </w:t>
      </w:r>
      <w:r w:rsidRPr="006D1791">
        <w:rPr>
          <w:rFonts w:ascii="GHEA Grapalat" w:eastAsia="Arial Unicode" w:hAnsi="GHEA Grapalat" w:cs="Arial Unicode"/>
          <w:shd w:val="clear" w:color="auto" w:fill="FFFFFF"/>
          <w:lang w:val="hy-AM"/>
        </w:rPr>
        <w:t xml:space="preserve">լավագույն </w:t>
      </w:r>
      <w:r w:rsidR="00E34E0C" w:rsidRPr="006D1791">
        <w:rPr>
          <w:rFonts w:ascii="GHEA Grapalat" w:eastAsia="Arial Unicode" w:hAnsi="GHEA Grapalat" w:cs="Arial Unicode"/>
          <w:shd w:val="clear" w:color="auto" w:fill="FFFFFF"/>
          <w:lang w:val="hy-AM"/>
        </w:rPr>
        <w:t xml:space="preserve">(տնտեսող, արդյունավետ և օգտավետ) </w:t>
      </w:r>
      <w:r w:rsidRPr="006D1791">
        <w:rPr>
          <w:rFonts w:ascii="GHEA Grapalat" w:eastAsia="Arial Unicode" w:hAnsi="GHEA Grapalat" w:cs="Arial Unicode"/>
          <w:shd w:val="clear" w:color="auto" w:fill="FFFFFF"/>
          <w:lang w:val="hy-AM"/>
        </w:rPr>
        <w:t xml:space="preserve">առաջարկի ընտրության </w:t>
      </w:r>
      <w:r w:rsidR="00DF404E" w:rsidRPr="006D1791">
        <w:rPr>
          <w:rFonts w:ascii="GHEA Grapalat" w:eastAsia="Arial Unicode" w:hAnsi="GHEA Grapalat" w:cs="Arial Unicode"/>
          <w:shd w:val="clear" w:color="auto" w:fill="FFFFFF"/>
          <w:lang w:val="hy-AM"/>
        </w:rPr>
        <w:t xml:space="preserve">և նրա հետ պայմանագրի կնքման </w:t>
      </w:r>
      <w:r w:rsidRPr="006D1791">
        <w:rPr>
          <w:rFonts w:ascii="GHEA Grapalat" w:eastAsia="Arial Unicode" w:hAnsi="GHEA Grapalat" w:cs="Arial Unicode"/>
          <w:shd w:val="clear" w:color="auto" w:fill="FFFFFF"/>
          <w:lang w:val="hy-AM"/>
        </w:rPr>
        <w:t>նպատակ</w:t>
      </w:r>
      <w:r w:rsidR="00C24D38" w:rsidRPr="006D1791">
        <w:rPr>
          <w:rFonts w:ascii="GHEA Grapalat" w:hAnsi="GHEA Grapalat"/>
          <w:shd w:val="clear" w:color="auto" w:fill="FFFFFF"/>
          <w:lang w:val="hy-AM"/>
        </w:rPr>
        <w:t>.</w:t>
      </w:r>
    </w:p>
    <w:p w14:paraId="3C1CB3E8" w14:textId="7F1E4560" w:rsidR="00600211" w:rsidRPr="006D1791" w:rsidRDefault="008D0960" w:rsidP="00E82051">
      <w:pPr>
        <w:widowControl w:val="0"/>
        <w:spacing w:line="276" w:lineRule="auto"/>
        <w:ind w:firstLine="567"/>
        <w:jc w:val="both"/>
        <w:rPr>
          <w:rFonts w:ascii="GHEA Grapalat" w:eastAsia="Arial Unicode" w:hAnsi="GHEA Grapalat" w:cs="Arial Unicode"/>
          <w:shd w:val="clear" w:color="auto" w:fill="FFFFFF"/>
          <w:lang w:val="hy-AM"/>
        </w:rPr>
      </w:pPr>
      <w:r w:rsidRPr="006D1791">
        <w:rPr>
          <w:rFonts w:ascii="GHEA Grapalat" w:eastAsia="Arial Unicode" w:hAnsi="GHEA Grapalat" w:cs="Arial Unicode"/>
          <w:shd w:val="clear" w:color="auto" w:fill="FFFFFF"/>
          <w:lang w:val="hy-AM"/>
        </w:rPr>
        <w:t>2)</w:t>
      </w:r>
      <w:r w:rsidR="00C24D38">
        <w:rPr>
          <w:rFonts w:ascii="GHEA Grapalat" w:eastAsia="Arial Unicode" w:hAnsi="GHEA Grapalat" w:cs="Calibri"/>
          <w:shd w:val="clear" w:color="auto" w:fill="FFFFFF"/>
          <w:lang w:val="hy-AM"/>
        </w:rPr>
        <w:t xml:space="preserve"> </w:t>
      </w:r>
      <w:r w:rsidRPr="006D1791">
        <w:rPr>
          <w:rFonts w:ascii="GHEA Grapalat" w:eastAsia="Arial Unicode" w:hAnsi="GHEA Grapalat" w:cs="Arial Unicode"/>
          <w:b/>
          <w:bCs/>
          <w:shd w:val="clear" w:color="auto" w:fill="FFFFFF"/>
          <w:lang w:val="hy-AM"/>
        </w:rPr>
        <w:t>ընտրված մասնակցի հետ</w:t>
      </w:r>
      <w:r w:rsidRPr="006D1791">
        <w:rPr>
          <w:rFonts w:ascii="GHEA Grapalat" w:eastAsia="Arial Unicode" w:hAnsi="GHEA Grapalat" w:cs="Arial Unicode"/>
          <w:shd w:val="clear" w:color="auto" w:fill="FFFFFF"/>
          <w:lang w:val="hy-AM"/>
        </w:rPr>
        <w:t xml:space="preserve"> </w:t>
      </w:r>
      <w:r w:rsidR="00236F1D" w:rsidRPr="006D1791">
        <w:rPr>
          <w:rFonts w:ascii="GHEA Grapalat" w:eastAsia="Arial Unicode" w:hAnsi="GHEA Grapalat" w:cs="Arial Unicode"/>
          <w:b/>
          <w:bCs/>
          <w:shd w:val="clear" w:color="auto" w:fill="FFFFFF"/>
          <w:lang w:val="hy-AM"/>
        </w:rPr>
        <w:t xml:space="preserve">կնքված </w:t>
      </w:r>
      <w:r w:rsidRPr="006D1791">
        <w:rPr>
          <w:rFonts w:ascii="GHEA Grapalat" w:eastAsia="Arial Unicode" w:hAnsi="GHEA Grapalat" w:cs="Arial Unicode"/>
          <w:b/>
          <w:bCs/>
          <w:shd w:val="clear" w:color="auto" w:fill="FFFFFF"/>
          <w:lang w:val="hy-AM"/>
        </w:rPr>
        <w:t>պայմանագրի կատարման (պայմանագրային) փուլ</w:t>
      </w:r>
      <w:r w:rsidRPr="006D1791">
        <w:rPr>
          <w:rFonts w:ascii="GHEA Grapalat" w:eastAsia="Arial Unicode" w:hAnsi="GHEA Grapalat" w:cs="Arial Unicode"/>
          <w:shd w:val="clear" w:color="auto" w:fill="FFFFFF"/>
          <w:lang w:val="hy-AM"/>
        </w:rPr>
        <w:t xml:space="preserve">, որի </w:t>
      </w:r>
      <w:r w:rsidR="003D42E5" w:rsidRPr="006D1791">
        <w:rPr>
          <w:rFonts w:ascii="GHEA Grapalat" w:eastAsia="Arial Unicode" w:hAnsi="GHEA Grapalat" w:cs="Arial Unicode"/>
          <w:shd w:val="clear" w:color="auto" w:fill="FFFFFF"/>
          <w:lang w:val="hy-AM"/>
        </w:rPr>
        <w:t xml:space="preserve">նպատակը նախորդ փուլում ընտրված մասնակցից </w:t>
      </w:r>
      <w:r w:rsidR="0098332B" w:rsidRPr="006D1791">
        <w:rPr>
          <w:rFonts w:ascii="GHEA Grapalat" w:eastAsia="Arial Unicode" w:hAnsi="GHEA Grapalat" w:cs="Arial Unicode"/>
          <w:shd w:val="clear" w:color="auto" w:fill="FFFFFF"/>
          <w:lang w:val="hy-AM"/>
        </w:rPr>
        <w:t>նրա կողմից առաջարկված և հավանության արժանացած առաջարկի պայմաններով</w:t>
      </w:r>
      <w:r w:rsidR="003D42E5" w:rsidRPr="006D1791">
        <w:rPr>
          <w:rFonts w:ascii="GHEA Grapalat" w:eastAsia="Arial Unicode" w:hAnsi="GHEA Grapalat" w:cs="Arial Unicode"/>
          <w:shd w:val="clear" w:color="auto" w:fill="FFFFFF"/>
          <w:lang w:val="hy-AM"/>
        </w:rPr>
        <w:t xml:space="preserve"> ապրանքների, աշխատանքների </w:t>
      </w:r>
      <w:r w:rsidR="00044622" w:rsidRPr="006D1791">
        <w:rPr>
          <w:rFonts w:ascii="GHEA Grapalat" w:eastAsia="Arial Unicode" w:hAnsi="GHEA Grapalat" w:cs="Arial Unicode"/>
          <w:shd w:val="clear" w:color="auto" w:fill="FFFFFF"/>
          <w:lang w:val="hy-AM"/>
        </w:rPr>
        <w:t>կամ</w:t>
      </w:r>
      <w:r w:rsidR="003D42E5" w:rsidRPr="006D1791">
        <w:rPr>
          <w:rFonts w:ascii="GHEA Grapalat" w:eastAsia="Arial Unicode" w:hAnsi="GHEA Grapalat" w:cs="Arial Unicode"/>
          <w:shd w:val="clear" w:color="auto" w:fill="FFFFFF"/>
          <w:lang w:val="hy-AM"/>
        </w:rPr>
        <w:t xml:space="preserve"> ծառայությունների ձեռքբերման ապահովումն </w:t>
      </w:r>
      <w:r w:rsidR="0093277F" w:rsidRPr="006D1791">
        <w:rPr>
          <w:rFonts w:ascii="GHEA Grapalat" w:eastAsia="Arial Unicode" w:hAnsi="GHEA Grapalat" w:cs="Arial Unicode"/>
          <w:shd w:val="clear" w:color="auto" w:fill="FFFFFF"/>
          <w:lang w:val="hy-AM"/>
        </w:rPr>
        <w:t xml:space="preserve">ու պատվիրատուի կարիքի բավարարումն </w:t>
      </w:r>
      <w:r w:rsidR="003D42E5" w:rsidRPr="006D1791">
        <w:rPr>
          <w:rFonts w:ascii="GHEA Grapalat" w:eastAsia="Arial Unicode" w:hAnsi="GHEA Grapalat" w:cs="Arial Unicode"/>
          <w:shd w:val="clear" w:color="auto" w:fill="FFFFFF"/>
          <w:lang w:val="hy-AM"/>
        </w:rPr>
        <w:t>է</w:t>
      </w:r>
      <w:r w:rsidR="00600211" w:rsidRPr="006D1791">
        <w:rPr>
          <w:rFonts w:ascii="GHEA Grapalat" w:eastAsia="Arial Unicode" w:hAnsi="GHEA Grapalat" w:cs="Arial Unicode"/>
          <w:shd w:val="clear" w:color="auto" w:fill="FFFFFF"/>
          <w:lang w:val="hy-AM"/>
        </w:rPr>
        <w:t>։</w:t>
      </w:r>
    </w:p>
    <w:p w14:paraId="6F6918A3" w14:textId="37D47FAE" w:rsidR="0096233D" w:rsidRPr="006D1791" w:rsidRDefault="00DF404E" w:rsidP="00E82051">
      <w:pPr>
        <w:widowControl w:val="0"/>
        <w:spacing w:line="276" w:lineRule="auto"/>
        <w:ind w:firstLine="567"/>
        <w:jc w:val="both"/>
        <w:rPr>
          <w:rFonts w:ascii="GHEA Grapalat" w:hAnsi="GHEA Grapalat"/>
          <w:i/>
          <w:iCs/>
          <w:lang w:val="hy-AM"/>
        </w:rPr>
      </w:pPr>
      <w:r w:rsidRPr="006D1791">
        <w:rPr>
          <w:rFonts w:ascii="GHEA Grapalat" w:eastAsia="Arial Unicode" w:hAnsi="GHEA Grapalat" w:cs="Arial Unicode"/>
          <w:shd w:val="clear" w:color="auto" w:fill="FFFFFF"/>
          <w:lang w:val="hy-AM"/>
        </w:rPr>
        <w:t xml:space="preserve">Գնման գործընթացի փուլերից յուրաքանչյուրի ընթացքում գնման գործընթացը նախաձեռնող պատվիրատուի և գնման գործընթացի մասնակիցների միջև ծագում են տարաբնույթ պարտավորական հարաբերություններ, որոնց իրավական կարգավորման հիմքում օրենսդիրը դրել է գնման գործընթացի տնտեսող, արդյունավետ և օգտավետ իրականացման վերջնանպատակն ու գնման գործընթացը միասնական կանոններով իրականացնելու, այն մրցակցային, թափանցիկ, համաչափ, հրապարակային և ոչ խտրական հիմունքներով կազմակերպելու, մասնակիցների շրջանակի ընդլայնման, նրանց միջև մրցակցության խրախուսման, ցանկացած անձի համար գնման գործընթացին մասնակցելու հնարավորության ապահովման սկզբունքները։ Ընդ որում, նախապայմանագրային փուլում որպես գնման գործընթացի սուբյեկտների քաղաքացիական իրավունքների ու պարտականությունների ծագման հիմք հանդես են գալիս </w:t>
      </w:r>
      <w:r w:rsidR="00AE19C1" w:rsidRPr="006D1791">
        <w:rPr>
          <w:rFonts w:ascii="GHEA Grapalat" w:eastAsia="Arial Unicode" w:hAnsi="GHEA Grapalat" w:cs="Arial Unicode"/>
          <w:shd w:val="clear" w:color="auto" w:fill="FFFFFF"/>
          <w:lang w:val="hy-AM"/>
        </w:rPr>
        <w:t>Օ</w:t>
      </w:r>
      <w:r w:rsidRPr="006D1791">
        <w:rPr>
          <w:rFonts w:ascii="GHEA Grapalat" w:eastAsia="Arial Unicode" w:hAnsi="GHEA Grapalat" w:cs="Arial Unicode"/>
          <w:shd w:val="clear" w:color="auto" w:fill="FFFFFF"/>
          <w:lang w:val="hy-AM"/>
        </w:rPr>
        <w:t>րենքով նախատեսված միակողմանի գործողությունները (գնումների հայտարարության և հրավերի հրապարակումը, հայտի ներկայացումը, ընտրված մասնակից ճանաչելու մասին որոշում կայացնելը և այլն), իսկ պայմանագրային փուլում՝ պատվիրատուի ու սահմանված կարգով ընտրված մասնակցի միջև կնքված պայմանագիրը</w:t>
      </w:r>
      <w:r w:rsidR="00BF21E4">
        <w:rPr>
          <w:rFonts w:ascii="GHEA Grapalat" w:hAnsi="GHEA Grapalat" w:cs="Arial Unicode"/>
          <w:lang w:val="hy-AM"/>
        </w:rPr>
        <w:t>։</w:t>
      </w:r>
    </w:p>
    <w:p w14:paraId="255AD020" w14:textId="03EB9B27" w:rsidR="00DF404E" w:rsidRPr="006D1791" w:rsidRDefault="00281FFA" w:rsidP="00E82051">
      <w:pPr>
        <w:widowControl w:val="0"/>
        <w:spacing w:line="276" w:lineRule="auto"/>
        <w:ind w:firstLine="567"/>
        <w:jc w:val="both"/>
        <w:rPr>
          <w:rFonts w:ascii="GHEA Grapalat" w:hAnsi="GHEA Grapalat"/>
          <w:lang w:val="hy-AM"/>
        </w:rPr>
      </w:pPr>
      <w:r w:rsidRPr="006D1791">
        <w:rPr>
          <w:rFonts w:ascii="GHEA Grapalat" w:hAnsi="GHEA Grapalat"/>
          <w:lang w:val="hy-AM"/>
        </w:rPr>
        <w:t>ՀՀ վճռաբեկ դատարան</w:t>
      </w:r>
      <w:r w:rsidR="00661A1A" w:rsidRPr="006D1791">
        <w:rPr>
          <w:rFonts w:ascii="GHEA Grapalat" w:hAnsi="GHEA Grapalat"/>
          <w:lang w:val="hy-AM"/>
        </w:rPr>
        <w:t xml:space="preserve">ը </w:t>
      </w:r>
      <w:r w:rsidR="003B416A">
        <w:rPr>
          <w:rFonts w:ascii="GHEA Grapalat" w:hAnsi="GHEA Grapalat"/>
          <w:lang w:val="hy-AM"/>
        </w:rPr>
        <w:t xml:space="preserve">նշել է </w:t>
      </w:r>
      <w:r w:rsidR="00661A1A" w:rsidRPr="006D1791">
        <w:rPr>
          <w:rFonts w:ascii="GHEA Grapalat" w:hAnsi="GHEA Grapalat"/>
          <w:lang w:val="hy-AM"/>
        </w:rPr>
        <w:t>նաև</w:t>
      </w:r>
      <w:r w:rsidR="003B416A">
        <w:rPr>
          <w:rFonts w:ascii="GHEA Grapalat" w:hAnsi="GHEA Grapalat"/>
          <w:lang w:val="hy-AM"/>
        </w:rPr>
        <w:t xml:space="preserve">, </w:t>
      </w:r>
      <w:r w:rsidR="00B944F9" w:rsidRPr="006D1791">
        <w:rPr>
          <w:rFonts w:ascii="GHEA Grapalat" w:hAnsi="GHEA Grapalat"/>
          <w:lang w:val="hy-AM"/>
        </w:rPr>
        <w:t xml:space="preserve">որ </w:t>
      </w:r>
      <w:r w:rsidR="00DF404E" w:rsidRPr="006D1791">
        <w:rPr>
          <w:rFonts w:ascii="GHEA Grapalat" w:hAnsi="GHEA Grapalat"/>
          <w:lang w:val="hy-AM"/>
        </w:rPr>
        <w:t>հրապարակված հրավերի հիման վրա գնումների գործընթացին մասնակցելու հայտ ներկայացնելով՝ անձը ոչ միայն պարզապես ձեռք է բերում գնման գործընթացին մասնակցող անձի կարգավիճակ, այլ նաև, որպես հետևանք՝ գնումների գործընթացի նախապայմանագրային փուլում առնվազն ստանձնում է՝</w:t>
      </w:r>
    </w:p>
    <w:p w14:paraId="27EF153F" w14:textId="77777777" w:rsidR="00DF404E" w:rsidRPr="006D1791" w:rsidRDefault="00DF404E" w:rsidP="00E82051">
      <w:pPr>
        <w:pStyle w:val="ListParagraph"/>
        <w:widowControl w:val="0"/>
        <w:numPr>
          <w:ilvl w:val="0"/>
          <w:numId w:val="7"/>
        </w:numPr>
        <w:tabs>
          <w:tab w:val="left" w:pos="851"/>
        </w:tabs>
        <w:ind w:left="0" w:firstLine="567"/>
        <w:jc w:val="both"/>
        <w:rPr>
          <w:rFonts w:ascii="GHEA Grapalat" w:hAnsi="GHEA Grapalat"/>
          <w:sz w:val="24"/>
          <w:szCs w:val="24"/>
          <w:lang w:val="hy-AM"/>
        </w:rPr>
      </w:pPr>
      <w:r w:rsidRPr="006D1791">
        <w:rPr>
          <w:rFonts w:ascii="GHEA Grapalat" w:hAnsi="GHEA Grapalat"/>
          <w:sz w:val="24"/>
          <w:szCs w:val="24"/>
          <w:lang w:val="hy-AM"/>
        </w:rPr>
        <w:t xml:space="preserve">հայտն օրենքով և հրավերով սահմանված կարգով ներկայացնելու պարտավորություն՝ ներառյալ հայտին հրավերով պահանջվող փաստաթղթերը (այդ թվում՝ հայտի ապահովումը հավաստող) կցելու, գնման գործընթացում գնահատող հանձնաժողովին պահանջվող փաստաթղթերը ներկայացնելու </w:t>
      </w:r>
      <w:r w:rsidRPr="006D1791">
        <w:rPr>
          <w:rFonts w:ascii="GHEA Grapalat" w:hAnsi="GHEA Grapalat"/>
          <w:sz w:val="24"/>
          <w:szCs w:val="24"/>
          <w:shd w:val="clear" w:color="auto" w:fill="FFFFFF"/>
          <w:lang w:val="hy-AM"/>
        </w:rPr>
        <w:t>պարտականություն</w:t>
      </w:r>
      <w:r w:rsidRPr="006D1791">
        <w:rPr>
          <w:rFonts w:ascii="GHEA Grapalat" w:hAnsi="GHEA Grapalat"/>
          <w:sz w:val="24"/>
          <w:szCs w:val="24"/>
          <w:lang w:val="hy-AM"/>
        </w:rPr>
        <w:t>,</w:t>
      </w:r>
    </w:p>
    <w:p w14:paraId="7A4AA99F" w14:textId="77777777" w:rsidR="00DF404E" w:rsidRPr="006D1791" w:rsidRDefault="00DF404E" w:rsidP="00E82051">
      <w:pPr>
        <w:pStyle w:val="ListParagraph"/>
        <w:widowControl w:val="0"/>
        <w:numPr>
          <w:ilvl w:val="0"/>
          <w:numId w:val="7"/>
        </w:numPr>
        <w:tabs>
          <w:tab w:val="left" w:pos="851"/>
        </w:tabs>
        <w:ind w:left="0" w:firstLine="567"/>
        <w:jc w:val="both"/>
        <w:rPr>
          <w:rFonts w:ascii="GHEA Grapalat" w:hAnsi="GHEA Grapalat"/>
          <w:sz w:val="24"/>
          <w:szCs w:val="24"/>
          <w:shd w:val="clear" w:color="auto" w:fill="FFFFFF"/>
          <w:lang w:val="hy-AM"/>
        </w:rPr>
      </w:pPr>
      <w:r w:rsidRPr="006D1791">
        <w:rPr>
          <w:rFonts w:ascii="GHEA Grapalat" w:hAnsi="GHEA Grapalat"/>
          <w:sz w:val="24"/>
          <w:szCs w:val="24"/>
          <w:shd w:val="clear" w:color="auto" w:fill="FFFFFF"/>
          <w:lang w:val="hy-AM"/>
        </w:rPr>
        <w:lastRenderedPageBreak/>
        <w:t>հրավերով նախատեսված գնումներին մասնակցելու իրավունք ունենալու մասին արժանահավատ հավաստում ներկայացնելու պարտականություն,</w:t>
      </w:r>
    </w:p>
    <w:p w14:paraId="41D95DEF" w14:textId="5E488295" w:rsidR="009B5095" w:rsidRPr="006D1791" w:rsidRDefault="00DF404E" w:rsidP="00E82051">
      <w:pPr>
        <w:pStyle w:val="ListParagraph"/>
        <w:widowControl w:val="0"/>
        <w:numPr>
          <w:ilvl w:val="0"/>
          <w:numId w:val="7"/>
        </w:numPr>
        <w:tabs>
          <w:tab w:val="left" w:pos="851"/>
        </w:tabs>
        <w:spacing w:after="0"/>
        <w:ind w:left="0" w:firstLine="567"/>
        <w:jc w:val="both"/>
        <w:rPr>
          <w:rFonts w:ascii="GHEA Grapalat" w:hAnsi="GHEA Grapalat"/>
          <w:sz w:val="24"/>
          <w:szCs w:val="24"/>
          <w:shd w:val="clear" w:color="auto" w:fill="FFFFFF"/>
          <w:lang w:val="hy-AM"/>
        </w:rPr>
      </w:pPr>
      <w:r w:rsidRPr="006D1791">
        <w:rPr>
          <w:rFonts w:ascii="GHEA Grapalat" w:hAnsi="GHEA Grapalat"/>
          <w:sz w:val="24"/>
          <w:szCs w:val="24"/>
          <w:shd w:val="clear" w:color="auto" w:fill="FFFFFF"/>
          <w:lang w:val="hy-AM"/>
        </w:rPr>
        <w:t>ընտրված մասնակից ճանաչվելու դեպքում որակավորման ապահովում ներկայացնելու, պայմանագրի ապահովում ներկայացնելու, պայմանագիրը կնքելու պարտականություն</w:t>
      </w:r>
      <w:r w:rsidR="00B86908" w:rsidRPr="006D1791">
        <w:rPr>
          <w:rFonts w:ascii="GHEA Grapalat" w:hAnsi="GHEA Grapalat"/>
          <w:sz w:val="24"/>
          <w:szCs w:val="24"/>
          <w:shd w:val="clear" w:color="auto" w:fill="FFFFFF"/>
          <w:lang w:val="hy-AM"/>
        </w:rPr>
        <w:t xml:space="preserve"> </w:t>
      </w:r>
      <w:r w:rsidR="00B86908" w:rsidRPr="006D1791">
        <w:rPr>
          <w:rFonts w:ascii="GHEA Grapalat" w:hAnsi="GHEA Grapalat"/>
          <w:i/>
          <w:iCs/>
          <w:sz w:val="24"/>
          <w:szCs w:val="24"/>
          <w:lang w:val="hy-AM"/>
        </w:rPr>
        <w:t xml:space="preserve">(տե՛ս Պաշտպանության նախարարությունն ընդդեմ «Լիվադ» ՍՊԸ-ի թիվ ԵԴ/54386/02/21 քաղաքացիական գործով ՀՀ վճռաբեկ դատարանի </w:t>
      </w:r>
      <w:r w:rsidRPr="006D1791">
        <w:rPr>
          <w:rFonts w:ascii="GHEA Grapalat" w:hAnsi="GHEA Grapalat"/>
          <w:i/>
          <w:iCs/>
          <w:sz w:val="24"/>
          <w:szCs w:val="24"/>
          <w:lang w:val="hy-AM"/>
        </w:rPr>
        <w:t>04</w:t>
      </w:r>
      <w:r w:rsidR="00594408" w:rsidRPr="006D1791">
        <w:rPr>
          <w:rFonts w:ascii="GHEA Grapalat" w:hAnsi="GHEA Grapalat"/>
          <w:i/>
          <w:iCs/>
          <w:lang w:val="hy-AM" w:eastAsia="x-none"/>
        </w:rPr>
        <w:t>.</w:t>
      </w:r>
      <w:r w:rsidRPr="006D1791">
        <w:rPr>
          <w:rFonts w:ascii="GHEA Grapalat" w:hAnsi="GHEA Grapalat"/>
          <w:i/>
          <w:iCs/>
          <w:sz w:val="24"/>
          <w:szCs w:val="24"/>
          <w:lang w:val="hy-AM"/>
        </w:rPr>
        <w:t>04</w:t>
      </w:r>
      <w:r w:rsidR="00594408" w:rsidRPr="006D1791">
        <w:rPr>
          <w:rFonts w:ascii="GHEA Grapalat" w:hAnsi="GHEA Grapalat"/>
          <w:i/>
          <w:iCs/>
          <w:lang w:val="hy-AM" w:eastAsia="x-none"/>
        </w:rPr>
        <w:t>.</w:t>
      </w:r>
      <w:r w:rsidRPr="006D1791">
        <w:rPr>
          <w:rFonts w:ascii="GHEA Grapalat" w:hAnsi="GHEA Grapalat"/>
          <w:i/>
          <w:iCs/>
          <w:sz w:val="24"/>
          <w:szCs w:val="24"/>
          <w:lang w:val="hy-AM"/>
        </w:rPr>
        <w:t xml:space="preserve">2025 </w:t>
      </w:r>
      <w:r w:rsidR="00B86908" w:rsidRPr="006D1791">
        <w:rPr>
          <w:rFonts w:ascii="GHEA Grapalat" w:hAnsi="GHEA Grapalat"/>
          <w:i/>
          <w:iCs/>
          <w:sz w:val="24"/>
          <w:szCs w:val="24"/>
          <w:lang w:val="hy-AM"/>
        </w:rPr>
        <w:t>թ</w:t>
      </w:r>
      <w:r w:rsidRPr="006D1791">
        <w:rPr>
          <w:rFonts w:ascii="GHEA Grapalat" w:hAnsi="GHEA Grapalat"/>
          <w:i/>
          <w:iCs/>
          <w:sz w:val="24"/>
          <w:szCs w:val="24"/>
          <w:lang w:val="hy-AM"/>
        </w:rPr>
        <w:t>վականի</w:t>
      </w:r>
      <w:r w:rsidR="00B86908" w:rsidRPr="006D1791">
        <w:rPr>
          <w:rFonts w:ascii="GHEA Grapalat" w:hAnsi="GHEA Grapalat"/>
          <w:i/>
          <w:iCs/>
          <w:sz w:val="24"/>
          <w:szCs w:val="24"/>
          <w:lang w:val="hy-AM"/>
        </w:rPr>
        <w:t xml:space="preserve"> որոշումը)</w:t>
      </w:r>
      <w:r w:rsidR="00B86908" w:rsidRPr="006D1791">
        <w:rPr>
          <w:rFonts w:ascii="GHEA Grapalat" w:hAnsi="GHEA Grapalat"/>
          <w:sz w:val="24"/>
          <w:szCs w:val="24"/>
          <w:lang w:val="hy-AM"/>
        </w:rPr>
        <w:t>։</w:t>
      </w:r>
    </w:p>
    <w:p w14:paraId="709679AD" w14:textId="1EC67C94" w:rsidR="006D05D7" w:rsidRPr="006D1791" w:rsidRDefault="009B5095" w:rsidP="00E82051">
      <w:pPr>
        <w:widowControl w:val="0"/>
        <w:tabs>
          <w:tab w:val="left" w:pos="851"/>
        </w:tabs>
        <w:spacing w:line="276" w:lineRule="auto"/>
        <w:ind w:firstLine="567"/>
        <w:jc w:val="both"/>
        <w:rPr>
          <w:rFonts w:ascii="GHEA Grapalat" w:hAnsi="GHEA Grapalat"/>
          <w:shd w:val="clear" w:color="auto" w:fill="FFFFFF"/>
          <w:lang w:val="hy-AM"/>
        </w:rPr>
      </w:pPr>
      <w:r w:rsidRPr="006D1791">
        <w:rPr>
          <w:rFonts w:ascii="GHEA Grapalat" w:hAnsi="GHEA Grapalat"/>
          <w:shd w:val="clear" w:color="auto" w:fill="FFFFFF"/>
          <w:lang w:val="hy-AM"/>
        </w:rPr>
        <w:t xml:space="preserve">Վերահաստատելով նախկինում արտահայտած իրավական դիրքորոշումները՝ </w:t>
      </w:r>
      <w:r w:rsidR="00DC3E0D" w:rsidRPr="006D1791">
        <w:rPr>
          <w:rFonts w:ascii="GHEA Grapalat" w:hAnsi="GHEA Grapalat"/>
          <w:shd w:val="clear" w:color="auto" w:fill="FFFFFF"/>
          <w:lang w:val="hy-AM"/>
        </w:rPr>
        <w:t>ՀՀ վ</w:t>
      </w:r>
      <w:r w:rsidRPr="006D1791">
        <w:rPr>
          <w:rFonts w:ascii="GHEA Grapalat" w:hAnsi="GHEA Grapalat"/>
          <w:shd w:val="clear" w:color="auto" w:fill="FFFFFF"/>
          <w:lang w:val="hy-AM"/>
        </w:rPr>
        <w:t>ճռաբեկ դատարան</w:t>
      </w:r>
      <w:r w:rsidR="00DC3E0D" w:rsidRPr="006D1791">
        <w:rPr>
          <w:rFonts w:ascii="GHEA Grapalat" w:hAnsi="GHEA Grapalat"/>
          <w:shd w:val="clear" w:color="auto" w:fill="FFFFFF"/>
          <w:lang w:val="hy-AM"/>
        </w:rPr>
        <w:t>ն արձանագրել է</w:t>
      </w:r>
      <w:r w:rsidR="00C3732D" w:rsidRPr="006D1791">
        <w:rPr>
          <w:rFonts w:ascii="GHEA Grapalat" w:hAnsi="GHEA Grapalat"/>
          <w:shd w:val="clear" w:color="auto" w:fill="FFFFFF"/>
          <w:lang w:val="hy-AM"/>
        </w:rPr>
        <w:t>, որ</w:t>
      </w:r>
      <w:r w:rsidR="00153D3F" w:rsidRPr="006D1791">
        <w:rPr>
          <w:rFonts w:ascii="GHEA Grapalat" w:hAnsi="GHEA Grapalat"/>
          <w:shd w:val="clear" w:color="auto" w:fill="FFFFFF"/>
          <w:lang w:val="hy-AM"/>
        </w:rPr>
        <w:t xml:space="preserve"> գնման գործընթացին մասնակցող անձի՝ հայտն օրենքով և հրավերով սահմանված կարգով ներկայացնելու պարտավորությունը ներառում է ոչ միայն </w:t>
      </w:r>
      <w:r w:rsidR="005B2F76" w:rsidRPr="006D1791">
        <w:rPr>
          <w:rFonts w:ascii="GHEA Grapalat" w:hAnsi="GHEA Grapalat"/>
          <w:shd w:val="clear" w:color="auto" w:fill="FFFFFF"/>
          <w:lang w:val="hy-AM"/>
        </w:rPr>
        <w:t xml:space="preserve">գնման գործընթացին մասնակցելու հայտ ներկայացնելիս </w:t>
      </w:r>
      <w:r w:rsidR="00153D3F" w:rsidRPr="006D1791">
        <w:rPr>
          <w:rFonts w:ascii="GHEA Grapalat" w:hAnsi="GHEA Grapalat"/>
          <w:shd w:val="clear" w:color="auto" w:fill="FFFFFF"/>
          <w:lang w:val="hy-AM"/>
        </w:rPr>
        <w:t xml:space="preserve">օրենքով </w:t>
      </w:r>
      <w:r w:rsidR="00D31E18" w:rsidRPr="006D1791">
        <w:rPr>
          <w:rFonts w:ascii="GHEA Grapalat" w:hAnsi="GHEA Grapalat"/>
          <w:shd w:val="clear" w:color="auto" w:fill="FFFFFF"/>
          <w:lang w:val="hy-AM"/>
        </w:rPr>
        <w:t xml:space="preserve">ու </w:t>
      </w:r>
      <w:r w:rsidR="00153D3F" w:rsidRPr="006D1791">
        <w:rPr>
          <w:rFonts w:ascii="GHEA Grapalat" w:hAnsi="GHEA Grapalat"/>
          <w:shd w:val="clear" w:color="auto" w:fill="FFFFFF"/>
          <w:lang w:val="hy-AM"/>
        </w:rPr>
        <w:t>հրավերով նախատեսված փաստաթղթերը (տեղեկությունները) ներկայացնելու, այլ նաև իր կողմից ներկայացված հայտում հրավերի պահանջների նկատմամբ արձանագրված անհամապատասխանությունները շտկելու</w:t>
      </w:r>
      <w:r w:rsidR="0088492E" w:rsidRPr="006D1791">
        <w:rPr>
          <w:rFonts w:ascii="GHEA Grapalat" w:hAnsi="GHEA Grapalat"/>
          <w:shd w:val="clear" w:color="auto" w:fill="FFFFFF"/>
          <w:lang w:val="hy-AM"/>
        </w:rPr>
        <w:t xml:space="preserve"> նպատակով հանձնաժողովի կողմից պահանջված փաստաթղթերը սահմանված կարգով, ձևով և ժամկետում ներկայացնելու </w:t>
      </w:r>
      <w:r w:rsidR="00153D3F" w:rsidRPr="006D1791">
        <w:rPr>
          <w:rFonts w:ascii="GHEA Grapalat" w:hAnsi="GHEA Grapalat"/>
          <w:shd w:val="clear" w:color="auto" w:fill="FFFFFF"/>
          <w:lang w:val="hy-AM"/>
        </w:rPr>
        <w:t xml:space="preserve">պարտականությունը։ </w:t>
      </w:r>
    </w:p>
    <w:p w14:paraId="7B44E351" w14:textId="7F6BE18F" w:rsidR="00CD3A97" w:rsidRPr="006D1791" w:rsidRDefault="00DA1839" w:rsidP="00E82051">
      <w:pPr>
        <w:widowControl w:val="0"/>
        <w:tabs>
          <w:tab w:val="left" w:pos="851"/>
        </w:tabs>
        <w:spacing w:line="276" w:lineRule="auto"/>
        <w:ind w:firstLine="567"/>
        <w:jc w:val="both"/>
        <w:rPr>
          <w:rFonts w:ascii="GHEA Grapalat" w:hAnsi="GHEA Grapalat"/>
          <w:shd w:val="clear" w:color="auto" w:fill="FFFFFF"/>
          <w:lang w:val="hy-AM"/>
        </w:rPr>
      </w:pPr>
      <w:r w:rsidRPr="006D1791">
        <w:rPr>
          <w:rFonts w:ascii="GHEA Grapalat" w:hAnsi="GHEA Grapalat"/>
          <w:shd w:val="clear" w:color="auto" w:fill="FFFFFF"/>
          <w:lang w:val="hy-AM"/>
        </w:rPr>
        <w:t>Գ</w:t>
      </w:r>
      <w:r w:rsidR="00CD3A97" w:rsidRPr="006D1791">
        <w:rPr>
          <w:rFonts w:ascii="GHEA Grapalat" w:hAnsi="GHEA Grapalat"/>
          <w:shd w:val="clear" w:color="auto" w:fill="FFFFFF"/>
          <w:lang w:val="hy-AM"/>
        </w:rPr>
        <w:t>նման գործընթացի մասնակցի կողմից օրենքով և հրավերով սահմանված կարգով հայտը (պահանջվող փաստաթղթերը) ներկայացնելու պարտավորությունը չկատարելու իրավական հետևանքները, նախևառաջ, կախված են գնահատող հանձնաժողովի կողմից հայտերի բացման ու գնահատման նիստում արձանագրված անհամապատասխանությունների բնույթից։ Այսպես՝</w:t>
      </w:r>
    </w:p>
    <w:p w14:paraId="1CD18520" w14:textId="5BC1D2BD" w:rsidR="00CD3A97" w:rsidRPr="006D1791" w:rsidRDefault="00CD3A97" w:rsidP="00E82051">
      <w:pPr>
        <w:widowControl w:val="0"/>
        <w:tabs>
          <w:tab w:val="left" w:pos="851"/>
        </w:tabs>
        <w:spacing w:line="276" w:lineRule="auto"/>
        <w:ind w:firstLine="567"/>
        <w:jc w:val="both"/>
        <w:rPr>
          <w:rFonts w:ascii="GHEA Grapalat" w:hAnsi="GHEA Grapalat" w:cs="GHEA Grapalat"/>
          <w:shd w:val="clear" w:color="auto" w:fill="FFFFFF"/>
          <w:lang w:val="hy-AM"/>
        </w:rPr>
      </w:pPr>
      <w:r w:rsidRPr="006D1791">
        <w:rPr>
          <w:rFonts w:ascii="GHEA Grapalat" w:hAnsi="GHEA Grapalat" w:cs="GHEA Grapalat"/>
          <w:shd w:val="clear" w:color="auto" w:fill="FFFFFF"/>
          <w:lang w:val="hy-AM"/>
        </w:rPr>
        <w:t>1)</w:t>
      </w:r>
      <w:r w:rsidR="003B416A">
        <w:rPr>
          <w:rFonts w:ascii="GHEA Grapalat" w:hAnsi="GHEA Grapalat" w:cs="Calibri"/>
          <w:shd w:val="clear" w:color="auto" w:fill="FFFFFF"/>
          <w:lang w:val="hy-AM"/>
        </w:rPr>
        <w:t xml:space="preserve"> </w:t>
      </w:r>
      <w:r w:rsidRPr="006D1791">
        <w:rPr>
          <w:rFonts w:ascii="GHEA Grapalat" w:hAnsi="GHEA Grapalat" w:cs="GHEA Grapalat"/>
          <w:shd w:val="clear" w:color="auto" w:fill="FFFFFF"/>
          <w:lang w:val="hy-AM"/>
        </w:rPr>
        <w:t xml:space="preserve">եթե մասնակցի հայտում բացակայում է գնային առաջարկը կամ հայտի ապահովումը՝ ներառյալ այն դեպքերը, երբ </w:t>
      </w:r>
      <w:r w:rsidRPr="006D1791">
        <w:rPr>
          <w:rFonts w:ascii="GHEA Grapalat" w:hAnsi="GHEA Grapalat"/>
          <w:shd w:val="clear" w:color="auto" w:fill="FFFFFF"/>
          <w:lang w:val="hy-AM"/>
        </w:rPr>
        <w:t>Կարգի 32-րդ կետի 1-ին ենթակետի «ե» պարբերությամբ սահմանված ժամկետում չի ներկայացնում հայտի ապահովման բնօրինակը</w:t>
      </w:r>
      <w:r w:rsidRPr="006D1791">
        <w:rPr>
          <w:rFonts w:ascii="GHEA Grapalat" w:hAnsi="GHEA Grapalat" w:cs="GHEA Grapalat"/>
          <w:shd w:val="clear" w:color="auto" w:fill="FFFFFF"/>
          <w:lang w:val="hy-AM"/>
        </w:rPr>
        <w:t>, ապա մասնակցի ներկայացրած հայտը մերժվում է՝ առանց հայտը ներկայացրած մասնակցին հայտնաբերված անհամապատասխանությունը շտկելու հնարավորություն տալու</w:t>
      </w:r>
      <w:r w:rsidR="003B416A" w:rsidRPr="00B91351">
        <w:rPr>
          <w:rFonts w:ascii="GHEA Grapalat" w:hAnsi="GHEA Grapalat"/>
          <w:shd w:val="clear" w:color="auto" w:fill="FFFFFF"/>
          <w:lang w:val="hy-AM"/>
        </w:rPr>
        <w:t>.</w:t>
      </w:r>
    </w:p>
    <w:p w14:paraId="2CECE947" w14:textId="35BE747A" w:rsidR="00CD3A97" w:rsidRPr="006D1791" w:rsidRDefault="00CD3A97" w:rsidP="00E82051">
      <w:pPr>
        <w:widowControl w:val="0"/>
        <w:tabs>
          <w:tab w:val="left" w:pos="851"/>
        </w:tabs>
        <w:spacing w:line="276" w:lineRule="auto"/>
        <w:ind w:firstLine="567"/>
        <w:jc w:val="both"/>
        <w:rPr>
          <w:rFonts w:ascii="GHEA Grapalat" w:hAnsi="GHEA Grapalat" w:cs="GHEA Grapalat"/>
          <w:shd w:val="clear" w:color="auto" w:fill="FFFFFF"/>
          <w:lang w:val="hy-AM"/>
        </w:rPr>
      </w:pPr>
      <w:r w:rsidRPr="006D1791">
        <w:rPr>
          <w:rFonts w:ascii="GHEA Grapalat" w:hAnsi="GHEA Grapalat" w:cs="GHEA Grapalat"/>
          <w:shd w:val="clear" w:color="auto" w:fill="FFFFFF"/>
          <w:lang w:val="hy-AM"/>
        </w:rPr>
        <w:t>2)</w:t>
      </w:r>
      <w:r w:rsidR="003B416A">
        <w:rPr>
          <w:rFonts w:ascii="GHEA Grapalat" w:hAnsi="GHEA Grapalat" w:cs="Calibri"/>
          <w:shd w:val="clear" w:color="auto" w:fill="FFFFFF"/>
          <w:lang w:val="hy-AM"/>
        </w:rPr>
        <w:t xml:space="preserve"> </w:t>
      </w:r>
      <w:r w:rsidRPr="006D1791">
        <w:rPr>
          <w:rFonts w:ascii="GHEA Grapalat" w:hAnsi="GHEA Grapalat" w:cs="GHEA Grapalat"/>
          <w:shd w:val="clear" w:color="auto" w:fill="FFFFFF"/>
          <w:lang w:val="hy-AM"/>
        </w:rPr>
        <w:t>եթե մասնակցի հայտում արձանագրվում են հրավերի պահանջների նկատմամբ այլ անհամապատասխանություններ, ապա հանձնաժողովը պարտավոր է մեկ աշխատանքային օրով կասեցնել նիստը, իսկ հանձնաժողովի քարտուղարը՝ նույն օրը դրա մասին էլեկտրոնային եղանակով ծանուցել մասնակցին՝ առաջարկելով մինչև կասեցման ժամկետի ավարտը շտկել արձանագրված անհամապատասխանությունը: Ընդ որում, եթե մասնակիցը մինչև կասեցման ժամկետի ավարտը չի շտկում կամ թերի է շտկում արձանագրված անհամապատասխանությունը՝ ներառյալ այն դեպքերը, երբ արձանագրված անհամապատասխանությունը շտկելու նպատակով չի ներկայացնում պահանջվող փաստաթղթերը, դրանք ներկայացնում է սահմանված ժամկետի խախտմամբ կամ դրանցում թույլ է տալիս այլ անհամապատասխանություն հրավերի պահանջների նկատմամբ, տվյալ մասնակցի հայտը գնահատվում է անբավարար և մերժվում է:</w:t>
      </w:r>
    </w:p>
    <w:p w14:paraId="17BE1BAB" w14:textId="77777777" w:rsidR="00CD3A97" w:rsidRPr="006D1791" w:rsidRDefault="00CD3A97" w:rsidP="00E82051">
      <w:pPr>
        <w:widowControl w:val="0"/>
        <w:tabs>
          <w:tab w:val="left" w:pos="851"/>
        </w:tabs>
        <w:spacing w:line="276" w:lineRule="auto"/>
        <w:ind w:firstLine="567"/>
        <w:jc w:val="both"/>
        <w:rPr>
          <w:rFonts w:ascii="GHEA Grapalat" w:hAnsi="GHEA Grapalat" w:cs="GHEA Grapalat"/>
          <w:shd w:val="clear" w:color="auto" w:fill="FFFFFF"/>
          <w:lang w:val="hy-AM"/>
        </w:rPr>
      </w:pPr>
      <w:r w:rsidRPr="006D1791">
        <w:rPr>
          <w:rFonts w:ascii="GHEA Grapalat" w:hAnsi="GHEA Grapalat" w:cs="GHEA Grapalat"/>
          <w:shd w:val="clear" w:color="auto" w:fill="FFFFFF"/>
          <w:lang w:val="hy-AM"/>
        </w:rPr>
        <w:t>Բոլոր նշված դեպքերում մասնակցի հայտն անբավարար գնահատելը և մերժելը հանգեցնում է գնման գործընթացին նրա հետագա մասնակցության դադարեցման։</w:t>
      </w:r>
    </w:p>
    <w:p w14:paraId="73381E8C" w14:textId="76E4C76C" w:rsidR="00CD3A97" w:rsidRPr="006D1791" w:rsidRDefault="00CD3A97" w:rsidP="00E82051">
      <w:pPr>
        <w:widowControl w:val="0"/>
        <w:tabs>
          <w:tab w:val="left" w:pos="851"/>
        </w:tabs>
        <w:spacing w:line="276" w:lineRule="auto"/>
        <w:ind w:firstLine="567"/>
        <w:jc w:val="both"/>
        <w:rPr>
          <w:rFonts w:ascii="GHEA Grapalat" w:hAnsi="GHEA Grapalat" w:cs="GHEA Grapalat"/>
          <w:shd w:val="clear" w:color="auto" w:fill="FFFFFF"/>
          <w:lang w:val="hy-AM"/>
        </w:rPr>
      </w:pPr>
      <w:r w:rsidRPr="006D1791">
        <w:rPr>
          <w:rFonts w:ascii="GHEA Grapalat" w:hAnsi="GHEA Grapalat" w:cs="GHEA Grapalat"/>
          <w:shd w:val="clear" w:color="auto" w:fill="FFFFFF"/>
          <w:lang w:val="hy-AM"/>
        </w:rPr>
        <w:t>ՀՀ վճռաբեկ դատարան</w:t>
      </w:r>
      <w:r w:rsidR="00B23C17" w:rsidRPr="006D1791">
        <w:rPr>
          <w:rFonts w:ascii="GHEA Grapalat" w:hAnsi="GHEA Grapalat" w:cs="GHEA Grapalat"/>
          <w:shd w:val="clear" w:color="auto" w:fill="FFFFFF"/>
          <w:lang w:val="hy-AM"/>
        </w:rPr>
        <w:t xml:space="preserve">ը նաև </w:t>
      </w:r>
      <w:r w:rsidRPr="006D1791">
        <w:rPr>
          <w:rFonts w:ascii="GHEA Grapalat" w:hAnsi="GHEA Grapalat" w:cs="GHEA Grapalat"/>
          <w:shd w:val="clear" w:color="auto" w:fill="FFFFFF"/>
          <w:lang w:val="hy-AM"/>
        </w:rPr>
        <w:t xml:space="preserve">արձանագրել է, որ գնահատող հանձնաժողովի կողմից </w:t>
      </w:r>
      <w:r w:rsidRPr="006D1791">
        <w:rPr>
          <w:rFonts w:ascii="GHEA Grapalat" w:hAnsi="GHEA Grapalat" w:cs="GHEA Grapalat"/>
          <w:shd w:val="clear" w:color="auto" w:fill="FFFFFF"/>
          <w:lang w:val="hy-AM"/>
        </w:rPr>
        <w:lastRenderedPageBreak/>
        <w:t xml:space="preserve">մասնակցի հայտն անբավարար գնահատելն ու մերժելը, որպես հետևանք՝ գնման գործընթացին նրա հետագա մասնակցության դադարեցումը, ըստ գնումների մասին օրենսդրության, տվյալ մասնակցի համար կարող է առաջացնել նաև այլ անբարենպաստ հետևանքներ՝ հայտի ապահովման գումարը վճարելու պարտականություն [Օրենքի 32-րդ հոդվածի 2-րդ մասի 2-րդ կետ], ինչպես նաև </w:t>
      </w:r>
      <w:r w:rsidRPr="006D1791">
        <w:rPr>
          <w:rFonts w:ascii="GHEA Grapalat" w:hAnsi="GHEA Grapalat"/>
          <w:shd w:val="clear" w:color="auto" w:fill="FFFFFF"/>
          <w:lang w:val="hy-AM"/>
        </w:rPr>
        <w:t>ընդգրկում գնումների գործընթացին մասնակցելու իրավունք չունեցող մասնակիցների ցուցակում [Օրենքի 6-րդ հոդվածի 1-ին մասի 6-րդ կետի «ա» ենթակետ]։</w:t>
      </w:r>
    </w:p>
    <w:p w14:paraId="4AF8E03D" w14:textId="789A6505" w:rsidR="00CD3A97" w:rsidRPr="006D1791" w:rsidRDefault="00B93F36" w:rsidP="00E82051">
      <w:pPr>
        <w:widowControl w:val="0"/>
        <w:tabs>
          <w:tab w:val="left" w:pos="851"/>
        </w:tabs>
        <w:spacing w:line="276" w:lineRule="auto"/>
        <w:ind w:firstLine="567"/>
        <w:jc w:val="both"/>
        <w:rPr>
          <w:rFonts w:ascii="GHEA Grapalat" w:hAnsi="GHEA Grapalat"/>
          <w:shd w:val="clear" w:color="auto" w:fill="FFFFFF"/>
          <w:lang w:val="hy-AM"/>
        </w:rPr>
      </w:pPr>
      <w:r w:rsidRPr="006D1791">
        <w:rPr>
          <w:rFonts w:ascii="GHEA Grapalat" w:hAnsi="GHEA Grapalat" w:cs="GHEA Grapalat"/>
          <w:shd w:val="clear" w:color="auto" w:fill="FFFFFF"/>
          <w:lang w:val="hy-AM"/>
        </w:rPr>
        <w:t>Մ</w:t>
      </w:r>
      <w:r w:rsidR="00CD3A97" w:rsidRPr="006D1791">
        <w:rPr>
          <w:rFonts w:ascii="GHEA Grapalat" w:hAnsi="GHEA Grapalat" w:cs="GHEA Grapalat"/>
          <w:shd w:val="clear" w:color="auto" w:fill="FFFFFF"/>
          <w:lang w:val="hy-AM"/>
        </w:rPr>
        <w:t>ասնակցի ներկայացրած հայտը մերժելու պատճառը կարող է հայտի ապահովման գումարը վճարելու պարտականության առաջացման և</w:t>
      </w:r>
      <w:r w:rsidR="00CD3A97" w:rsidRPr="006D1791">
        <w:rPr>
          <w:rFonts w:ascii="GHEA Grapalat" w:hAnsi="GHEA Grapalat"/>
          <w:shd w:val="clear" w:color="auto" w:fill="FFFFFF"/>
          <w:lang w:val="hy-AM"/>
        </w:rPr>
        <w:t xml:space="preserve"> գնումների գործընթացին մասնակցելու իրավունք չունեցող մասնակիցների ցուցակում ներառելու հիմք հանդիսանալ այն դեպքում, երբ հանձնաժողովի կողմից արձանագրված անհամապատասխանությունը շտկելուն ուղղված մասնակցի վարքագիծը գնահատվում է որպես «գնման գործընթացում ստանձնած պարտավորության խախտում»։</w:t>
      </w:r>
    </w:p>
    <w:p w14:paraId="7B8EDF44" w14:textId="6DEEEC53" w:rsidR="00B93F36" w:rsidRPr="006D1791" w:rsidRDefault="00CD3A97" w:rsidP="00E82051">
      <w:pPr>
        <w:widowControl w:val="0"/>
        <w:tabs>
          <w:tab w:val="left" w:pos="851"/>
        </w:tabs>
        <w:spacing w:line="276" w:lineRule="auto"/>
        <w:ind w:firstLine="567"/>
        <w:jc w:val="both"/>
        <w:rPr>
          <w:rFonts w:ascii="GHEA Grapalat" w:hAnsi="GHEA Grapalat"/>
          <w:b/>
          <w:bCs/>
          <w:shd w:val="clear" w:color="auto" w:fill="FFFFFF"/>
          <w:lang w:val="hy-AM"/>
        </w:rPr>
      </w:pPr>
      <w:r w:rsidRPr="006D1791">
        <w:rPr>
          <w:rFonts w:ascii="GHEA Grapalat" w:hAnsi="GHEA Grapalat"/>
          <w:shd w:val="clear" w:color="auto" w:fill="FFFFFF"/>
          <w:lang w:val="hy-AM"/>
        </w:rPr>
        <w:t>Միևնույն ժամանակ անդրադառնալով գնման գործընթացում ստանձնած պարտավորության խախտման՝ Կարգի 32-րդ կետի՝ մինչև 14.03.2025 թվականը գործած խմբագրությամբ 19-րդ ենթակետով նախատեսված՝ «մասնակիցը հրավերով սահմանված կարգով և ժամկետներում չի ներկայացնում հրավերով նախատեսված փաստաթղթերը» պայմանին՝ ՀՀ վճռաբեկ դատարանն արձանագրել է, որ վերջինիս առկայության մասին խոսք կարող է գնալ միայն այն դեպքերում, երբ մասնակիցը գնահատման հանձնաժողովի կողմից արձանագրված անհամապատասխանությունը շտկելու նպատակով սահմանված կարգով ու ժամկետում չի ներկայացնում պահանջվող փաստաթղթերը, այլ կերպ ասած՝ դրսևորում է անգործություն, կամ ներկայացնում է այնպիսի փաստաթղթեր, որոնք ակնհայտորեն վերաբերելի չեն արձանագրված անհամապատասխանությանը, առերևույթ չեն կարող ուղղված լինել արձանագրված անհամապատասխանությունը շտկելուն</w:t>
      </w:r>
      <w:r w:rsidR="00BE6658" w:rsidRPr="006D1791">
        <w:rPr>
          <w:rFonts w:ascii="GHEA Grapalat" w:hAnsi="GHEA Grapalat"/>
          <w:shd w:val="clear" w:color="auto" w:fill="FFFFFF"/>
          <w:lang w:val="hy-AM"/>
        </w:rPr>
        <w:t xml:space="preserve"> </w:t>
      </w:r>
      <w:r w:rsidR="00BE6658" w:rsidRPr="006D1791">
        <w:rPr>
          <w:rFonts w:ascii="GHEA Grapalat" w:hAnsi="GHEA Grapalat"/>
          <w:i/>
          <w:iCs/>
          <w:shd w:val="clear" w:color="auto" w:fill="FFFFFF"/>
          <w:lang w:val="hy-AM"/>
        </w:rPr>
        <w:t>(տե՛ս «Բեստշին» ՍՊԸ-ն ընդդեմ Բարձրագույն դատական խորհրդի աշխատակազմ դատական դեպարտամենտի թիվ ԵԴ2/7636/02/23 քաղաքացիական գործով ՀՀ վճռաբեկ դատարանի 08</w:t>
      </w:r>
      <w:r w:rsidR="00F21C87" w:rsidRPr="00B04569">
        <w:rPr>
          <w:rFonts w:ascii="GHEA Grapalat" w:hAnsi="GHEA Grapalat"/>
          <w:i/>
          <w:iCs/>
          <w:shd w:val="clear" w:color="auto" w:fill="FFFFFF"/>
          <w:lang w:val="hy-AM"/>
        </w:rPr>
        <w:t>.</w:t>
      </w:r>
      <w:r w:rsidR="00BE6658" w:rsidRPr="006D1791">
        <w:rPr>
          <w:rFonts w:ascii="GHEA Grapalat" w:hAnsi="GHEA Grapalat"/>
          <w:i/>
          <w:iCs/>
          <w:shd w:val="clear" w:color="auto" w:fill="FFFFFF"/>
          <w:lang w:val="hy-AM"/>
        </w:rPr>
        <w:t>07</w:t>
      </w:r>
      <w:r w:rsidR="00F21C87" w:rsidRPr="00B04569">
        <w:rPr>
          <w:rFonts w:ascii="GHEA Grapalat" w:hAnsi="GHEA Grapalat"/>
          <w:i/>
          <w:iCs/>
          <w:shd w:val="clear" w:color="auto" w:fill="FFFFFF"/>
          <w:lang w:val="hy-AM"/>
        </w:rPr>
        <w:t>.</w:t>
      </w:r>
      <w:r w:rsidR="00BE6658" w:rsidRPr="006D1791">
        <w:rPr>
          <w:rFonts w:ascii="GHEA Grapalat" w:hAnsi="GHEA Grapalat"/>
          <w:i/>
          <w:iCs/>
          <w:shd w:val="clear" w:color="auto" w:fill="FFFFFF"/>
          <w:lang w:val="hy-AM"/>
        </w:rPr>
        <w:t xml:space="preserve">2025 </w:t>
      </w:r>
      <w:r w:rsidR="00BE6658" w:rsidRPr="006D1791">
        <w:rPr>
          <w:rFonts w:ascii="GHEA Grapalat" w:hAnsi="GHEA Grapalat" w:cs="GHEA Grapalat"/>
          <w:i/>
          <w:iCs/>
          <w:shd w:val="clear" w:color="auto" w:fill="FFFFFF"/>
          <w:lang w:val="hy-AM"/>
        </w:rPr>
        <w:t>թվականի</w:t>
      </w:r>
      <w:r w:rsidR="00BE6658" w:rsidRPr="006D1791">
        <w:rPr>
          <w:rFonts w:ascii="GHEA Grapalat" w:hAnsi="GHEA Grapalat"/>
          <w:i/>
          <w:iCs/>
          <w:shd w:val="clear" w:color="auto" w:fill="FFFFFF"/>
          <w:lang w:val="hy-AM"/>
        </w:rPr>
        <w:t xml:space="preserve"> </w:t>
      </w:r>
      <w:r w:rsidR="00BE6658" w:rsidRPr="006D1791">
        <w:rPr>
          <w:rFonts w:ascii="GHEA Grapalat" w:hAnsi="GHEA Grapalat" w:cs="GHEA Grapalat"/>
          <w:i/>
          <w:iCs/>
          <w:shd w:val="clear" w:color="auto" w:fill="FFFFFF"/>
          <w:lang w:val="hy-AM"/>
        </w:rPr>
        <w:t>որ</w:t>
      </w:r>
      <w:r w:rsidR="00BE6658" w:rsidRPr="006D1791">
        <w:rPr>
          <w:rFonts w:ascii="GHEA Grapalat" w:hAnsi="GHEA Grapalat"/>
          <w:i/>
          <w:iCs/>
          <w:shd w:val="clear" w:color="auto" w:fill="FFFFFF"/>
          <w:lang w:val="hy-AM"/>
        </w:rPr>
        <w:t>ոշումը)</w:t>
      </w:r>
      <w:r w:rsidR="00BE6658" w:rsidRPr="00DC44FD">
        <w:rPr>
          <w:rFonts w:ascii="GHEA Grapalat" w:hAnsi="GHEA Grapalat"/>
          <w:shd w:val="clear" w:color="auto" w:fill="FFFFFF"/>
          <w:lang w:val="hy-AM"/>
        </w:rPr>
        <w:t>։</w:t>
      </w:r>
      <w:r w:rsidR="00B93F36" w:rsidRPr="00F21C87">
        <w:rPr>
          <w:rFonts w:ascii="GHEA Grapalat" w:hAnsi="GHEA Grapalat"/>
          <w:shd w:val="clear" w:color="auto" w:fill="FFFFFF"/>
          <w:lang w:val="hy-AM"/>
        </w:rPr>
        <w:t xml:space="preserve"> </w:t>
      </w:r>
    </w:p>
    <w:p w14:paraId="5534FCF5" w14:textId="2F4AD78C" w:rsidR="002470A2" w:rsidRPr="006D1791" w:rsidRDefault="00066A1C" w:rsidP="00E82051">
      <w:pPr>
        <w:widowControl w:val="0"/>
        <w:tabs>
          <w:tab w:val="left" w:pos="851"/>
        </w:tabs>
        <w:spacing w:line="276" w:lineRule="auto"/>
        <w:ind w:firstLine="567"/>
        <w:jc w:val="both"/>
        <w:rPr>
          <w:rFonts w:ascii="GHEA Grapalat" w:hAnsi="GHEA Grapalat"/>
          <w:shd w:val="clear" w:color="auto" w:fill="FFFFFF"/>
          <w:lang w:val="hy-AM"/>
        </w:rPr>
      </w:pPr>
      <w:r w:rsidRPr="006D1791">
        <w:rPr>
          <w:rFonts w:ascii="GHEA Grapalat" w:hAnsi="GHEA Grapalat"/>
          <w:shd w:val="clear" w:color="auto" w:fill="FFFFFF"/>
          <w:lang w:val="hy-AM"/>
        </w:rPr>
        <w:t xml:space="preserve">Վերահաստատելով և զարգացնելով նախկինում արտահայտած իրավական դիրքորոշումները՝ Վճռաբեկ դատարանը գտնում է, որ գնման գործընթացում ստանձնած պարտավորության խախտում պետք է դիտարկել նաև բոլոր այն դեպքերը, երբ գնահատող հանձնաժողովի կողմից ընտրված մասնակից հայտարարված անձը հրավերով սահմանված կարգով և ժամկետում չի ներկայացնում գնման գործընթացի տվյալ </w:t>
      </w:r>
      <w:r w:rsidR="00220421" w:rsidRPr="006D1791">
        <w:rPr>
          <w:rFonts w:ascii="GHEA Grapalat" w:hAnsi="GHEA Grapalat"/>
          <w:shd w:val="clear" w:color="auto" w:fill="FFFFFF"/>
          <w:lang w:val="hy-AM"/>
        </w:rPr>
        <w:t xml:space="preserve">փուլում՝ մինչև պայմանագիր կնքելը, գնահատման հանձնաժողովին ներկայացման ենթակա որակավորման </w:t>
      </w:r>
      <w:r w:rsidR="00BE6658" w:rsidRPr="006D1791">
        <w:rPr>
          <w:rFonts w:ascii="GHEA Grapalat" w:hAnsi="GHEA Grapalat"/>
          <w:shd w:val="clear" w:color="auto" w:fill="FFFFFF"/>
          <w:lang w:val="hy-AM"/>
        </w:rPr>
        <w:t xml:space="preserve">կամ պայմանագրի </w:t>
      </w:r>
      <w:r w:rsidR="00220421" w:rsidRPr="006D1791">
        <w:rPr>
          <w:rFonts w:ascii="GHEA Grapalat" w:hAnsi="GHEA Grapalat"/>
          <w:shd w:val="clear" w:color="auto" w:fill="FFFFFF"/>
          <w:lang w:val="hy-AM"/>
        </w:rPr>
        <w:t>ապահովումը</w:t>
      </w:r>
      <w:r w:rsidR="00BE6658" w:rsidRPr="006D1791">
        <w:rPr>
          <w:rFonts w:ascii="GHEA Grapalat" w:hAnsi="GHEA Grapalat"/>
          <w:shd w:val="clear" w:color="auto" w:fill="FFFFFF"/>
          <w:lang w:val="hy-AM"/>
        </w:rPr>
        <w:t xml:space="preserve">, </w:t>
      </w:r>
      <w:r w:rsidR="00BE6658" w:rsidRPr="006E5962">
        <w:rPr>
          <w:rFonts w:ascii="GHEA Grapalat" w:hAnsi="GHEA Grapalat"/>
          <w:b/>
          <w:bCs/>
          <w:i/>
          <w:iCs/>
          <w:shd w:val="clear" w:color="auto" w:fill="FFFFFF"/>
          <w:lang w:val="hy-AM"/>
        </w:rPr>
        <w:t>կամ</w:t>
      </w:r>
      <w:r w:rsidR="00220421" w:rsidRPr="006E5962">
        <w:rPr>
          <w:rFonts w:ascii="GHEA Grapalat" w:hAnsi="GHEA Grapalat"/>
          <w:b/>
          <w:bCs/>
          <w:i/>
          <w:iCs/>
          <w:shd w:val="clear" w:color="auto" w:fill="FFFFFF"/>
          <w:lang w:val="hy-AM"/>
        </w:rPr>
        <w:t xml:space="preserve"> հրավերով նախատեսված այլ փաստաթղթերը</w:t>
      </w:r>
      <w:r w:rsidR="00BE6658" w:rsidRPr="006D1791">
        <w:rPr>
          <w:rFonts w:ascii="GHEA Grapalat" w:hAnsi="GHEA Grapalat"/>
          <w:shd w:val="clear" w:color="auto" w:fill="FFFFFF"/>
          <w:lang w:val="hy-AM"/>
        </w:rPr>
        <w:t>, որպիսի փաստը ևս ինքնին բավարար հիմք է ոչ միայն տվյալ մասնակցի հայտը մերժելու</w:t>
      </w:r>
      <w:r w:rsidR="002470A2" w:rsidRPr="006D1791">
        <w:rPr>
          <w:rFonts w:ascii="GHEA Grapalat" w:hAnsi="GHEA Grapalat"/>
          <w:shd w:val="clear" w:color="auto" w:fill="FFFFFF"/>
          <w:lang w:val="hy-AM"/>
        </w:rPr>
        <w:t xml:space="preserve"> </w:t>
      </w:r>
      <w:r w:rsidR="00EE64EE">
        <w:rPr>
          <w:rFonts w:ascii="GHEA Grapalat" w:hAnsi="GHEA Grapalat"/>
          <w:shd w:val="clear" w:color="auto" w:fill="FFFFFF"/>
          <w:lang w:val="hy-AM"/>
        </w:rPr>
        <w:t xml:space="preserve">ու </w:t>
      </w:r>
      <w:r w:rsidR="00BE6658" w:rsidRPr="006D1791">
        <w:rPr>
          <w:rFonts w:ascii="GHEA Grapalat" w:hAnsi="GHEA Grapalat"/>
          <w:shd w:val="clear" w:color="auto" w:fill="FFFFFF"/>
          <w:lang w:val="hy-AM"/>
        </w:rPr>
        <w:t>գնման գոր</w:t>
      </w:r>
      <w:r w:rsidR="002470A2" w:rsidRPr="006D1791">
        <w:rPr>
          <w:rFonts w:ascii="GHEA Grapalat" w:hAnsi="GHEA Grapalat"/>
          <w:shd w:val="clear" w:color="auto" w:fill="FFFFFF"/>
          <w:lang w:val="hy-AM"/>
        </w:rPr>
        <w:t>ծընթացին նրա հետագա մասնակցությունը դադարեցնելու, այլ նաև նրան գնումների գործընթացին մասնակցելու իրավունք չունեցող մասնակիցների ցուցակում ընդգրկելու համար, եթե տվյալ մասնակիցը հրավերով և (կամ) պայմանագրով սահմանված ժամկետում չի վճարել ապահովման համապատասխան գումարը</w:t>
      </w:r>
      <w:r w:rsidR="008C5562" w:rsidRPr="006D1791">
        <w:rPr>
          <w:rFonts w:ascii="GHEA Grapalat" w:hAnsi="GHEA Grapalat"/>
          <w:shd w:val="clear" w:color="auto" w:fill="FFFFFF"/>
          <w:lang w:val="hy-AM"/>
        </w:rPr>
        <w:t xml:space="preserve"> </w:t>
      </w:r>
      <w:r w:rsidR="002470A2" w:rsidRPr="006D1791">
        <w:rPr>
          <w:rFonts w:ascii="GHEA Grapalat" w:hAnsi="GHEA Grapalat"/>
          <w:shd w:val="clear" w:color="auto" w:fill="FFFFFF"/>
          <w:lang w:val="hy-AM"/>
        </w:rPr>
        <w:t>(եթե կիրառելի է)։</w:t>
      </w:r>
    </w:p>
    <w:p w14:paraId="13B75C10" w14:textId="77777777" w:rsidR="009917F1" w:rsidRDefault="009917F1" w:rsidP="009917F1">
      <w:pPr>
        <w:widowControl w:val="0"/>
        <w:tabs>
          <w:tab w:val="left" w:pos="851"/>
        </w:tabs>
        <w:spacing w:line="276" w:lineRule="auto"/>
        <w:ind w:firstLine="567"/>
        <w:jc w:val="both"/>
        <w:rPr>
          <w:rFonts w:ascii="GHEA Grapalat" w:hAnsi="GHEA Grapalat"/>
          <w:shd w:val="clear" w:color="auto" w:fill="FFFFFF"/>
          <w:lang w:val="hy-AM"/>
        </w:rPr>
      </w:pPr>
      <w:r>
        <w:rPr>
          <w:rFonts w:ascii="GHEA Grapalat" w:hAnsi="GHEA Grapalat"/>
          <w:shd w:val="clear" w:color="auto" w:fill="FFFFFF"/>
          <w:lang w:val="hy-AM"/>
        </w:rPr>
        <w:t xml:space="preserve">ՀՀ քաղաքացիական դատավարության օրենսգրքի 57-րդ հոդվածի 1-ին մասի </w:t>
      </w:r>
      <w:r>
        <w:rPr>
          <w:rFonts w:ascii="GHEA Grapalat" w:hAnsi="GHEA Grapalat"/>
          <w:shd w:val="clear" w:color="auto" w:fill="FFFFFF"/>
          <w:lang w:val="hy-AM"/>
        </w:rPr>
        <w:lastRenderedPageBreak/>
        <w:t>համաձայն՝ ապացույց է այն փաստական տվյալը, որի հետազոտման և գնահատման հիման վրա դատարանը պարզում է գործին մասնակցող անձանց պահանջների և առարկությունների հիմքում դրված, ինչպես նաև գործի կամ հարցի լուծման համար նշանակություն ունեցող այլ փաստերի առկայությունը կամ բացակայությունը:</w:t>
      </w:r>
    </w:p>
    <w:p w14:paraId="7C538AE8" w14:textId="77777777" w:rsidR="009917F1" w:rsidRDefault="009917F1" w:rsidP="009917F1">
      <w:pPr>
        <w:widowControl w:val="0"/>
        <w:tabs>
          <w:tab w:val="left" w:pos="851"/>
        </w:tabs>
        <w:spacing w:line="276" w:lineRule="auto"/>
        <w:ind w:firstLine="567"/>
        <w:jc w:val="both"/>
        <w:rPr>
          <w:rFonts w:ascii="GHEA Grapalat" w:hAnsi="GHEA Grapalat"/>
          <w:shd w:val="clear" w:color="auto" w:fill="FFFFFF"/>
          <w:lang w:val="hy-AM"/>
        </w:rPr>
      </w:pPr>
      <w:r>
        <w:rPr>
          <w:rFonts w:ascii="GHEA Grapalat" w:hAnsi="GHEA Grapalat"/>
          <w:shd w:val="clear" w:color="auto" w:fill="FFFFFF"/>
          <w:lang w:val="hy-AM"/>
        </w:rPr>
        <w:t>ՀՀ քաղաքացիական դատավարության օրենսգրքի 66-րդ հոդվածի 1-ին մասի համաձայն` դատարանը, գնահատելով գործում եղած բոլոր ապացույցները, որոշում է փաստի հաստատված լինելու հարցը` ապացույցների բազմակողմանի, լրիվ և օբյեկտիվ հետազոտման վրա հիմնված ներքին համոզմամբ։</w:t>
      </w:r>
    </w:p>
    <w:p w14:paraId="2C04CFDB" w14:textId="77777777" w:rsidR="009917F1" w:rsidRDefault="009917F1" w:rsidP="009917F1">
      <w:pPr>
        <w:widowControl w:val="0"/>
        <w:tabs>
          <w:tab w:val="left" w:pos="851"/>
        </w:tabs>
        <w:spacing w:line="276" w:lineRule="auto"/>
        <w:ind w:firstLine="567"/>
        <w:jc w:val="both"/>
        <w:rPr>
          <w:rFonts w:ascii="GHEA Grapalat" w:hAnsi="GHEA Grapalat"/>
          <w:shd w:val="clear" w:color="auto" w:fill="FFFFFF"/>
          <w:lang w:val="hy-AM"/>
        </w:rPr>
      </w:pPr>
      <w:r>
        <w:rPr>
          <w:rFonts w:ascii="GHEA Grapalat" w:hAnsi="GHEA Grapalat"/>
          <w:shd w:val="clear" w:color="auto" w:fill="FFFFFF"/>
          <w:lang w:val="hy-AM"/>
        </w:rPr>
        <w:t>Նույն հոդվածի 2-րդ մասի համաձայն՝ յուրաքանչյուր ապացույց ենթակա է գնահատման վերաբերելիության, թույլատրելիության, արժանահավատության, իսկ բոլոր ապացույցներն իրենց համակցության մեջ` փաստի հաստատման համար բավարարության տեսանկյունից:</w:t>
      </w:r>
    </w:p>
    <w:p w14:paraId="4FA6DBD9" w14:textId="77777777" w:rsidR="009917F1" w:rsidRDefault="009917F1" w:rsidP="009917F1">
      <w:pPr>
        <w:widowControl w:val="0"/>
        <w:tabs>
          <w:tab w:val="left" w:pos="851"/>
        </w:tabs>
        <w:spacing w:line="276" w:lineRule="auto"/>
        <w:ind w:firstLine="567"/>
        <w:jc w:val="both"/>
        <w:rPr>
          <w:rFonts w:ascii="GHEA Grapalat" w:hAnsi="GHEA Grapalat"/>
          <w:shd w:val="clear" w:color="auto" w:fill="FFFFFF"/>
          <w:lang w:val="hy-AM"/>
        </w:rPr>
      </w:pPr>
      <w:r>
        <w:rPr>
          <w:rFonts w:ascii="GHEA Grapalat" w:hAnsi="GHEA Grapalat"/>
          <w:shd w:val="clear" w:color="auto" w:fill="FFFFFF"/>
          <w:lang w:val="hy-AM"/>
        </w:rPr>
        <w:t>ՀՀ վճռաբեկ դատարանը, անդրադառնալով ապացույցների գնահատման հարցին, նախկինում կայացված որոշմամբ արձանագրել է, որ ապացույցների հետազոտումը դատական ապացույցների անմիջական ընկալումը և վերլուծությունն է` դրանցից յուրաքանչյուրի վերաբերելիությունը, թույլատրելիությունն ու արժանահավատությունը որոշելու և գործի լուծման համար նշանակություն ունեցող փաստական հանգամանքների առկայությունը և բացակայությունը հաստատելու համար դրանց համակցության բավարարությունը պարզելու նպատակով։ Հետազոտման նշված նպատակն իրացվում է գործով ներկայացված ապացույցներն անմիջականորեն ընկալելու, դրանց բովանդակությունը վեր հանելու, մեկ ապացույցը մյուսի հետ համեմատելու, ներկայացված ապացույցների միջև եղած հակասությունները վեր հանելու, այլ կերպ ասած` ապացույցներն առանձին-առանձին և իրենց համակցությամբ ստուգելու ու ապացույցների ամբողջական համակարգ կառուցելու միջոցով։</w:t>
      </w:r>
    </w:p>
    <w:p w14:paraId="4F4D051F" w14:textId="77777777" w:rsidR="009917F1" w:rsidRDefault="009917F1" w:rsidP="009917F1">
      <w:pPr>
        <w:widowControl w:val="0"/>
        <w:tabs>
          <w:tab w:val="left" w:pos="851"/>
        </w:tabs>
        <w:spacing w:line="276" w:lineRule="auto"/>
        <w:ind w:firstLine="567"/>
        <w:jc w:val="both"/>
        <w:rPr>
          <w:rFonts w:ascii="GHEA Grapalat" w:hAnsi="GHEA Grapalat"/>
          <w:shd w:val="clear" w:color="auto" w:fill="FFFFFF"/>
          <w:lang w:val="hy-AM"/>
        </w:rPr>
      </w:pPr>
      <w:r>
        <w:rPr>
          <w:rFonts w:ascii="GHEA Grapalat" w:hAnsi="GHEA Grapalat"/>
          <w:shd w:val="clear" w:color="auto" w:fill="FFFFFF"/>
          <w:lang w:val="hy-AM"/>
        </w:rPr>
        <w:t>Ապացույցների հետազոտումը դատական ապացուցման կենտրոնական փուլն է, որի կարևորությունը պայմանավորված է այն հանգամանքով, որ դատարանը վճիռը կարող է հիմնավորել միայն սահմանված դատավարական կարգով հետազոտված ապացույցներով։</w:t>
      </w:r>
    </w:p>
    <w:p w14:paraId="58CA68AD" w14:textId="77777777" w:rsidR="009917F1" w:rsidRDefault="009917F1" w:rsidP="009917F1">
      <w:pPr>
        <w:widowControl w:val="0"/>
        <w:tabs>
          <w:tab w:val="left" w:pos="851"/>
        </w:tabs>
        <w:spacing w:line="276" w:lineRule="auto"/>
        <w:ind w:firstLine="567"/>
        <w:jc w:val="both"/>
        <w:rPr>
          <w:rFonts w:ascii="GHEA Grapalat" w:hAnsi="GHEA Grapalat"/>
          <w:shd w:val="clear" w:color="auto" w:fill="FFFFFF"/>
          <w:lang w:val="hy-AM"/>
        </w:rPr>
      </w:pPr>
      <w:r>
        <w:rPr>
          <w:rFonts w:ascii="GHEA Grapalat" w:hAnsi="GHEA Grapalat"/>
          <w:shd w:val="clear" w:color="auto" w:fill="FFFFFF"/>
          <w:lang w:val="hy-AM"/>
        </w:rPr>
        <w:t>Ապացույցների գնահատումն ապացուցողական գործունեության եզրափակիչ տարրն է, որի միջոցով որոշվում է գործի լուծման համար նշանակություն ունեցող և ապացուցման ենթակա փաստի հաստատված կամ հերքած լինելու, ինչպես նաև վիճելի մնալու լինելու հարցը:</w:t>
      </w:r>
    </w:p>
    <w:p w14:paraId="681E9CB2" w14:textId="42DB4C14" w:rsidR="009917F1" w:rsidRDefault="009917F1" w:rsidP="009917F1">
      <w:pPr>
        <w:widowControl w:val="0"/>
        <w:tabs>
          <w:tab w:val="left" w:pos="851"/>
        </w:tabs>
        <w:spacing w:line="276" w:lineRule="auto"/>
        <w:ind w:firstLine="567"/>
        <w:jc w:val="both"/>
        <w:rPr>
          <w:rFonts w:ascii="GHEA Grapalat" w:hAnsi="GHEA Grapalat"/>
          <w:shd w:val="clear" w:color="auto" w:fill="FFFFFF"/>
          <w:lang w:val="hy-AM"/>
        </w:rPr>
      </w:pPr>
      <w:r>
        <w:rPr>
          <w:rFonts w:ascii="GHEA Grapalat" w:hAnsi="GHEA Grapalat"/>
          <w:shd w:val="clear" w:color="auto" w:fill="FFFFFF"/>
          <w:lang w:val="hy-AM"/>
        </w:rPr>
        <w:t xml:space="preserve">ՀՀ վճռաբեկ դատարանն արձանագրել է նաև, որ առանց ապացույցների գնահատման հնարավոր չէ պատկերացնել դրանց ձեռք բերման, հավաքման, հետազոտման և դատական ակտի կայացման ողջ գործընթացը։ Ապացույցների գնահատումը որպես տրամաբանական գործընթաց իր դրսևորումն է գտնում դատավարական գործողություններում ու ենթարկվում է իրավական կարգավորման, իրավական նորմերի ներգործության։ Ապացույցների գնահատումն ունի ներքին (տրամաբանական) և արտաքին (իրավական) կողմեր։ Ապացույցների գնահատման տրամաբանական կողմն այն է, որ դատական ապացուցման ողջ ընթացքում դատարանը վերլուծում է ապացույցների վերաբերելիությունը, դրանց թույլատրելիությունն ու արժանահավատությունը, փաստերի վերաբերյալ տեղեկությունները միավորում է ձեռք բերված ապացույցների ընդհանուր համակարգի մեջ, որը հաստատում </w:t>
      </w:r>
      <w:r>
        <w:rPr>
          <w:rFonts w:ascii="GHEA Grapalat" w:hAnsi="GHEA Grapalat"/>
          <w:shd w:val="clear" w:color="auto" w:fill="FFFFFF"/>
          <w:lang w:val="hy-AM"/>
        </w:rPr>
        <w:lastRenderedPageBreak/>
        <w:t xml:space="preserve">կամ հերքում է գործի լուծման համար նշանակություն ունեցող հանգամանքների առկայությունը կամ բացակայությունը։ Ապացույցների գնահատման իրավական կողմը դրսևորվում է հետազոտված ապացույցների իրավաբանական որակման և դատավարական պատշաճ ձևակերպման մեջ </w:t>
      </w:r>
      <w:r>
        <w:rPr>
          <w:rFonts w:ascii="GHEA Grapalat" w:hAnsi="GHEA Grapalat"/>
          <w:i/>
          <w:iCs/>
          <w:shd w:val="clear" w:color="auto" w:fill="FFFFFF"/>
          <w:lang w:val="hy-AM"/>
        </w:rPr>
        <w:t>(տե՛ս Ռոբերտ Ռայան Դիկին ընդդեմ «Թեղուտ» ՓԲԸ-ի թիվ ԵԴ/15069/02/18 քաղաքացիական գործով ՀՀ վճռաբեկ դատարանի 10</w:t>
      </w:r>
      <w:r w:rsidR="007C77ED" w:rsidRPr="00B04569">
        <w:rPr>
          <w:rFonts w:ascii="GHEA Grapalat" w:hAnsi="GHEA Grapalat"/>
          <w:i/>
          <w:iCs/>
          <w:shd w:val="clear" w:color="auto" w:fill="FFFFFF"/>
          <w:lang w:val="hy-AM"/>
        </w:rPr>
        <w:t>.</w:t>
      </w:r>
      <w:r>
        <w:rPr>
          <w:rFonts w:ascii="GHEA Grapalat" w:hAnsi="GHEA Grapalat"/>
          <w:i/>
          <w:iCs/>
          <w:shd w:val="clear" w:color="auto" w:fill="FFFFFF"/>
          <w:lang w:val="hy-AM"/>
        </w:rPr>
        <w:t>03</w:t>
      </w:r>
      <w:r w:rsidR="007C77ED" w:rsidRPr="00B04569">
        <w:rPr>
          <w:rFonts w:ascii="GHEA Grapalat" w:hAnsi="GHEA Grapalat"/>
          <w:i/>
          <w:iCs/>
          <w:shd w:val="clear" w:color="auto" w:fill="FFFFFF"/>
          <w:lang w:val="hy-AM"/>
        </w:rPr>
        <w:t>.</w:t>
      </w:r>
      <w:r>
        <w:rPr>
          <w:rFonts w:ascii="GHEA Grapalat" w:hAnsi="GHEA Grapalat"/>
          <w:i/>
          <w:iCs/>
          <w:shd w:val="clear" w:color="auto" w:fill="FFFFFF"/>
          <w:lang w:val="hy-AM"/>
        </w:rPr>
        <w:t>2023 թվականի որոշումը)</w:t>
      </w:r>
      <w:r>
        <w:rPr>
          <w:rFonts w:ascii="GHEA Grapalat" w:hAnsi="GHEA Grapalat"/>
          <w:shd w:val="clear" w:color="auto" w:fill="FFFFFF"/>
          <w:lang w:val="hy-AM"/>
        </w:rPr>
        <w:t>:</w:t>
      </w:r>
    </w:p>
    <w:p w14:paraId="796E4F6C" w14:textId="77777777" w:rsidR="009917F1" w:rsidRDefault="009917F1" w:rsidP="009917F1">
      <w:pPr>
        <w:widowControl w:val="0"/>
        <w:tabs>
          <w:tab w:val="left" w:pos="851"/>
        </w:tabs>
        <w:spacing w:line="276" w:lineRule="auto"/>
        <w:ind w:firstLine="567"/>
        <w:jc w:val="both"/>
        <w:rPr>
          <w:rFonts w:ascii="GHEA Grapalat" w:hAnsi="GHEA Grapalat"/>
          <w:shd w:val="clear" w:color="auto" w:fill="FFFFFF"/>
          <w:lang w:val="hy-AM"/>
        </w:rPr>
      </w:pPr>
      <w:r>
        <w:rPr>
          <w:rFonts w:ascii="GHEA Grapalat" w:hAnsi="GHEA Grapalat"/>
          <w:shd w:val="clear" w:color="auto" w:fill="FFFFFF"/>
          <w:lang w:val="hy-AM"/>
        </w:rPr>
        <w:t xml:space="preserve">Դատարանի կողմից ապացույցների բազմակողմանի, լրիվ և օբյեկտիվ հետազոտությունն առաջնահերթ նշանակություն ունի դրանք առանձին-առանձին ու իրենց համակցության մեջ ճիշտ գնահատելու` դրանց արժանահավատությունը և բավարարությունը ճիշտ որոշելու ու գործի քննության արդյունքում օրինական և հիմնավորված դատական ակտ կայացնելու համար </w:t>
      </w:r>
      <w:r>
        <w:rPr>
          <w:rFonts w:ascii="GHEA Grapalat" w:hAnsi="GHEA Grapalat"/>
          <w:i/>
          <w:iCs/>
          <w:shd w:val="clear" w:color="auto" w:fill="FFFFFF"/>
          <w:lang w:val="hy-AM"/>
        </w:rPr>
        <w:t>(տե՛ս Տիգրան Հովհաննիսյանն ընդդեմ Անթրանիկ Բողոսսյանի և Հայկ Մարտիրոսյանի թիվ ԵԴ/18039/02/19 քաղաքացիական գործով ՀՀ վճռաբեկ դատարանի 19.09.2023 թվականի որոշումը)</w:t>
      </w:r>
      <w:r>
        <w:rPr>
          <w:rFonts w:ascii="GHEA Grapalat" w:hAnsi="GHEA Grapalat"/>
          <w:shd w:val="clear" w:color="auto" w:fill="FFFFFF"/>
          <w:lang w:val="hy-AM"/>
        </w:rPr>
        <w:t>։</w:t>
      </w:r>
    </w:p>
    <w:p w14:paraId="30B01D24" w14:textId="77777777" w:rsidR="00EF5BA2" w:rsidRPr="006D1791" w:rsidRDefault="00EF5BA2" w:rsidP="00E82051">
      <w:pPr>
        <w:widowControl w:val="0"/>
        <w:tabs>
          <w:tab w:val="left" w:pos="851"/>
        </w:tabs>
        <w:spacing w:line="276" w:lineRule="auto"/>
        <w:ind w:firstLine="567"/>
        <w:jc w:val="both"/>
        <w:rPr>
          <w:rFonts w:ascii="GHEA Grapalat" w:hAnsi="GHEA Grapalat"/>
          <w:shd w:val="clear" w:color="auto" w:fill="FFFFFF"/>
          <w:lang w:val="hy-AM"/>
        </w:rPr>
      </w:pPr>
    </w:p>
    <w:p w14:paraId="4C36BDB9" w14:textId="0B027315" w:rsidR="008F79F0" w:rsidRPr="006D1791" w:rsidRDefault="008F79F0" w:rsidP="00E82051">
      <w:pPr>
        <w:pStyle w:val="Heading1"/>
        <w:widowControl w:val="0"/>
        <w:spacing w:after="0" w:line="276" w:lineRule="auto"/>
        <w:rPr>
          <w:i/>
          <w:iCs/>
        </w:rPr>
      </w:pPr>
      <w:r w:rsidRPr="006D1791">
        <w:rPr>
          <w:i/>
          <w:iCs/>
        </w:rPr>
        <w:t>Վճռաբեկ դատարանի իրավական դիրքորոշ</w:t>
      </w:r>
      <w:r w:rsidR="005C1D85" w:rsidRPr="006D1791">
        <w:rPr>
          <w:i/>
          <w:iCs/>
        </w:rPr>
        <w:t>ու</w:t>
      </w:r>
      <w:r w:rsidRPr="006D1791">
        <w:rPr>
          <w:i/>
          <w:iCs/>
        </w:rPr>
        <w:t>մն</w:t>
      </w:r>
      <w:r w:rsidR="005C1D85" w:rsidRPr="006D1791">
        <w:rPr>
          <w:i/>
          <w:iCs/>
        </w:rPr>
        <w:t>երի</w:t>
      </w:r>
      <w:r w:rsidRPr="006D1791">
        <w:rPr>
          <w:i/>
          <w:iCs/>
        </w:rPr>
        <w:t xml:space="preserve"> կիրառումը սույն գործի փաստերի նկատմամբ</w:t>
      </w:r>
    </w:p>
    <w:p w14:paraId="30DCDB14" w14:textId="720261B2" w:rsidR="00276AEF" w:rsidRPr="006D1791" w:rsidRDefault="00B431B7" w:rsidP="00E82051">
      <w:pPr>
        <w:widowControl w:val="0"/>
        <w:tabs>
          <w:tab w:val="left" w:pos="0"/>
        </w:tabs>
        <w:spacing w:line="276" w:lineRule="auto"/>
        <w:ind w:firstLine="567"/>
        <w:jc w:val="both"/>
        <w:rPr>
          <w:rFonts w:ascii="GHEA Grapalat" w:hAnsi="GHEA Grapalat"/>
          <w:shd w:val="clear" w:color="auto" w:fill="FFFFFF"/>
          <w:lang w:val="hy-AM"/>
        </w:rPr>
      </w:pPr>
      <w:r w:rsidRPr="006D1791">
        <w:rPr>
          <w:rFonts w:ascii="GHEA Grapalat" w:hAnsi="GHEA Grapalat"/>
          <w:shd w:val="clear" w:color="auto" w:fill="FFFFFF"/>
          <w:lang w:val="hy-AM"/>
        </w:rPr>
        <w:t>Սույն գործ</w:t>
      </w:r>
      <w:r w:rsidR="005C1D85" w:rsidRPr="006D1791">
        <w:rPr>
          <w:rFonts w:ascii="GHEA Grapalat" w:hAnsi="GHEA Grapalat"/>
          <w:shd w:val="clear" w:color="auto" w:fill="FFFFFF"/>
          <w:lang w:val="hy-AM"/>
        </w:rPr>
        <w:t xml:space="preserve">ի փաստերի համաձայն՝ </w:t>
      </w:r>
      <w:r w:rsidR="003C3231" w:rsidRPr="006D1791">
        <w:rPr>
          <w:rFonts w:ascii="GHEA Grapalat" w:hAnsi="GHEA Grapalat"/>
          <w:shd w:val="clear" w:color="auto" w:fill="FFFFFF"/>
          <w:lang w:val="hy-AM"/>
        </w:rPr>
        <w:t xml:space="preserve">Նախարարության </w:t>
      </w:r>
      <w:r w:rsidR="0066217C" w:rsidRPr="006D1791">
        <w:rPr>
          <w:rFonts w:ascii="GHEA Grapalat" w:hAnsi="GHEA Grapalat"/>
          <w:shd w:val="clear" w:color="auto" w:fill="FFFFFF"/>
          <w:lang w:val="hy-AM"/>
        </w:rPr>
        <w:t xml:space="preserve">կարիքների համար </w:t>
      </w:r>
      <w:r w:rsidR="003C3231" w:rsidRPr="006D1791">
        <w:rPr>
          <w:rFonts w:ascii="GHEA Grapalat" w:hAnsi="GHEA Grapalat" w:cs="Sylfaen"/>
          <w:lang w:val="hy-AM"/>
        </w:rPr>
        <w:t>դեղորայքի, լաբորատոր ազդանյութերի, պարագաների</w:t>
      </w:r>
      <w:r w:rsidR="0066217C" w:rsidRPr="006D1791">
        <w:rPr>
          <w:rFonts w:ascii="GHEA Grapalat" w:hAnsi="GHEA Grapalat"/>
          <w:shd w:val="clear" w:color="auto" w:fill="FFFFFF"/>
          <w:lang w:val="hy-AM"/>
        </w:rPr>
        <w:t xml:space="preserve"> ձեռքբերման նպատակով հայտարարվել է </w:t>
      </w:r>
      <w:r w:rsidR="00CB5C5B">
        <w:rPr>
          <w:rFonts w:ascii="GHEA Grapalat" w:hAnsi="GHEA Grapalat"/>
          <w:shd w:val="clear" w:color="auto" w:fill="FFFFFF"/>
          <w:lang w:val="hy-AM"/>
        </w:rPr>
        <w:t>թիվ </w:t>
      </w:r>
      <w:r w:rsidR="003C3231" w:rsidRPr="006D1791">
        <w:rPr>
          <w:rFonts w:ascii="GHEA Grapalat" w:hAnsi="GHEA Grapalat" w:cs="Sylfaen"/>
          <w:lang w:val="hy-AM"/>
        </w:rPr>
        <w:t>ՀՀ ՊՆ-ԳՀԱՊՁԲ-23-9/56</w:t>
      </w:r>
      <w:r w:rsidR="00CB5C5B">
        <w:rPr>
          <w:rFonts w:ascii="GHEA Grapalat" w:hAnsi="GHEA Grapalat" w:cs="Sylfaen"/>
          <w:lang w:val="hy-AM"/>
        </w:rPr>
        <w:t></w:t>
      </w:r>
      <w:r w:rsidR="003C3231" w:rsidRPr="006D1791">
        <w:rPr>
          <w:rFonts w:ascii="GHEA Grapalat" w:hAnsi="GHEA Grapalat" w:cs="Sylfaen"/>
          <w:lang w:val="hy-AM"/>
        </w:rPr>
        <w:t xml:space="preserve"> ծածկագրով գնանշման հարցում</w:t>
      </w:r>
      <w:r w:rsidR="00276AEF" w:rsidRPr="006D1791">
        <w:rPr>
          <w:rFonts w:ascii="GHEA Grapalat" w:hAnsi="GHEA Grapalat"/>
          <w:shd w:val="clear" w:color="auto" w:fill="FFFFFF"/>
          <w:lang w:val="hy-AM"/>
        </w:rPr>
        <w:t xml:space="preserve">։ </w:t>
      </w:r>
    </w:p>
    <w:p w14:paraId="57A1CDFA" w14:textId="606ADFF9" w:rsidR="003C3231" w:rsidRPr="006D1791" w:rsidRDefault="003C3231" w:rsidP="00E82051">
      <w:pPr>
        <w:widowControl w:val="0"/>
        <w:tabs>
          <w:tab w:val="left" w:pos="0"/>
        </w:tabs>
        <w:spacing w:line="276" w:lineRule="auto"/>
        <w:ind w:firstLine="567"/>
        <w:jc w:val="both"/>
        <w:rPr>
          <w:rFonts w:ascii="GHEA Grapalat" w:hAnsi="GHEA Grapalat" w:cs="Sylfaen"/>
          <w:lang w:val="hy-AM"/>
        </w:rPr>
      </w:pPr>
      <w:r w:rsidRPr="006D1791">
        <w:rPr>
          <w:rFonts w:ascii="GHEA Grapalat" w:hAnsi="GHEA Grapalat" w:cs="Sylfaen"/>
          <w:lang w:val="hy-AM"/>
        </w:rPr>
        <w:t>Հրավերի 1-ին մասի 1</w:t>
      </w:r>
      <w:r w:rsidR="00CB5C5B" w:rsidRPr="00DC44FD">
        <w:rPr>
          <w:rFonts w:ascii="GHEA Grapalat" w:hAnsi="GHEA Grapalat"/>
          <w:shd w:val="clear" w:color="auto" w:fill="FFFFFF"/>
          <w:lang w:val="hy-AM"/>
        </w:rPr>
        <w:t>.</w:t>
      </w:r>
      <w:r w:rsidRPr="006D1791">
        <w:rPr>
          <w:rFonts w:ascii="GHEA Grapalat" w:hAnsi="GHEA Grapalat" w:cs="Sylfaen"/>
          <w:lang w:val="hy-AM"/>
        </w:rPr>
        <w:t>1</w:t>
      </w:r>
      <w:r w:rsidR="00CB5C5B">
        <w:rPr>
          <w:rFonts w:ascii="GHEA Grapalat" w:hAnsi="GHEA Grapalat" w:cs="Sylfaen"/>
          <w:lang w:val="hy-AM"/>
        </w:rPr>
        <w:t>-ին</w:t>
      </w:r>
      <w:r w:rsidRPr="006D1791">
        <w:rPr>
          <w:rFonts w:ascii="GHEA Grapalat" w:hAnsi="GHEA Grapalat" w:cs="Sylfaen"/>
          <w:lang w:val="hy-AM"/>
        </w:rPr>
        <w:t xml:space="preserve"> կետի համաձայն՝ գնման առարկա է հանդիսացել Նախարարության կարիքների համար դեղորայքի, լաբորատոր ազդանյութերի, պարագաների ձեռքբերումը։</w:t>
      </w:r>
    </w:p>
    <w:p w14:paraId="3AAB05C5" w14:textId="25EC899E" w:rsidR="003C3231" w:rsidRPr="006D1791" w:rsidRDefault="003C3231" w:rsidP="00E82051">
      <w:pPr>
        <w:widowControl w:val="0"/>
        <w:tabs>
          <w:tab w:val="left" w:pos="0"/>
        </w:tabs>
        <w:spacing w:line="276" w:lineRule="auto"/>
        <w:ind w:firstLine="567"/>
        <w:jc w:val="both"/>
        <w:rPr>
          <w:rFonts w:ascii="GHEA Grapalat" w:hAnsi="GHEA Grapalat" w:cs="GHEA Grapalat"/>
          <w:lang w:val="hy-AM" w:eastAsia="x-none"/>
        </w:rPr>
      </w:pPr>
      <w:r w:rsidRPr="006D1791">
        <w:rPr>
          <w:rFonts w:ascii="GHEA Grapalat" w:hAnsi="GHEA Grapalat" w:cs="GHEA Grapalat"/>
          <w:lang w:val="hy-AM" w:eastAsia="x-none"/>
        </w:rPr>
        <w:t>Հրավերի նույն մասի 2</w:t>
      </w:r>
      <w:r w:rsidR="00CB5C5B" w:rsidRPr="00DC44FD">
        <w:rPr>
          <w:rFonts w:ascii="GHEA Grapalat" w:hAnsi="GHEA Grapalat"/>
          <w:shd w:val="clear" w:color="auto" w:fill="FFFFFF"/>
          <w:lang w:val="hy-AM"/>
        </w:rPr>
        <w:t>.</w:t>
      </w:r>
      <w:r w:rsidRPr="006D1791">
        <w:rPr>
          <w:rFonts w:ascii="GHEA Grapalat" w:hAnsi="GHEA Grapalat" w:cs="GHEA Grapalat"/>
          <w:lang w:val="hy-AM" w:eastAsia="x-none"/>
        </w:rPr>
        <w:t>4</w:t>
      </w:r>
      <w:r w:rsidR="00CB5C5B" w:rsidRPr="00B91351">
        <w:rPr>
          <w:rFonts w:ascii="GHEA Grapalat" w:hAnsi="GHEA Grapalat"/>
          <w:shd w:val="clear" w:color="auto" w:fill="FFFFFF"/>
          <w:lang w:val="hy-AM"/>
        </w:rPr>
        <w:t>.</w:t>
      </w:r>
      <w:r w:rsidRPr="006D1791">
        <w:rPr>
          <w:rFonts w:ascii="GHEA Grapalat" w:hAnsi="GHEA Grapalat" w:cs="GHEA Grapalat"/>
          <w:lang w:val="hy-AM" w:eastAsia="x-none"/>
        </w:rPr>
        <w:t>1</w:t>
      </w:r>
      <w:r w:rsidR="00CB5C5B">
        <w:rPr>
          <w:rFonts w:ascii="GHEA Grapalat" w:hAnsi="GHEA Grapalat" w:cs="GHEA Grapalat"/>
          <w:lang w:val="hy-AM" w:eastAsia="x-none"/>
        </w:rPr>
        <w:t>-ին</w:t>
      </w:r>
      <w:r w:rsidRPr="006D1791">
        <w:rPr>
          <w:rFonts w:ascii="GHEA Grapalat" w:hAnsi="GHEA Grapalat" w:cs="GHEA Grapalat"/>
          <w:lang w:val="hy-AM" w:eastAsia="x-none"/>
        </w:rPr>
        <w:t xml:space="preserve"> կետի համաձայն՝ ՀՀ-ում չգրանցված դեղեր առաջարկելու </w:t>
      </w:r>
      <w:r w:rsidR="00CB5C5B">
        <w:rPr>
          <w:rFonts w:ascii="GHEA Grapalat" w:hAnsi="GHEA Grapalat" w:cs="GHEA Grapalat"/>
          <w:lang w:val="hy-AM" w:eastAsia="x-none"/>
        </w:rPr>
        <w:t xml:space="preserve">պայմաններում </w:t>
      </w:r>
      <w:r w:rsidRPr="006D1791">
        <w:rPr>
          <w:rFonts w:ascii="GHEA Grapalat" w:hAnsi="GHEA Grapalat" w:cs="GHEA Grapalat"/>
          <w:lang w:val="hy-AM" w:eastAsia="x-none"/>
        </w:rPr>
        <w:t>մասնակից</w:t>
      </w:r>
      <w:r w:rsidR="00CB5C5B">
        <w:rPr>
          <w:rFonts w:ascii="GHEA Grapalat" w:hAnsi="GHEA Grapalat" w:cs="GHEA Grapalat"/>
          <w:lang w:val="hy-AM" w:eastAsia="x-none"/>
        </w:rPr>
        <w:t xml:space="preserve">ն </w:t>
      </w:r>
      <w:r w:rsidRPr="006D1791">
        <w:rPr>
          <w:rFonts w:ascii="GHEA Grapalat" w:hAnsi="GHEA Grapalat" w:cs="GHEA Grapalat"/>
          <w:lang w:val="hy-AM" w:eastAsia="x-none"/>
        </w:rPr>
        <w:t xml:space="preserve">ընտրված մասնակից ճանաչվելու դեպքում պարտավորվում </w:t>
      </w:r>
      <w:r w:rsidR="00CB5C5B">
        <w:rPr>
          <w:rFonts w:ascii="GHEA Grapalat" w:hAnsi="GHEA Grapalat" w:cs="GHEA Grapalat"/>
          <w:lang w:val="hy-AM" w:eastAsia="x-none"/>
        </w:rPr>
        <w:t xml:space="preserve">է </w:t>
      </w:r>
      <w:r w:rsidRPr="006D1791">
        <w:rPr>
          <w:rFonts w:ascii="GHEA Grapalat" w:hAnsi="GHEA Grapalat" w:cs="GHEA Grapalat"/>
          <w:lang w:val="hy-AM" w:eastAsia="x-none"/>
        </w:rPr>
        <w:t xml:space="preserve">որակավորման ապահովման հետ միաժամանակ ներկայացնել </w:t>
      </w:r>
      <w:r w:rsidR="00400A51">
        <w:rPr>
          <w:rFonts w:ascii="GHEA Grapalat" w:hAnsi="GHEA Grapalat" w:cs="GHEA Grapalat"/>
          <w:lang w:val="hy-AM" w:eastAsia="x-none"/>
        </w:rPr>
        <w:t>Ա</w:t>
      </w:r>
      <w:r w:rsidRPr="006D1791">
        <w:rPr>
          <w:rFonts w:ascii="GHEA Grapalat" w:hAnsi="GHEA Grapalat" w:cs="GHEA Grapalat"/>
          <w:lang w:val="hy-AM" w:eastAsia="x-none"/>
        </w:rPr>
        <w:t xml:space="preserve">ռողջապահության նախարարության «Ակադեմիկոս Էմիլ Գաբրիելյանի անվան դեղերի և բժշկական տեխնոլոգիաների փորձագիտական կենտրոն» փակ բաժնետիրական ընկերության կողմից տրված տեղեկանք՝ </w:t>
      </w:r>
      <w:r w:rsidR="000E4563" w:rsidRPr="006D1791">
        <w:rPr>
          <w:rFonts w:ascii="GHEA Grapalat" w:hAnsi="GHEA Grapalat" w:cs="GHEA Grapalat"/>
          <w:lang w:val="hy-AM" w:eastAsia="x-none"/>
        </w:rPr>
        <w:t xml:space="preserve">առաջարկվող դեղի՝ </w:t>
      </w:r>
      <w:r w:rsidR="0010534D">
        <w:rPr>
          <w:rFonts w:ascii="GHEA Grapalat" w:hAnsi="GHEA Grapalat" w:cs="GHEA Grapalat"/>
          <w:lang w:val="hy-AM" w:eastAsia="x-none"/>
        </w:rPr>
        <w:t>Կ</w:t>
      </w:r>
      <w:r w:rsidRPr="006D1791">
        <w:rPr>
          <w:rFonts w:ascii="GHEA Grapalat" w:hAnsi="GHEA Grapalat" w:cs="GHEA Grapalat"/>
          <w:lang w:val="hy-AM" w:eastAsia="x-none"/>
        </w:rPr>
        <w:t>առավարության որոշմամբ սահմանված միջազգային մասնագիտական կազմակերպությունների անդամ երկրում գրանցված լինելու կամ Առողջապահության համաշխարհային կազմակերպության նախաորակավորում ունենալու մասին։</w:t>
      </w:r>
    </w:p>
    <w:p w14:paraId="2E0DE88A" w14:textId="1192A3F9" w:rsidR="003C3231" w:rsidRPr="006D1791" w:rsidRDefault="003C3231" w:rsidP="00E82051">
      <w:pPr>
        <w:widowControl w:val="0"/>
        <w:tabs>
          <w:tab w:val="left" w:pos="0"/>
        </w:tabs>
        <w:spacing w:line="276" w:lineRule="auto"/>
        <w:ind w:firstLine="567"/>
        <w:jc w:val="both"/>
        <w:rPr>
          <w:rFonts w:ascii="GHEA Grapalat" w:hAnsi="GHEA Grapalat"/>
          <w:lang w:val="hy-AM" w:eastAsia="x-none"/>
        </w:rPr>
      </w:pPr>
      <w:r w:rsidRPr="006D1791">
        <w:rPr>
          <w:rFonts w:ascii="GHEA Grapalat" w:hAnsi="GHEA Grapalat"/>
          <w:lang w:val="hy-AM" w:eastAsia="x-none"/>
        </w:rPr>
        <w:t>Հրավերին կից հրապարակված՝ «Լաբորատոր ազդանյութերի տեխնիկական բնութագիր» վեր</w:t>
      </w:r>
      <w:r w:rsidR="00CB5C5B">
        <w:rPr>
          <w:rFonts w:ascii="GHEA Grapalat" w:hAnsi="GHEA Grapalat"/>
          <w:lang w:val="hy-AM" w:eastAsia="x-none"/>
        </w:rPr>
        <w:t xml:space="preserve">տառությամբ </w:t>
      </w:r>
      <w:r w:rsidRPr="006D1791">
        <w:rPr>
          <w:rFonts w:ascii="GHEA Grapalat" w:hAnsi="GHEA Grapalat"/>
          <w:lang w:val="hy-AM" w:eastAsia="x-none"/>
        </w:rPr>
        <w:t xml:space="preserve">փաստաթղթի համաձայն՝ 22-րդ չափաբաժնի ապրանքն է՝ </w:t>
      </w:r>
      <w:r w:rsidR="00E82051" w:rsidRPr="006D1791">
        <w:rPr>
          <w:rFonts w:ascii="GHEA Grapalat" w:hAnsi="GHEA Grapalat" w:cs="GHEA Grapalat"/>
          <w:lang w:val="hy-AM" w:eastAsia="x-none"/>
        </w:rPr>
        <w:t xml:space="preserve">«ասկորբինաթթու </w:t>
      </w:r>
      <w:r w:rsidR="00CB5C5B" w:rsidRPr="00CB5C5B">
        <w:rPr>
          <w:rFonts w:ascii="GHEA Grapalat" w:hAnsi="GHEA Grapalat" w:cs="GHEA Grapalat"/>
          <w:lang w:val="hy-AM" w:eastAsia="x-none"/>
        </w:rPr>
        <w:t>g01ad03, s01xa15, a11ga01</w:t>
      </w:r>
      <w:r w:rsidR="00CB5C5B">
        <w:rPr>
          <w:rFonts w:ascii="GHEA Grapalat" w:hAnsi="GHEA Grapalat" w:cs="GHEA Grapalat"/>
          <w:lang w:val="hy-AM" w:eastAsia="x-none"/>
        </w:rPr>
        <w:t xml:space="preserve">, </w:t>
      </w:r>
      <w:r w:rsidR="00E82051" w:rsidRPr="006D1791">
        <w:rPr>
          <w:rFonts w:ascii="GHEA Grapalat" w:hAnsi="GHEA Grapalat" w:cs="GHEA Grapalat"/>
          <w:lang w:val="hy-AM" w:eastAsia="x-none"/>
        </w:rPr>
        <w:t>դեղահատ դյուրալույծ, առնվազն 900մգ, մրգային համով, գործարանային փաթեթավորմամբ»</w:t>
      </w:r>
      <w:r w:rsidRPr="006D1791">
        <w:rPr>
          <w:rFonts w:ascii="GHEA Grapalat" w:hAnsi="GHEA Grapalat"/>
          <w:lang w:val="hy-AM" w:eastAsia="x-none"/>
        </w:rPr>
        <w:t>։</w:t>
      </w:r>
    </w:p>
    <w:p w14:paraId="07BD2CBF" w14:textId="7F1374E7" w:rsidR="003C3231" w:rsidRPr="006D1791" w:rsidRDefault="003C3231" w:rsidP="00E82051">
      <w:pPr>
        <w:widowControl w:val="0"/>
        <w:tabs>
          <w:tab w:val="left" w:pos="0"/>
        </w:tabs>
        <w:spacing w:line="276" w:lineRule="auto"/>
        <w:ind w:firstLine="567"/>
        <w:jc w:val="both"/>
        <w:rPr>
          <w:rFonts w:ascii="GHEA Grapalat" w:hAnsi="GHEA Grapalat"/>
          <w:lang w:val="hy-AM" w:eastAsia="x-none"/>
        </w:rPr>
      </w:pPr>
      <w:r w:rsidRPr="006D1791">
        <w:rPr>
          <w:rFonts w:ascii="GHEA Grapalat" w:hAnsi="GHEA Grapalat"/>
          <w:lang w:val="hy-AM" w:eastAsia="x-none"/>
        </w:rPr>
        <w:t xml:space="preserve">Նույն փաստաթղթում առկա ծանոթագրության 3-րդ կետի համաձայն՝ </w:t>
      </w:r>
      <w:r w:rsidR="00A15702" w:rsidRPr="006D1791">
        <w:rPr>
          <w:rFonts w:ascii="GHEA Grapalat" w:hAnsi="GHEA Grapalat"/>
          <w:lang w:val="hy-AM" w:eastAsia="x-none"/>
        </w:rPr>
        <w:t>«</w:t>
      </w:r>
      <w:r w:rsidRPr="006D1791">
        <w:rPr>
          <w:rFonts w:ascii="GHEA Grapalat" w:hAnsi="GHEA Grapalat"/>
          <w:lang w:val="hy-AM" w:eastAsia="x-none"/>
        </w:rPr>
        <w:t>1-ից 31-րդ չափաբաժինների համար՝ համաձայն ՀՀ կառավարության 02</w:t>
      </w:r>
      <w:r w:rsidR="00CB5C5B" w:rsidRPr="00B91351">
        <w:rPr>
          <w:rFonts w:ascii="GHEA Grapalat" w:hAnsi="GHEA Grapalat"/>
          <w:shd w:val="clear" w:color="auto" w:fill="FFFFFF"/>
          <w:lang w:val="hy-AM"/>
        </w:rPr>
        <w:t>.</w:t>
      </w:r>
      <w:r w:rsidRPr="006D1791">
        <w:rPr>
          <w:rFonts w:ascii="GHEA Grapalat" w:hAnsi="GHEA Grapalat"/>
          <w:lang w:val="hy-AM" w:eastAsia="x-none"/>
        </w:rPr>
        <w:t>05</w:t>
      </w:r>
      <w:r w:rsidR="00CB5C5B" w:rsidRPr="00B91351">
        <w:rPr>
          <w:rFonts w:ascii="GHEA Grapalat" w:hAnsi="GHEA Grapalat"/>
          <w:shd w:val="clear" w:color="auto" w:fill="FFFFFF"/>
          <w:lang w:val="hy-AM"/>
        </w:rPr>
        <w:t>.</w:t>
      </w:r>
      <w:r w:rsidRPr="006D1791">
        <w:rPr>
          <w:rFonts w:ascii="GHEA Grapalat" w:hAnsi="GHEA Grapalat"/>
          <w:lang w:val="hy-AM" w:eastAsia="x-none"/>
        </w:rPr>
        <w:t xml:space="preserve">2013 </w:t>
      </w:r>
      <w:r w:rsidRPr="006D1791">
        <w:rPr>
          <w:rFonts w:ascii="GHEA Grapalat" w:hAnsi="GHEA Grapalat" w:cs="GHEA Grapalat"/>
          <w:lang w:val="hy-AM" w:eastAsia="x-none"/>
        </w:rPr>
        <w:t>թ</w:t>
      </w:r>
      <w:r w:rsidR="00CB5C5B" w:rsidRPr="00B91351">
        <w:rPr>
          <w:rFonts w:ascii="GHEA Grapalat" w:hAnsi="GHEA Grapalat"/>
          <w:shd w:val="clear" w:color="auto" w:fill="FFFFFF"/>
          <w:lang w:val="hy-AM"/>
        </w:rPr>
        <w:t>.</w:t>
      </w:r>
      <w:r w:rsidRPr="006D1791">
        <w:rPr>
          <w:rFonts w:ascii="GHEA Grapalat" w:hAnsi="GHEA Grapalat"/>
          <w:lang w:val="hy-AM" w:eastAsia="x-none"/>
        </w:rPr>
        <w:t xml:space="preserve"> </w:t>
      </w:r>
      <w:r w:rsidRPr="006D1791">
        <w:rPr>
          <w:rFonts w:ascii="GHEA Grapalat" w:hAnsi="GHEA Grapalat" w:cs="GHEA Grapalat"/>
          <w:lang w:val="hy-AM" w:eastAsia="x-none"/>
        </w:rPr>
        <w:t>թիվ</w:t>
      </w:r>
      <w:r w:rsidRPr="006D1791">
        <w:rPr>
          <w:rFonts w:ascii="GHEA Grapalat" w:hAnsi="GHEA Grapalat"/>
          <w:lang w:val="hy-AM" w:eastAsia="x-none"/>
        </w:rPr>
        <w:t xml:space="preserve"> 502-</w:t>
      </w:r>
      <w:r w:rsidRPr="006D1791">
        <w:rPr>
          <w:rFonts w:ascii="GHEA Grapalat" w:hAnsi="GHEA Grapalat" w:cs="GHEA Grapalat"/>
          <w:lang w:val="hy-AM" w:eastAsia="x-none"/>
        </w:rPr>
        <w:t>Ն</w:t>
      </w:r>
      <w:r w:rsidRPr="006D1791">
        <w:rPr>
          <w:rFonts w:ascii="GHEA Grapalat" w:hAnsi="GHEA Grapalat"/>
          <w:lang w:val="hy-AM" w:eastAsia="x-none"/>
        </w:rPr>
        <w:t xml:space="preserve"> </w:t>
      </w:r>
      <w:r w:rsidRPr="006D1791">
        <w:rPr>
          <w:rFonts w:ascii="GHEA Grapalat" w:hAnsi="GHEA Grapalat" w:cs="GHEA Grapalat"/>
          <w:lang w:val="hy-AM" w:eastAsia="x-none"/>
        </w:rPr>
        <w:t>որոշմամբ</w:t>
      </w:r>
      <w:r w:rsidRPr="006D1791">
        <w:rPr>
          <w:rFonts w:ascii="GHEA Grapalat" w:hAnsi="GHEA Grapalat"/>
          <w:lang w:val="hy-AM" w:eastAsia="x-none"/>
        </w:rPr>
        <w:t xml:space="preserve"> </w:t>
      </w:r>
      <w:r w:rsidRPr="006D1791">
        <w:rPr>
          <w:rFonts w:ascii="GHEA Grapalat" w:hAnsi="GHEA Grapalat" w:cs="GHEA Grapalat"/>
          <w:lang w:val="hy-AM" w:eastAsia="x-none"/>
        </w:rPr>
        <w:t>հաստատված</w:t>
      </w:r>
      <w:r w:rsidRPr="006D1791">
        <w:rPr>
          <w:rFonts w:ascii="GHEA Grapalat" w:hAnsi="GHEA Grapalat"/>
          <w:lang w:val="hy-AM" w:eastAsia="x-none"/>
        </w:rPr>
        <w:t xml:space="preserve"> </w:t>
      </w:r>
      <w:r w:rsidRPr="006D1791">
        <w:rPr>
          <w:rFonts w:ascii="GHEA Grapalat" w:hAnsi="GHEA Grapalat" w:cs="GHEA Grapalat"/>
          <w:lang w:val="hy-AM" w:eastAsia="x-none"/>
        </w:rPr>
        <w:t>հավելվածի</w:t>
      </w:r>
      <w:r w:rsidRPr="006D1791">
        <w:rPr>
          <w:rFonts w:ascii="GHEA Grapalat" w:hAnsi="GHEA Grapalat"/>
          <w:lang w:val="hy-AM" w:eastAsia="x-none"/>
        </w:rPr>
        <w:t xml:space="preserve"> 2</w:t>
      </w:r>
      <w:r w:rsidR="00CB5C5B" w:rsidRPr="00B91351">
        <w:rPr>
          <w:rFonts w:ascii="GHEA Grapalat" w:hAnsi="GHEA Grapalat"/>
          <w:shd w:val="clear" w:color="auto" w:fill="FFFFFF"/>
          <w:lang w:val="hy-AM"/>
        </w:rPr>
        <w:t>.</w:t>
      </w:r>
      <w:r w:rsidRPr="006D1791">
        <w:rPr>
          <w:rFonts w:ascii="GHEA Grapalat" w:hAnsi="GHEA Grapalat"/>
          <w:lang w:val="hy-AM" w:eastAsia="x-none"/>
        </w:rPr>
        <w:t xml:space="preserve">1 </w:t>
      </w:r>
      <w:r w:rsidRPr="006D1791">
        <w:rPr>
          <w:rFonts w:ascii="GHEA Grapalat" w:hAnsi="GHEA Grapalat" w:cs="GHEA Grapalat"/>
          <w:lang w:val="hy-AM" w:eastAsia="x-none"/>
        </w:rPr>
        <w:t>կ</w:t>
      </w:r>
      <w:r w:rsidRPr="006D1791">
        <w:rPr>
          <w:rFonts w:ascii="GHEA Grapalat" w:hAnsi="GHEA Grapalat"/>
          <w:lang w:val="hy-AM" w:eastAsia="x-none"/>
        </w:rPr>
        <w:t>ետի՝ Հայաստանի Հանրապետության պաշտպանության նախարարության կարիքների համար՝ հիմք ընդունելով «Դեղերի մասին» Հայաստանի Հանրապետության օրենքը, կարող են ձեռք բերվել պետության կարիքների համար լիազոր մարմնի հատուկ թույլտվությամբ կիրառվող չգր</w:t>
      </w:r>
      <w:r w:rsidR="00CB5C5B">
        <w:rPr>
          <w:rFonts w:ascii="GHEA Grapalat" w:hAnsi="GHEA Grapalat"/>
          <w:lang w:val="hy-AM" w:eastAsia="x-none"/>
        </w:rPr>
        <w:t>ան</w:t>
      </w:r>
      <w:r w:rsidRPr="006D1791">
        <w:rPr>
          <w:rFonts w:ascii="GHEA Grapalat" w:hAnsi="GHEA Grapalat"/>
          <w:lang w:val="hy-AM" w:eastAsia="x-none"/>
        </w:rPr>
        <w:t xml:space="preserve">ցված դեղեր, որոնք </w:t>
      </w:r>
      <w:r w:rsidRPr="006D1791">
        <w:rPr>
          <w:rFonts w:ascii="GHEA Grapalat" w:hAnsi="GHEA Grapalat"/>
          <w:lang w:val="hy-AM" w:eastAsia="x-none"/>
        </w:rPr>
        <w:lastRenderedPageBreak/>
        <w:t>գրանցված են Հայաստանի Հանրապետության կառավարության 2017 թվականի փետրվարի 23-ի ««Դեղերի մասին» Հայաստանի Հանրապետության օրենքով նախատեսված միջազգային մասնագիտական կազմակերպություն սահմանելու մասին» N</w:t>
      </w:r>
      <w:r w:rsidRPr="006D1791">
        <w:rPr>
          <w:rFonts w:ascii="Calibri" w:hAnsi="Calibri" w:cs="Calibri"/>
          <w:lang w:val="hy-AM" w:eastAsia="x-none"/>
        </w:rPr>
        <w:t> </w:t>
      </w:r>
      <w:r w:rsidRPr="006D1791">
        <w:rPr>
          <w:rFonts w:ascii="GHEA Grapalat" w:hAnsi="GHEA Grapalat"/>
          <w:lang w:val="hy-AM" w:eastAsia="x-none"/>
        </w:rPr>
        <w:t>172-Ա որոշմամբ սահմանված միջազգային մասնագիտական կազմակերպության անդամ երկրում կամ ունեն Առողջապահության համաշխարհային կազմակերպության նախաորակավորում։ Նման պարագայու</w:t>
      </w:r>
      <w:r w:rsidR="00987914">
        <w:rPr>
          <w:rFonts w:ascii="GHEA Grapalat" w:hAnsi="GHEA Grapalat"/>
          <w:lang w:val="hy-AM" w:eastAsia="x-none"/>
        </w:rPr>
        <w:t>մ</w:t>
      </w:r>
      <w:r w:rsidRPr="006D1791">
        <w:rPr>
          <w:rFonts w:ascii="GHEA Grapalat" w:hAnsi="GHEA Grapalat"/>
          <w:lang w:val="hy-AM" w:eastAsia="x-none"/>
        </w:rPr>
        <w:t xml:space="preserve"> ընտրված մասնակիցը որակավորման ապահովման փաստաթղթի հետ միաժամանակ պարտավորվում է ներկայացնել Հայաստանի Հանրապետության առողջապահության նախարարության «Ակադեմիկոս Էմիլ Գաբրիելյանի անվան դեղերի և բժշկական տեխնոլոգիաների փորձագիտական կենտրոն» փակ բաժնետիրական ընկերության կողմից տրված հավաստող տեղեկանք՝ մատակարարվող դեղերի Հայաստանի Հանրապետության կառավարության որոշմամբ սահմանված միջազգային մասնագիտական կազմակերպությունների անդամ երկրում գրանցված լինելու կամ Առողջապահության համաշխարհային կազմակերպության նախաորակավորում ունենալու մասին»:</w:t>
      </w:r>
    </w:p>
    <w:p w14:paraId="20521A9A" w14:textId="50B2A26F" w:rsidR="00A15702" w:rsidRPr="006D1791" w:rsidRDefault="00A15702" w:rsidP="00E82051">
      <w:pPr>
        <w:widowControl w:val="0"/>
        <w:tabs>
          <w:tab w:val="left" w:pos="0"/>
        </w:tabs>
        <w:spacing w:line="276" w:lineRule="auto"/>
        <w:ind w:firstLine="567"/>
        <w:jc w:val="both"/>
        <w:rPr>
          <w:rFonts w:ascii="GHEA Grapalat" w:hAnsi="GHEA Grapalat"/>
          <w:lang w:val="hy-AM" w:eastAsia="x-none"/>
        </w:rPr>
      </w:pPr>
      <w:r w:rsidRPr="006D1791">
        <w:rPr>
          <w:rFonts w:ascii="GHEA Grapalat" w:hAnsi="GHEA Grapalat" w:cs="GHEA Grapalat"/>
          <w:lang w:val="hy-AM" w:eastAsia="x-none"/>
        </w:rPr>
        <w:t>Գնանշման</w:t>
      </w:r>
      <w:r w:rsidRPr="006D1791">
        <w:rPr>
          <w:rFonts w:ascii="GHEA Grapalat" w:hAnsi="GHEA Grapalat"/>
          <w:lang w:val="hy-AM" w:eastAsia="x-none"/>
        </w:rPr>
        <w:t xml:space="preserve"> </w:t>
      </w:r>
      <w:r w:rsidRPr="006D1791">
        <w:rPr>
          <w:rFonts w:ascii="GHEA Grapalat" w:hAnsi="GHEA Grapalat" w:cs="GHEA Grapalat"/>
          <w:lang w:val="hy-AM" w:eastAsia="x-none"/>
        </w:rPr>
        <w:t>հարցմանը</w:t>
      </w:r>
      <w:r w:rsidRPr="006D1791">
        <w:rPr>
          <w:rFonts w:ascii="GHEA Grapalat" w:hAnsi="GHEA Grapalat"/>
          <w:lang w:val="hy-AM" w:eastAsia="x-none"/>
        </w:rPr>
        <w:t xml:space="preserve"> մասնակցելու դիմում-հայտարարություն է ներկայացրել նաև Ընկերությունը՝ ի թիվս այլի նաև 22-րդ չափաբաժնի համար</w:t>
      </w:r>
      <w:r w:rsidR="00CB5C5B">
        <w:rPr>
          <w:rFonts w:ascii="GHEA Grapalat" w:hAnsi="GHEA Grapalat"/>
          <w:lang w:val="hy-AM" w:eastAsia="x-none"/>
        </w:rPr>
        <w:t xml:space="preserve">՝ </w:t>
      </w:r>
      <w:r w:rsidRPr="006D1791">
        <w:rPr>
          <w:rFonts w:ascii="GHEA Grapalat" w:hAnsi="GHEA Grapalat"/>
          <w:lang w:val="hy-AM" w:eastAsia="x-none"/>
        </w:rPr>
        <w:t xml:space="preserve">հավաստելով, որ ընտրված մասնակից ճանաչվելու դեպքում պարտավորվում է </w:t>
      </w:r>
      <w:r w:rsidR="00355B85">
        <w:rPr>
          <w:rFonts w:ascii="GHEA Grapalat" w:hAnsi="GHEA Grapalat"/>
          <w:lang w:val="hy-AM" w:eastAsia="x-none"/>
        </w:rPr>
        <w:t>Հ</w:t>
      </w:r>
      <w:r w:rsidRPr="006D1791">
        <w:rPr>
          <w:rFonts w:ascii="GHEA Grapalat" w:hAnsi="GHEA Grapalat"/>
          <w:lang w:val="hy-AM" w:eastAsia="x-none"/>
        </w:rPr>
        <w:t>ր</w:t>
      </w:r>
      <w:r w:rsidR="00CB5C5B">
        <w:rPr>
          <w:rFonts w:ascii="GHEA Grapalat" w:hAnsi="GHEA Grapalat"/>
          <w:lang w:val="hy-AM" w:eastAsia="x-none"/>
        </w:rPr>
        <w:t>ա</w:t>
      </w:r>
      <w:r w:rsidRPr="006D1791">
        <w:rPr>
          <w:rFonts w:ascii="GHEA Grapalat" w:hAnsi="GHEA Grapalat"/>
          <w:lang w:val="hy-AM" w:eastAsia="x-none"/>
        </w:rPr>
        <w:t xml:space="preserve">վերով սահմանված կարգով </w:t>
      </w:r>
      <w:r w:rsidR="00355B85">
        <w:rPr>
          <w:rFonts w:ascii="GHEA Grapalat" w:hAnsi="GHEA Grapalat"/>
          <w:lang w:val="hy-AM" w:eastAsia="x-none"/>
        </w:rPr>
        <w:t xml:space="preserve">և </w:t>
      </w:r>
      <w:r w:rsidRPr="006D1791">
        <w:rPr>
          <w:rFonts w:ascii="GHEA Grapalat" w:hAnsi="GHEA Grapalat"/>
          <w:lang w:val="hy-AM" w:eastAsia="x-none"/>
        </w:rPr>
        <w:t xml:space="preserve">ժամկետում ներկայացնել լիազոր մարմնի հատուկ թույլտվությամբ կիրառվող չգրանցված </w:t>
      </w:r>
      <w:r w:rsidR="00355B85">
        <w:rPr>
          <w:rFonts w:ascii="GHEA Grapalat" w:hAnsi="GHEA Grapalat"/>
          <w:lang w:val="hy-AM" w:eastAsia="x-none"/>
        </w:rPr>
        <w:t xml:space="preserve">ու </w:t>
      </w:r>
      <w:r w:rsidR="0010534D">
        <w:rPr>
          <w:rFonts w:ascii="GHEA Grapalat" w:hAnsi="GHEA Grapalat"/>
          <w:lang w:val="hy-AM" w:eastAsia="x-none"/>
        </w:rPr>
        <w:t>Կ</w:t>
      </w:r>
      <w:r w:rsidRPr="006D1791">
        <w:rPr>
          <w:rFonts w:ascii="GHEA Grapalat" w:hAnsi="GHEA Grapalat"/>
          <w:lang w:val="hy-AM" w:eastAsia="x-none"/>
        </w:rPr>
        <w:t xml:space="preserve">առավարության 2017 թվականի փետրվարի 23-ի </w:t>
      </w:r>
      <w:r w:rsidR="00CB5C5B">
        <w:rPr>
          <w:rFonts w:ascii="GHEA Grapalat" w:hAnsi="GHEA Grapalat"/>
          <w:lang w:val="hy-AM" w:eastAsia="x-none"/>
        </w:rPr>
        <w:t></w:t>
      </w:r>
      <w:r w:rsidRPr="006D1791">
        <w:rPr>
          <w:rFonts w:ascii="GHEA Grapalat" w:hAnsi="GHEA Grapalat"/>
          <w:lang w:val="hy-AM" w:eastAsia="x-none"/>
        </w:rPr>
        <w:t>«Դեղերի մասին» ՀՀ օրենքով նախատեսված միջազգային մասնագիտա</w:t>
      </w:r>
      <w:r w:rsidR="00CB5C5B">
        <w:rPr>
          <w:rFonts w:ascii="GHEA Grapalat" w:hAnsi="GHEA Grapalat"/>
          <w:lang w:val="hy-AM" w:eastAsia="x-none"/>
        </w:rPr>
        <w:t>կան</w:t>
      </w:r>
      <w:r w:rsidRPr="006D1791">
        <w:rPr>
          <w:rFonts w:ascii="GHEA Grapalat" w:hAnsi="GHEA Grapalat"/>
          <w:lang w:val="hy-AM" w:eastAsia="x-none"/>
        </w:rPr>
        <w:t xml:space="preserve"> կազմակերպություն սահմանելու մասին» </w:t>
      </w:r>
      <w:r w:rsidR="00CB5C5B">
        <w:rPr>
          <w:rFonts w:ascii="GHEA Grapalat" w:hAnsi="GHEA Grapalat"/>
          <w:lang w:val="hy-AM" w:eastAsia="x-none"/>
        </w:rPr>
        <w:t xml:space="preserve">թիվ </w:t>
      </w:r>
      <w:r w:rsidRPr="006D1791">
        <w:rPr>
          <w:rFonts w:ascii="GHEA Grapalat" w:hAnsi="GHEA Grapalat"/>
          <w:lang w:val="hy-AM" w:eastAsia="x-none"/>
        </w:rPr>
        <w:t>172-Ա որոշմամբ սահմանված միջազգային մասնագիտա</w:t>
      </w:r>
      <w:r w:rsidR="00CB5C5B">
        <w:rPr>
          <w:rFonts w:ascii="GHEA Grapalat" w:hAnsi="GHEA Grapalat"/>
          <w:lang w:val="hy-AM" w:eastAsia="x-none"/>
        </w:rPr>
        <w:t>կան</w:t>
      </w:r>
      <w:r w:rsidRPr="006D1791">
        <w:rPr>
          <w:rFonts w:ascii="GHEA Grapalat" w:hAnsi="GHEA Grapalat"/>
          <w:lang w:val="hy-AM" w:eastAsia="x-none"/>
        </w:rPr>
        <w:t xml:space="preserve"> կազմակերպության անդամ երկրում գրանցված կամ ՀՀ առողջապահության համաշխարհային կազմակերպության նախաորակավորում ունեցող դեղերի դեպքում՝ </w:t>
      </w:r>
      <w:r w:rsidR="00400A51">
        <w:rPr>
          <w:rFonts w:ascii="GHEA Grapalat" w:hAnsi="GHEA Grapalat"/>
          <w:lang w:val="hy-AM" w:eastAsia="x-none"/>
        </w:rPr>
        <w:t>Ա</w:t>
      </w:r>
      <w:r w:rsidRPr="006D1791">
        <w:rPr>
          <w:rFonts w:ascii="GHEA Grapalat" w:hAnsi="GHEA Grapalat"/>
          <w:lang w:val="hy-AM" w:eastAsia="x-none"/>
        </w:rPr>
        <w:t>ռողջապահության նախարարության «Ակադեմիկոս Էմիլ Գաբրիելյանի անվան դեղերի և բժշկական տեխնոլոգիաների փորձագիտական կենտրոն» փակ բաժնետիրական ընկերության կողմից տրված հավաստող</w:t>
      </w:r>
      <w:r w:rsidRPr="006D1791">
        <w:rPr>
          <w:rFonts w:ascii="GHEA Grapalat" w:hAnsi="GHEA Grapalat" w:cs="GHEA Grapalat"/>
          <w:i/>
          <w:iCs/>
          <w:lang w:val="hy-AM" w:eastAsia="x-none"/>
        </w:rPr>
        <w:t xml:space="preserve"> </w:t>
      </w:r>
      <w:r w:rsidRPr="006D1791">
        <w:rPr>
          <w:rFonts w:ascii="GHEA Grapalat" w:hAnsi="GHEA Grapalat" w:cs="GHEA Grapalat"/>
          <w:lang w:val="hy-AM" w:eastAsia="x-none"/>
        </w:rPr>
        <w:t xml:space="preserve">տեղեկանք՝ </w:t>
      </w:r>
      <w:r w:rsidR="0010534D">
        <w:rPr>
          <w:rFonts w:ascii="GHEA Grapalat" w:hAnsi="GHEA Grapalat" w:cs="GHEA Grapalat"/>
          <w:lang w:val="hy-AM" w:eastAsia="x-none"/>
        </w:rPr>
        <w:t>Կ</w:t>
      </w:r>
      <w:r w:rsidRPr="006D1791">
        <w:rPr>
          <w:rFonts w:ascii="GHEA Grapalat" w:hAnsi="GHEA Grapalat" w:cs="GHEA Grapalat"/>
          <w:lang w:val="hy-AM" w:eastAsia="x-none"/>
        </w:rPr>
        <w:t>առավարության որոշմամբ սահմանված միջազգային մասնագիտական կազմակերպությունների անդամ երկրում գրանցված լինելու կամ Առողջապահության համաշխարհային կազմակերպության նախաորակավորում ունենալու մասին։</w:t>
      </w:r>
    </w:p>
    <w:p w14:paraId="60A501BD" w14:textId="700E4C6C" w:rsidR="003C3231" w:rsidRPr="006D1791" w:rsidRDefault="00C445F7" w:rsidP="00E82051">
      <w:pPr>
        <w:widowControl w:val="0"/>
        <w:tabs>
          <w:tab w:val="left" w:pos="0"/>
          <w:tab w:val="left" w:pos="2355"/>
        </w:tabs>
        <w:spacing w:line="276" w:lineRule="auto"/>
        <w:ind w:firstLine="567"/>
        <w:jc w:val="both"/>
        <w:rPr>
          <w:rFonts w:ascii="GHEA Grapalat" w:hAnsi="GHEA Grapalat"/>
          <w:shd w:val="clear" w:color="auto" w:fill="FFFFFF"/>
          <w:lang w:val="hy-AM"/>
        </w:rPr>
      </w:pPr>
      <w:r w:rsidRPr="0064078C">
        <w:rPr>
          <w:rFonts w:ascii="GHEA Grapalat" w:hAnsi="GHEA Grapalat"/>
          <w:lang w:val="hy-AM" w:eastAsia="x-none"/>
        </w:rPr>
        <w:t>Ընդ որում, մ</w:t>
      </w:r>
      <w:r w:rsidR="00A15702" w:rsidRPr="0064078C">
        <w:rPr>
          <w:rFonts w:ascii="GHEA Grapalat" w:hAnsi="GHEA Grapalat"/>
          <w:lang w:val="hy-AM" w:eastAsia="x-none"/>
        </w:rPr>
        <w:t xml:space="preserve">ինչև հայտերի ներկայացման վերջնաժամկետի լրանալն Ընկերությունը գնահատող հանձնաժողովին սահմանված կարգով չի ներկայացրել </w:t>
      </w:r>
      <w:r w:rsidR="006E34C6">
        <w:rPr>
          <w:rFonts w:ascii="GHEA Grapalat" w:hAnsi="GHEA Grapalat"/>
          <w:lang w:val="hy-AM" w:eastAsia="x-none"/>
        </w:rPr>
        <w:t>Հ</w:t>
      </w:r>
      <w:r w:rsidR="00A15702" w:rsidRPr="0064078C">
        <w:rPr>
          <w:rFonts w:ascii="GHEA Grapalat" w:hAnsi="GHEA Grapalat"/>
          <w:lang w:val="hy-AM" w:eastAsia="x-none"/>
        </w:rPr>
        <w:t>րավերի պարզաբանման կամ դրանում փոփոխություններ կատարելու պահանջ, ինչպես նաև չի բողոքարկել գնման առարկայի բնութագրերը կամ հրավերի պահանջները</w:t>
      </w:r>
      <w:r w:rsidR="00A15702" w:rsidRPr="0064078C">
        <w:rPr>
          <w:rFonts w:ascii="GHEA Grapalat" w:hAnsi="GHEA Grapalat"/>
          <w:shd w:val="clear" w:color="auto" w:fill="FFFFFF"/>
          <w:lang w:val="hy-AM"/>
        </w:rPr>
        <w:t>։</w:t>
      </w:r>
    </w:p>
    <w:p w14:paraId="6106F438" w14:textId="06CD18F0" w:rsidR="00A15702" w:rsidRPr="006D1791" w:rsidRDefault="00DE43C4" w:rsidP="00E82051">
      <w:pPr>
        <w:widowControl w:val="0"/>
        <w:tabs>
          <w:tab w:val="left" w:pos="0"/>
          <w:tab w:val="left" w:pos="2355"/>
        </w:tabs>
        <w:spacing w:line="276" w:lineRule="auto"/>
        <w:ind w:firstLine="567"/>
        <w:jc w:val="both"/>
        <w:rPr>
          <w:rFonts w:ascii="GHEA Grapalat" w:hAnsi="GHEA Grapalat"/>
          <w:lang w:val="hy-AM" w:eastAsia="x-none"/>
        </w:rPr>
      </w:pPr>
      <w:r>
        <w:rPr>
          <w:rFonts w:ascii="GHEA Grapalat" w:hAnsi="GHEA Grapalat"/>
          <w:lang w:val="hy-AM" w:eastAsia="x-none"/>
        </w:rPr>
        <w:t>Գ</w:t>
      </w:r>
      <w:r w:rsidR="00A15702" w:rsidRPr="006D1791">
        <w:rPr>
          <w:rFonts w:ascii="GHEA Grapalat" w:hAnsi="GHEA Grapalat"/>
          <w:lang w:val="hy-AM" w:eastAsia="x-none"/>
        </w:rPr>
        <w:t>նահատ</w:t>
      </w:r>
      <w:r>
        <w:rPr>
          <w:rFonts w:ascii="GHEA Grapalat" w:hAnsi="GHEA Grapalat"/>
          <w:lang w:val="hy-AM" w:eastAsia="x-none"/>
        </w:rPr>
        <w:t>ող</w:t>
      </w:r>
      <w:r w:rsidR="00A15702" w:rsidRPr="006D1791">
        <w:rPr>
          <w:rFonts w:ascii="GHEA Grapalat" w:hAnsi="GHEA Grapalat"/>
          <w:lang w:val="hy-AM" w:eastAsia="x-none"/>
        </w:rPr>
        <w:t xml:space="preserve"> հանձնաժողովի </w:t>
      </w:r>
      <w:r w:rsidRPr="006D1791">
        <w:rPr>
          <w:rFonts w:ascii="GHEA Grapalat" w:hAnsi="GHEA Grapalat"/>
          <w:lang w:val="hy-AM" w:eastAsia="x-none"/>
        </w:rPr>
        <w:t>19.10</w:t>
      </w:r>
      <w:r w:rsidRPr="00B91351">
        <w:rPr>
          <w:rFonts w:ascii="GHEA Grapalat" w:hAnsi="GHEA Grapalat"/>
          <w:shd w:val="clear" w:color="auto" w:fill="FFFFFF"/>
          <w:lang w:val="hy-AM"/>
        </w:rPr>
        <w:t>.</w:t>
      </w:r>
      <w:r w:rsidRPr="006D1791">
        <w:rPr>
          <w:rFonts w:ascii="GHEA Grapalat" w:hAnsi="GHEA Grapalat"/>
          <w:lang w:val="hy-AM" w:eastAsia="x-none"/>
        </w:rPr>
        <w:t xml:space="preserve">2023 թվականի </w:t>
      </w:r>
      <w:r w:rsidR="00A15702" w:rsidRPr="006D1791">
        <w:rPr>
          <w:rFonts w:ascii="GHEA Grapalat" w:hAnsi="GHEA Grapalat"/>
          <w:lang w:val="hy-AM" w:eastAsia="x-none"/>
        </w:rPr>
        <w:t xml:space="preserve">թիվ 3 արձանագրության համաձայն՝ </w:t>
      </w:r>
      <w:r>
        <w:rPr>
          <w:rFonts w:ascii="GHEA Grapalat" w:hAnsi="GHEA Grapalat"/>
          <w:lang w:val="hy-AM" w:eastAsia="x-none"/>
        </w:rPr>
        <w:t>Գ</w:t>
      </w:r>
      <w:r w:rsidR="00A15702" w:rsidRPr="006D1791">
        <w:rPr>
          <w:rFonts w:ascii="GHEA Grapalat" w:hAnsi="GHEA Grapalat"/>
          <w:lang w:val="hy-AM" w:eastAsia="x-none"/>
        </w:rPr>
        <w:t>նահատող հանձնաժողովը որոշել է ցածր գնային առաջարկ ներկայացրած Ընկերությանը 22-րդ չափաբաժնի մասով հայտարարել ընտրված մասնակից և կնքել պայմանագիր։</w:t>
      </w:r>
    </w:p>
    <w:p w14:paraId="2292D336" w14:textId="0361AD42" w:rsidR="00A15702" w:rsidRPr="006D1791" w:rsidRDefault="00A15702" w:rsidP="00E82051">
      <w:pPr>
        <w:widowControl w:val="0"/>
        <w:tabs>
          <w:tab w:val="left" w:pos="0"/>
        </w:tabs>
        <w:spacing w:line="276" w:lineRule="auto"/>
        <w:ind w:firstLine="567"/>
        <w:jc w:val="both"/>
        <w:rPr>
          <w:rFonts w:ascii="GHEA Grapalat" w:hAnsi="GHEA Grapalat"/>
          <w:i/>
          <w:iCs/>
          <w:lang w:val="hy-AM" w:eastAsia="x-none"/>
        </w:rPr>
      </w:pPr>
      <w:r w:rsidRPr="006D1791">
        <w:rPr>
          <w:rFonts w:ascii="GHEA Grapalat" w:hAnsi="GHEA Grapalat"/>
          <w:lang w:val="hy-AM" w:eastAsia="x-none"/>
        </w:rPr>
        <w:t>Գնահատող հանձնաժողովի թիվ 4 արձանագրության 1</w:t>
      </w:r>
      <w:r w:rsidR="00DE43C4" w:rsidRPr="00B91351">
        <w:rPr>
          <w:rFonts w:ascii="GHEA Grapalat" w:hAnsi="GHEA Grapalat"/>
          <w:shd w:val="clear" w:color="auto" w:fill="FFFFFF"/>
          <w:lang w:val="hy-AM"/>
        </w:rPr>
        <w:t>.</w:t>
      </w:r>
      <w:r w:rsidRPr="006D1791">
        <w:rPr>
          <w:rFonts w:ascii="GHEA Grapalat" w:hAnsi="GHEA Grapalat"/>
          <w:lang w:val="hy-AM" w:eastAsia="x-none"/>
        </w:rPr>
        <w:t>1</w:t>
      </w:r>
      <w:r w:rsidR="00DE43C4">
        <w:rPr>
          <w:rFonts w:ascii="GHEA Grapalat" w:hAnsi="GHEA Grapalat"/>
          <w:lang w:val="hy-AM" w:eastAsia="x-none"/>
        </w:rPr>
        <w:t>-ին</w:t>
      </w:r>
      <w:r w:rsidRPr="006D1791">
        <w:rPr>
          <w:rFonts w:ascii="GHEA Grapalat" w:hAnsi="GHEA Grapalat"/>
          <w:lang w:val="hy-AM" w:eastAsia="x-none"/>
        </w:rPr>
        <w:t xml:space="preserve"> կետի համաձայն՝ 24</w:t>
      </w:r>
      <w:r w:rsidR="00DE43C4" w:rsidRPr="00B91351">
        <w:rPr>
          <w:rFonts w:ascii="GHEA Grapalat" w:hAnsi="GHEA Grapalat"/>
          <w:shd w:val="clear" w:color="auto" w:fill="FFFFFF"/>
          <w:lang w:val="hy-AM"/>
        </w:rPr>
        <w:t>.</w:t>
      </w:r>
      <w:r w:rsidRPr="006D1791">
        <w:rPr>
          <w:rFonts w:ascii="GHEA Grapalat" w:hAnsi="GHEA Grapalat"/>
          <w:lang w:val="hy-AM" w:eastAsia="x-none"/>
        </w:rPr>
        <w:t>11</w:t>
      </w:r>
      <w:r w:rsidR="00DE43C4" w:rsidRPr="00B91351">
        <w:rPr>
          <w:rFonts w:ascii="GHEA Grapalat" w:hAnsi="GHEA Grapalat"/>
          <w:shd w:val="clear" w:color="auto" w:fill="FFFFFF"/>
          <w:lang w:val="hy-AM"/>
        </w:rPr>
        <w:t>.</w:t>
      </w:r>
      <w:r w:rsidRPr="006D1791">
        <w:rPr>
          <w:rFonts w:ascii="GHEA Grapalat" w:hAnsi="GHEA Grapalat"/>
          <w:lang w:val="hy-AM" w:eastAsia="x-none"/>
        </w:rPr>
        <w:t xml:space="preserve">2023 թվականի նիստում ուսումնասիրելով </w:t>
      </w:r>
      <w:r w:rsidR="00DE43C4">
        <w:rPr>
          <w:rFonts w:ascii="GHEA Grapalat" w:hAnsi="GHEA Grapalat"/>
          <w:lang w:val="hy-AM" w:eastAsia="x-none"/>
        </w:rPr>
        <w:t>Ը</w:t>
      </w:r>
      <w:r w:rsidRPr="006D1791">
        <w:rPr>
          <w:rFonts w:ascii="GHEA Grapalat" w:hAnsi="GHEA Grapalat"/>
          <w:lang w:val="hy-AM" w:eastAsia="x-none"/>
        </w:rPr>
        <w:t xml:space="preserve">նթացակարգի շրջանակներում ընտրված մասնակիցների կողմից ներկայացված գնման պայմանագրերի նախագծերը՝ </w:t>
      </w:r>
      <w:r w:rsidR="00DE43C4">
        <w:rPr>
          <w:rFonts w:ascii="GHEA Grapalat" w:hAnsi="GHEA Grapalat"/>
          <w:lang w:val="hy-AM" w:eastAsia="x-none"/>
        </w:rPr>
        <w:t>Գ</w:t>
      </w:r>
      <w:r w:rsidRPr="006D1791">
        <w:rPr>
          <w:rFonts w:ascii="GHEA Grapalat" w:hAnsi="GHEA Grapalat"/>
          <w:lang w:val="hy-AM" w:eastAsia="x-none"/>
        </w:rPr>
        <w:t>նահատ</w:t>
      </w:r>
      <w:r w:rsidR="00DE43C4">
        <w:rPr>
          <w:rFonts w:ascii="GHEA Grapalat" w:hAnsi="GHEA Grapalat"/>
          <w:lang w:val="hy-AM" w:eastAsia="x-none"/>
        </w:rPr>
        <w:t>ող</w:t>
      </w:r>
      <w:r w:rsidRPr="006D1791">
        <w:rPr>
          <w:rFonts w:ascii="GHEA Grapalat" w:hAnsi="GHEA Grapalat"/>
          <w:lang w:val="hy-AM" w:eastAsia="x-none"/>
        </w:rPr>
        <w:t xml:space="preserve"> հանձնաժողովն արձանագրել է, որ Ընկերության կողմից </w:t>
      </w:r>
      <w:r w:rsidRPr="00DC44FD">
        <w:rPr>
          <w:rFonts w:ascii="GHEA Grapalat" w:hAnsi="GHEA Grapalat"/>
          <w:lang w:val="hy-AM" w:eastAsia="x-none"/>
        </w:rPr>
        <w:t>«</w:t>
      </w:r>
      <w:r w:rsidRPr="006D1791">
        <w:rPr>
          <w:rFonts w:ascii="GHEA Grapalat" w:hAnsi="GHEA Grapalat"/>
          <w:i/>
          <w:iCs/>
          <w:lang w:val="hy-AM" w:eastAsia="x-none"/>
        </w:rPr>
        <w:t xml:space="preserve">22-րդ չափաբաժնի </w:t>
      </w:r>
      <w:r w:rsidRPr="006D1791">
        <w:rPr>
          <w:rFonts w:ascii="GHEA Grapalat" w:hAnsi="GHEA Grapalat"/>
          <w:i/>
          <w:iCs/>
          <w:lang w:val="hy-AM" w:eastAsia="x-none"/>
        </w:rPr>
        <w:lastRenderedPageBreak/>
        <w:t xml:space="preserve">(ասկորբինաթթու ascorbic acid) մասով առաջարկվել էր </w:t>
      </w:r>
      <w:r w:rsidR="00DE43C4">
        <w:rPr>
          <w:rFonts w:ascii="GHEA Grapalat" w:hAnsi="GHEA Grapalat"/>
          <w:i/>
          <w:iCs/>
          <w:lang w:val="hy-AM" w:eastAsia="x-none"/>
        </w:rPr>
        <w:t xml:space="preserve">ՀՀ </w:t>
      </w:r>
      <w:r w:rsidRPr="006D1791">
        <w:rPr>
          <w:rFonts w:ascii="GHEA Grapalat" w:hAnsi="GHEA Grapalat"/>
          <w:i/>
          <w:iCs/>
          <w:lang w:val="hy-AM" w:eastAsia="x-none"/>
        </w:rPr>
        <w:t xml:space="preserve">չգրանցված դեղ։ Ուստի անհրաժեշտ էր պայմանագրի նախագիծը ներկայացնելուց, որակավորման ապահովման հետ միաժամանակ </w:t>
      </w:r>
      <w:r w:rsidR="00DE43C4">
        <w:rPr>
          <w:rFonts w:ascii="GHEA Grapalat" w:hAnsi="GHEA Grapalat"/>
          <w:i/>
          <w:iCs/>
          <w:lang w:val="hy-AM" w:eastAsia="x-none"/>
        </w:rPr>
        <w:t xml:space="preserve">չգրանցված դեղի մասով </w:t>
      </w:r>
      <w:r w:rsidRPr="006D1791">
        <w:rPr>
          <w:rFonts w:ascii="GHEA Grapalat" w:hAnsi="GHEA Grapalat"/>
          <w:i/>
          <w:iCs/>
          <w:lang w:val="hy-AM" w:eastAsia="x-none"/>
        </w:rPr>
        <w:t xml:space="preserve">ներկայացնել պահանջվող տեղեկանքը, քանի որ մասնակիցը գնման ընթացակարգին մասնակցելու համար ներկայացված հայտով՝ Հավելված </w:t>
      </w:r>
      <w:r w:rsidR="00DE43C4" w:rsidRPr="00DE43C4">
        <w:rPr>
          <w:rFonts w:ascii="GHEA Grapalat" w:hAnsi="GHEA Grapalat"/>
          <w:i/>
          <w:iCs/>
          <w:lang w:val="hy-AM" w:eastAsia="x-none"/>
        </w:rPr>
        <w:t xml:space="preserve">N </w:t>
      </w:r>
      <w:r w:rsidRPr="006D1791">
        <w:rPr>
          <w:rFonts w:ascii="GHEA Grapalat" w:hAnsi="GHEA Grapalat"/>
          <w:i/>
          <w:iCs/>
          <w:lang w:val="hy-AM" w:eastAsia="x-none"/>
        </w:rPr>
        <w:t>1-ով, հավաստել է</w:t>
      </w:r>
      <w:r w:rsidR="00DE43C4">
        <w:rPr>
          <w:rFonts w:ascii="GHEA Grapalat" w:hAnsi="GHEA Grapalat"/>
          <w:i/>
          <w:iCs/>
          <w:lang w:val="hy-AM" w:eastAsia="x-none"/>
        </w:rPr>
        <w:t>ր</w:t>
      </w:r>
      <w:r w:rsidRPr="006D1791">
        <w:rPr>
          <w:rFonts w:ascii="GHEA Grapalat" w:hAnsi="GHEA Grapalat"/>
          <w:i/>
          <w:iCs/>
          <w:lang w:val="hy-AM" w:eastAsia="x-none"/>
        </w:rPr>
        <w:t>, որ ընտրված մասնակից ճանաչվելու դեպքում, հրավերով սահմանված կարգով և ժամկետում պետք է ներկայացնի որակավորման ապահովում, ինչպես նաև լիազոր մարմնի հատուկ թույլտվությամբ կիրառվող չգրանցված ու ՀՀ կառավարության 2017 թվականի փետրվարի 23-ի «Դեղերի մասին» ՀՀ օրենքով նախատեսված միջազգային մասնագիտա</w:t>
      </w:r>
      <w:r w:rsidR="00DE43C4">
        <w:rPr>
          <w:rFonts w:ascii="GHEA Grapalat" w:hAnsi="GHEA Grapalat"/>
          <w:i/>
          <w:iCs/>
          <w:lang w:val="hy-AM" w:eastAsia="x-none"/>
        </w:rPr>
        <w:t>կան</w:t>
      </w:r>
      <w:r w:rsidRPr="006D1791">
        <w:rPr>
          <w:rFonts w:ascii="GHEA Grapalat" w:hAnsi="GHEA Grapalat"/>
          <w:i/>
          <w:iCs/>
          <w:lang w:val="hy-AM" w:eastAsia="x-none"/>
        </w:rPr>
        <w:t xml:space="preserve"> կազմակերպություն սահմանելու մասին» N172-Ա որոշմամբ սահմանված միջազգային մասնագիտա</w:t>
      </w:r>
      <w:r w:rsidR="00DE43C4">
        <w:rPr>
          <w:rFonts w:ascii="GHEA Grapalat" w:hAnsi="GHEA Grapalat"/>
          <w:i/>
          <w:iCs/>
          <w:lang w:val="hy-AM" w:eastAsia="x-none"/>
        </w:rPr>
        <w:t>կան</w:t>
      </w:r>
      <w:r w:rsidRPr="006D1791">
        <w:rPr>
          <w:rFonts w:ascii="GHEA Grapalat" w:hAnsi="GHEA Grapalat"/>
          <w:i/>
          <w:iCs/>
          <w:lang w:val="hy-AM" w:eastAsia="x-none"/>
        </w:rPr>
        <w:t xml:space="preserve"> կազմակերպության անդամ երկրում գրանցված կամ ՀՀ առողջապահության համաշխարհային կազմակերպության նախաորակավորում ունեցող դեղերի դեպքում՝ ՀՀ առողջապահության նախարարության «Ակադեմիկոս Էմիլ Գաբրիելյանի անվան դեղերի և բժշկական տեխնոլոգիաների փորձագիտական կենտրոն» փակ բաժնետիրական ընկերության կողմից տրված հավաստող տեղեկանք՝ ՀՀ կառավարության որոշմամբ սահմանված միջազգային մասնագիտական կազմակերպությունների անդամ երկրում գրանցված լինելու կամ Առողջապահության համաշխարհային կազմակերպության նախաորակավորում ունենալու մասին։ Սակայն «Թեոֆարմա» ՍՊԸ-ի կողմից </w:t>
      </w:r>
      <w:r w:rsidR="00DE43C4">
        <w:rPr>
          <w:rFonts w:ascii="GHEA Grapalat" w:hAnsi="GHEA Grapalat"/>
          <w:i/>
          <w:iCs/>
          <w:lang w:val="hy-AM" w:eastAsia="x-none"/>
        </w:rPr>
        <w:t xml:space="preserve">գրությամբ </w:t>
      </w:r>
      <w:r w:rsidRPr="006D1791">
        <w:rPr>
          <w:rFonts w:ascii="GHEA Grapalat" w:hAnsi="GHEA Grapalat"/>
          <w:i/>
          <w:iCs/>
          <w:lang w:val="hy-AM" w:eastAsia="x-none"/>
        </w:rPr>
        <w:t xml:space="preserve">ներկացվել է ՀՀ առողջապահության նախարարության «Ակադեմիկոս Էմիլ Գաբրիելյանի անվան դեղերի և բժշկական տեխնոլոգիաների փորձագիտական կենտրոն» փակ բաժնետիրական ընկերության կողմից «Թեոֆարմա» ՍՊԸ-ին ուղղված 22.11.2023 թվականի </w:t>
      </w:r>
      <w:r w:rsidR="00DE43C4" w:rsidRPr="006D1791">
        <w:rPr>
          <w:rFonts w:ascii="GHEA Grapalat" w:hAnsi="GHEA Grapalat"/>
          <w:i/>
          <w:iCs/>
          <w:lang w:val="hy-AM" w:eastAsia="x-none"/>
        </w:rPr>
        <w:t>N</w:t>
      </w:r>
      <w:r w:rsidR="00DE43C4" w:rsidRPr="006D1791" w:rsidDel="00DE43C4">
        <w:rPr>
          <w:rFonts w:ascii="GHEA Grapalat" w:hAnsi="GHEA Grapalat"/>
          <w:i/>
          <w:iCs/>
          <w:lang w:val="hy-AM" w:eastAsia="x-none"/>
        </w:rPr>
        <w:t xml:space="preserve"> </w:t>
      </w:r>
      <w:r w:rsidRPr="006D1791">
        <w:rPr>
          <w:rFonts w:ascii="GHEA Grapalat" w:hAnsi="GHEA Grapalat"/>
          <w:i/>
          <w:iCs/>
          <w:lang w:val="hy-AM" w:eastAsia="x-none"/>
        </w:rPr>
        <w:t>01/3862-23 գրությունը (կցվում է), որտեղ նշվում է, որ վերոնշյալ արտադրանքը գրանցված է ԵԱՏՄ միասնական գրանցամատյանում որպես կենսաբանական ակտիվ հավելում</w:t>
      </w:r>
      <w:r w:rsidR="00E82051" w:rsidRPr="006D1791">
        <w:rPr>
          <w:rFonts w:ascii="GHEA Grapalat" w:hAnsi="GHEA Grapalat"/>
          <w:i/>
          <w:iCs/>
          <w:lang w:val="hy-AM" w:eastAsia="x-none"/>
        </w:rPr>
        <w:t>,</w:t>
      </w:r>
      <w:r w:rsidRPr="006D1791">
        <w:rPr>
          <w:rFonts w:ascii="GHEA Grapalat" w:hAnsi="GHEA Grapalat"/>
          <w:i/>
          <w:iCs/>
          <w:lang w:val="hy-AM" w:eastAsia="x-none"/>
        </w:rPr>
        <w:t xml:space="preserve"> սակայն արտադրանքի կազմում վիտամին C-ի քանակը 1000մգ գերազանցում է արտադրանքների կազմում ակտիվ բաղադրատարրերի վերին թույլատրելի օրական սպառման մակարդակները՝ համաձայն ԵԱՏՄ N 299 առ 28</w:t>
      </w:r>
      <w:r w:rsidR="00F9661C" w:rsidRPr="006D1791">
        <w:rPr>
          <w:rFonts w:ascii="GHEA Grapalat" w:hAnsi="GHEA Grapalat"/>
          <w:i/>
          <w:iCs/>
          <w:lang w:val="hy-AM" w:eastAsia="x-none"/>
        </w:rPr>
        <w:t>.</w:t>
      </w:r>
      <w:r w:rsidRPr="006D1791">
        <w:rPr>
          <w:rFonts w:ascii="GHEA Grapalat" w:hAnsi="GHEA Grapalat"/>
          <w:i/>
          <w:iCs/>
          <w:lang w:val="hy-AM" w:eastAsia="x-none"/>
        </w:rPr>
        <w:t>05</w:t>
      </w:r>
      <w:r w:rsidR="00F9661C" w:rsidRPr="006D1791">
        <w:rPr>
          <w:rFonts w:ascii="GHEA Grapalat" w:hAnsi="GHEA Grapalat"/>
          <w:i/>
          <w:iCs/>
          <w:lang w:val="hy-AM" w:eastAsia="x-none"/>
        </w:rPr>
        <w:t>.</w:t>
      </w:r>
      <w:r w:rsidRPr="006D1791">
        <w:rPr>
          <w:rFonts w:ascii="GHEA Grapalat" w:hAnsi="GHEA Grapalat"/>
          <w:i/>
          <w:iCs/>
          <w:lang w:val="hy-AM" w:eastAsia="x-none"/>
        </w:rPr>
        <w:t>2010 Որոշման</w:t>
      </w:r>
      <w:r w:rsidRPr="00DC44FD">
        <w:rPr>
          <w:rFonts w:ascii="GHEA Grapalat" w:hAnsi="GHEA Grapalat"/>
          <w:lang w:val="hy-AM" w:eastAsia="x-none"/>
        </w:rPr>
        <w:t>»։</w:t>
      </w:r>
    </w:p>
    <w:p w14:paraId="75BD77C9" w14:textId="55407612" w:rsidR="00A15702" w:rsidRPr="006D1791" w:rsidRDefault="00A15702" w:rsidP="00E82051">
      <w:pPr>
        <w:widowControl w:val="0"/>
        <w:tabs>
          <w:tab w:val="left" w:pos="0"/>
        </w:tabs>
        <w:spacing w:line="276" w:lineRule="auto"/>
        <w:ind w:firstLine="567"/>
        <w:jc w:val="both"/>
        <w:rPr>
          <w:rFonts w:ascii="GHEA Grapalat" w:hAnsi="GHEA Grapalat"/>
          <w:lang w:val="hy-AM" w:eastAsia="x-none"/>
        </w:rPr>
      </w:pPr>
      <w:r w:rsidRPr="006D1791">
        <w:rPr>
          <w:rFonts w:ascii="GHEA Grapalat" w:hAnsi="GHEA Grapalat"/>
          <w:lang w:val="hy-AM" w:eastAsia="x-none"/>
        </w:rPr>
        <w:t xml:space="preserve">Հիմք ընդունելով վերոգրյալը՝ </w:t>
      </w:r>
      <w:r w:rsidR="00D81C03">
        <w:rPr>
          <w:rFonts w:ascii="GHEA Grapalat" w:hAnsi="GHEA Grapalat"/>
          <w:lang w:val="hy-AM" w:eastAsia="x-none"/>
        </w:rPr>
        <w:t>Գ</w:t>
      </w:r>
      <w:r w:rsidRPr="006D1791">
        <w:rPr>
          <w:rFonts w:ascii="GHEA Grapalat" w:hAnsi="GHEA Grapalat"/>
          <w:lang w:val="hy-AM" w:eastAsia="x-none"/>
        </w:rPr>
        <w:t>նահատող հաձնաժողովն Ընկերության առաջարկի մասով որոշել է կասեցնել նիստը՝ «Ակադեմիկոս Էմիլ Գաբրիելյանի անվան դեղերի և բժշկական տեխնոլոգիաների փորձագիտական կենտրոն» փակ բաժնետիրական ընկերությանը լրացուցիչ հարցում կատարելու նպատակով։</w:t>
      </w:r>
    </w:p>
    <w:p w14:paraId="00A94A91" w14:textId="45DA4EE6" w:rsidR="00A15702" w:rsidRPr="006D1791" w:rsidRDefault="00A15702" w:rsidP="00E82051">
      <w:pPr>
        <w:widowControl w:val="0"/>
        <w:tabs>
          <w:tab w:val="left" w:pos="0"/>
        </w:tabs>
        <w:spacing w:line="276" w:lineRule="auto"/>
        <w:ind w:firstLine="567"/>
        <w:jc w:val="both"/>
        <w:rPr>
          <w:rFonts w:ascii="GHEA Grapalat" w:hAnsi="GHEA Grapalat"/>
          <w:lang w:val="hy-AM" w:eastAsia="x-none"/>
        </w:rPr>
      </w:pPr>
      <w:r w:rsidRPr="006D1791">
        <w:rPr>
          <w:rFonts w:ascii="GHEA Grapalat" w:hAnsi="GHEA Grapalat"/>
          <w:lang w:val="hy-AM" w:eastAsia="x-none"/>
        </w:rPr>
        <w:t>Նույն արձանագրության 1</w:t>
      </w:r>
      <w:r w:rsidR="00D81C03" w:rsidRPr="00B91351">
        <w:rPr>
          <w:rFonts w:ascii="GHEA Grapalat" w:hAnsi="GHEA Grapalat"/>
          <w:shd w:val="clear" w:color="auto" w:fill="FFFFFF"/>
          <w:lang w:val="hy-AM"/>
        </w:rPr>
        <w:t>.</w:t>
      </w:r>
      <w:r w:rsidRPr="006D1791">
        <w:rPr>
          <w:rFonts w:ascii="GHEA Grapalat" w:hAnsi="GHEA Grapalat"/>
          <w:lang w:val="hy-AM" w:eastAsia="x-none"/>
        </w:rPr>
        <w:t>2</w:t>
      </w:r>
      <w:r w:rsidR="00D81C03">
        <w:rPr>
          <w:rFonts w:ascii="GHEA Grapalat" w:hAnsi="GHEA Grapalat"/>
          <w:lang w:val="hy-AM" w:eastAsia="x-none"/>
        </w:rPr>
        <w:t>-րդ</w:t>
      </w:r>
      <w:r w:rsidRPr="006D1791">
        <w:rPr>
          <w:rFonts w:ascii="GHEA Grapalat" w:hAnsi="GHEA Grapalat"/>
          <w:lang w:val="hy-AM" w:eastAsia="x-none"/>
        </w:rPr>
        <w:t xml:space="preserve"> </w:t>
      </w:r>
      <w:r w:rsidRPr="006D1791">
        <w:rPr>
          <w:rFonts w:ascii="GHEA Grapalat" w:hAnsi="GHEA Grapalat" w:cs="GHEA Grapalat"/>
          <w:lang w:val="hy-AM" w:eastAsia="x-none"/>
        </w:rPr>
        <w:t>կետի</w:t>
      </w:r>
      <w:r w:rsidRPr="006D1791">
        <w:rPr>
          <w:rFonts w:ascii="GHEA Grapalat" w:hAnsi="GHEA Grapalat"/>
          <w:lang w:val="hy-AM" w:eastAsia="x-none"/>
        </w:rPr>
        <w:t xml:space="preserve"> </w:t>
      </w:r>
      <w:r w:rsidRPr="006D1791">
        <w:rPr>
          <w:rFonts w:ascii="GHEA Grapalat" w:hAnsi="GHEA Grapalat" w:cs="GHEA Grapalat"/>
          <w:lang w:val="hy-AM" w:eastAsia="x-none"/>
        </w:rPr>
        <w:t>համաձայն</w:t>
      </w:r>
      <w:r w:rsidRPr="006D1791">
        <w:rPr>
          <w:rFonts w:ascii="GHEA Grapalat" w:hAnsi="GHEA Grapalat"/>
          <w:lang w:val="hy-AM" w:eastAsia="x-none"/>
        </w:rPr>
        <w:t>՝ 30</w:t>
      </w:r>
      <w:r w:rsidR="00D81C03" w:rsidRPr="00B91351">
        <w:rPr>
          <w:rFonts w:ascii="GHEA Grapalat" w:hAnsi="GHEA Grapalat"/>
          <w:shd w:val="clear" w:color="auto" w:fill="FFFFFF"/>
          <w:lang w:val="hy-AM"/>
        </w:rPr>
        <w:t>.</w:t>
      </w:r>
      <w:r w:rsidRPr="006D1791">
        <w:rPr>
          <w:rFonts w:ascii="GHEA Grapalat" w:hAnsi="GHEA Grapalat"/>
          <w:lang w:val="hy-AM" w:eastAsia="x-none"/>
        </w:rPr>
        <w:t>11</w:t>
      </w:r>
      <w:r w:rsidR="00D81C03" w:rsidRPr="00B91351">
        <w:rPr>
          <w:rFonts w:ascii="GHEA Grapalat" w:hAnsi="GHEA Grapalat"/>
          <w:shd w:val="clear" w:color="auto" w:fill="FFFFFF"/>
          <w:lang w:val="hy-AM"/>
        </w:rPr>
        <w:t>.</w:t>
      </w:r>
      <w:r w:rsidRPr="006D1791">
        <w:rPr>
          <w:rFonts w:ascii="GHEA Grapalat" w:hAnsi="GHEA Grapalat"/>
          <w:lang w:val="hy-AM" w:eastAsia="x-none"/>
        </w:rPr>
        <w:t xml:space="preserve">2023 </w:t>
      </w:r>
      <w:r w:rsidRPr="006D1791">
        <w:rPr>
          <w:rFonts w:ascii="GHEA Grapalat" w:hAnsi="GHEA Grapalat" w:cs="GHEA Grapalat"/>
          <w:lang w:val="hy-AM" w:eastAsia="x-none"/>
        </w:rPr>
        <w:t>թվականի</w:t>
      </w:r>
      <w:r w:rsidRPr="006D1791">
        <w:rPr>
          <w:rFonts w:ascii="GHEA Grapalat" w:hAnsi="GHEA Grapalat"/>
          <w:lang w:val="hy-AM" w:eastAsia="x-none"/>
        </w:rPr>
        <w:t xml:space="preserve"> </w:t>
      </w:r>
      <w:r w:rsidRPr="006D1791">
        <w:rPr>
          <w:rFonts w:ascii="GHEA Grapalat" w:hAnsi="GHEA Grapalat" w:cs="GHEA Grapalat"/>
          <w:lang w:val="hy-AM" w:eastAsia="x-none"/>
        </w:rPr>
        <w:t>նիստում</w:t>
      </w:r>
      <w:r w:rsidRPr="006D1791">
        <w:rPr>
          <w:rFonts w:ascii="GHEA Grapalat" w:hAnsi="GHEA Grapalat"/>
          <w:lang w:val="hy-AM" w:eastAsia="x-none"/>
        </w:rPr>
        <w:t xml:space="preserve"> </w:t>
      </w:r>
      <w:r w:rsidR="00D81C03">
        <w:rPr>
          <w:rFonts w:ascii="GHEA Grapalat" w:hAnsi="GHEA Grapalat" w:cs="GHEA Grapalat"/>
          <w:lang w:val="hy-AM" w:eastAsia="x-none"/>
        </w:rPr>
        <w:t>Գ</w:t>
      </w:r>
      <w:r w:rsidRPr="006D1791">
        <w:rPr>
          <w:rFonts w:ascii="GHEA Grapalat" w:hAnsi="GHEA Grapalat"/>
          <w:lang w:val="hy-AM" w:eastAsia="x-none"/>
        </w:rPr>
        <w:t>նահատող հաձնաժողովը որոշել է մերժել Ընկերության առաջարկը՝ հիմք ընդունելով «Ակադեմիկոս Էմիլ Գաբրիելյանի անվան դեղերի և բժշկական տեխնոլոգիաների փորձագիտական կենտրոն» փակ բաժնետիրական ընկերության 29</w:t>
      </w:r>
      <w:r w:rsidR="00D81C03" w:rsidRPr="00B91351">
        <w:rPr>
          <w:rFonts w:ascii="GHEA Grapalat" w:hAnsi="GHEA Grapalat"/>
          <w:shd w:val="clear" w:color="auto" w:fill="FFFFFF"/>
          <w:lang w:val="hy-AM"/>
        </w:rPr>
        <w:t>.</w:t>
      </w:r>
      <w:r w:rsidRPr="006D1791">
        <w:rPr>
          <w:rFonts w:ascii="GHEA Grapalat" w:hAnsi="GHEA Grapalat"/>
          <w:lang w:val="hy-AM" w:eastAsia="x-none"/>
        </w:rPr>
        <w:t>11</w:t>
      </w:r>
      <w:r w:rsidR="00D81C03" w:rsidRPr="00B91351">
        <w:rPr>
          <w:rFonts w:ascii="GHEA Grapalat" w:hAnsi="GHEA Grapalat"/>
          <w:shd w:val="clear" w:color="auto" w:fill="FFFFFF"/>
          <w:lang w:val="hy-AM"/>
        </w:rPr>
        <w:t>.</w:t>
      </w:r>
      <w:r w:rsidRPr="006D1791">
        <w:rPr>
          <w:rFonts w:ascii="GHEA Grapalat" w:hAnsi="GHEA Grapalat"/>
          <w:lang w:val="hy-AM" w:eastAsia="x-none"/>
        </w:rPr>
        <w:t xml:space="preserve">2023 </w:t>
      </w:r>
      <w:r w:rsidRPr="006D1791">
        <w:rPr>
          <w:rFonts w:ascii="GHEA Grapalat" w:hAnsi="GHEA Grapalat" w:cs="GHEA Grapalat"/>
          <w:lang w:val="hy-AM" w:eastAsia="x-none"/>
        </w:rPr>
        <w:t>թվականի</w:t>
      </w:r>
      <w:r w:rsidRPr="006D1791">
        <w:rPr>
          <w:rFonts w:ascii="GHEA Grapalat" w:hAnsi="GHEA Grapalat"/>
          <w:lang w:val="hy-AM" w:eastAsia="x-none"/>
        </w:rPr>
        <w:t xml:space="preserve"> </w:t>
      </w:r>
      <w:r w:rsidRPr="006D1791">
        <w:rPr>
          <w:rFonts w:ascii="GHEA Grapalat" w:hAnsi="GHEA Grapalat" w:cs="GHEA Grapalat"/>
          <w:lang w:val="hy-AM" w:eastAsia="x-none"/>
        </w:rPr>
        <w:t>թիվ</w:t>
      </w:r>
      <w:r w:rsidRPr="006D1791">
        <w:rPr>
          <w:rFonts w:ascii="GHEA Grapalat" w:hAnsi="GHEA Grapalat"/>
          <w:lang w:val="hy-AM" w:eastAsia="x-none"/>
        </w:rPr>
        <w:t xml:space="preserve"> 01/3974-23 </w:t>
      </w:r>
      <w:r w:rsidRPr="006D1791">
        <w:rPr>
          <w:rFonts w:ascii="GHEA Grapalat" w:hAnsi="GHEA Grapalat" w:cs="GHEA Grapalat"/>
          <w:lang w:val="hy-AM" w:eastAsia="x-none"/>
        </w:rPr>
        <w:t>գրությունը</w:t>
      </w:r>
      <w:r w:rsidRPr="006D1791">
        <w:rPr>
          <w:rFonts w:ascii="GHEA Grapalat" w:hAnsi="GHEA Grapalat"/>
          <w:lang w:val="hy-AM" w:eastAsia="x-none"/>
        </w:rPr>
        <w:t xml:space="preserve">, </w:t>
      </w:r>
      <w:r w:rsidRPr="006D1791">
        <w:rPr>
          <w:rFonts w:ascii="GHEA Grapalat" w:hAnsi="GHEA Grapalat" w:cs="GHEA Grapalat"/>
          <w:lang w:val="hy-AM" w:eastAsia="x-none"/>
        </w:rPr>
        <w:t>որի</w:t>
      </w:r>
      <w:r w:rsidRPr="006D1791">
        <w:rPr>
          <w:rFonts w:ascii="GHEA Grapalat" w:hAnsi="GHEA Grapalat"/>
          <w:lang w:val="hy-AM" w:eastAsia="x-none"/>
        </w:rPr>
        <w:t xml:space="preserve"> </w:t>
      </w:r>
      <w:r w:rsidRPr="006D1791">
        <w:rPr>
          <w:rFonts w:ascii="GHEA Grapalat" w:hAnsi="GHEA Grapalat" w:cs="GHEA Grapalat"/>
          <w:lang w:val="hy-AM" w:eastAsia="x-none"/>
        </w:rPr>
        <w:t>համաձայն՝</w:t>
      </w:r>
    </w:p>
    <w:p w14:paraId="799E498E" w14:textId="3897509F" w:rsidR="00A15702" w:rsidRPr="006D1791" w:rsidRDefault="00A15702" w:rsidP="00E82051">
      <w:pPr>
        <w:widowControl w:val="0"/>
        <w:tabs>
          <w:tab w:val="left" w:pos="0"/>
        </w:tabs>
        <w:spacing w:line="276" w:lineRule="auto"/>
        <w:ind w:firstLine="567"/>
        <w:jc w:val="both"/>
        <w:rPr>
          <w:rFonts w:ascii="GHEA Grapalat" w:hAnsi="GHEA Grapalat"/>
          <w:i/>
          <w:iCs/>
          <w:lang w:val="hy-AM" w:eastAsia="x-none"/>
        </w:rPr>
      </w:pPr>
      <w:r w:rsidRPr="00DC44FD">
        <w:rPr>
          <w:rFonts w:ascii="GHEA Grapalat" w:hAnsi="GHEA Grapalat"/>
          <w:lang w:val="hy-AM" w:eastAsia="x-none"/>
        </w:rPr>
        <w:t>- «</w:t>
      </w:r>
      <w:r w:rsidRPr="006D1791">
        <w:rPr>
          <w:rFonts w:ascii="GHEA Grapalat" w:hAnsi="GHEA Grapalat"/>
          <w:i/>
          <w:iCs/>
          <w:lang w:val="hy-AM" w:eastAsia="x-none"/>
        </w:rPr>
        <w:t xml:space="preserve">Հունաստանի Հանրապետության JMN Pharmaceutical ընկերության «Vitamin c 1000 mg со вкусом апельсина или лимона плюс шиповник и биофлавоноиды шипучая таблетка» արտադրանքը ձևավորված և ներառված է ԵԱՏՄ միասնական գրանցամատյանում որպես կենսաբանական ակտիվ հավելում (…): Այնուամենայնիվ հարկ ենք համարում նշել, որ քննարկվող արտադրանքում վիտամին C-ի քանակը՝ 1000 մգ, գերազանցում է կենսաբանական ակտիվ հավելումների կազմում վիտամին C-ի վերին թույլատրելի օրական </w:t>
      </w:r>
      <w:r w:rsidRPr="006D1791">
        <w:rPr>
          <w:rFonts w:ascii="GHEA Grapalat" w:hAnsi="GHEA Grapalat"/>
          <w:i/>
          <w:iCs/>
          <w:lang w:val="hy-AM" w:eastAsia="x-none"/>
        </w:rPr>
        <w:lastRenderedPageBreak/>
        <w:t>քանակը՝ 900մգ, որը սահմանված է ԵԱՏՄ N 299 առ 28</w:t>
      </w:r>
      <w:r w:rsidR="00D81C03" w:rsidRPr="00DC44FD">
        <w:rPr>
          <w:rFonts w:ascii="GHEA Grapalat" w:hAnsi="GHEA Grapalat"/>
          <w:i/>
          <w:iCs/>
          <w:shd w:val="clear" w:color="auto" w:fill="FFFFFF"/>
          <w:lang w:val="hy-AM"/>
        </w:rPr>
        <w:t>.</w:t>
      </w:r>
      <w:r w:rsidRPr="006D1791">
        <w:rPr>
          <w:rFonts w:ascii="GHEA Grapalat" w:hAnsi="GHEA Grapalat"/>
          <w:i/>
          <w:iCs/>
          <w:lang w:val="hy-AM" w:eastAsia="x-none"/>
        </w:rPr>
        <w:t>05</w:t>
      </w:r>
      <w:r w:rsidR="00D81C03" w:rsidRPr="00DC44FD">
        <w:rPr>
          <w:rFonts w:ascii="GHEA Grapalat" w:hAnsi="GHEA Grapalat"/>
          <w:i/>
          <w:iCs/>
          <w:shd w:val="clear" w:color="auto" w:fill="FFFFFF"/>
          <w:lang w:val="hy-AM"/>
        </w:rPr>
        <w:t>.</w:t>
      </w:r>
      <w:r w:rsidRPr="006D1791">
        <w:rPr>
          <w:rFonts w:ascii="GHEA Grapalat" w:hAnsi="GHEA Grapalat"/>
          <w:i/>
          <w:iCs/>
          <w:lang w:val="hy-AM" w:eastAsia="x-none"/>
        </w:rPr>
        <w:t>2010 որոշմամբ (Հավելված 5):</w:t>
      </w:r>
    </w:p>
    <w:p w14:paraId="4878C539" w14:textId="77777777" w:rsidR="00A15702" w:rsidRPr="00DC44FD" w:rsidRDefault="00A15702" w:rsidP="00E82051">
      <w:pPr>
        <w:widowControl w:val="0"/>
        <w:tabs>
          <w:tab w:val="left" w:pos="0"/>
        </w:tabs>
        <w:spacing w:line="276" w:lineRule="auto"/>
        <w:ind w:firstLine="567"/>
        <w:jc w:val="both"/>
        <w:rPr>
          <w:rFonts w:ascii="GHEA Grapalat" w:hAnsi="GHEA Grapalat"/>
          <w:lang w:val="hy-AM" w:eastAsia="x-none"/>
        </w:rPr>
      </w:pPr>
      <w:r w:rsidRPr="006D1791">
        <w:rPr>
          <w:rFonts w:ascii="GHEA Grapalat" w:hAnsi="GHEA Grapalat"/>
          <w:i/>
          <w:iCs/>
          <w:lang w:val="hy-AM" w:eastAsia="x-none"/>
        </w:rPr>
        <w:t>- Կենսաբանական ակտիվ հավելումները չեն հանդիսանում դեղեր, ուստի չեն կարող կիրառվել բուժական նպատակով։ (…)</w:t>
      </w:r>
      <w:r w:rsidRPr="00DC44FD">
        <w:rPr>
          <w:rFonts w:ascii="GHEA Grapalat" w:hAnsi="GHEA Grapalat"/>
          <w:lang w:val="hy-AM" w:eastAsia="x-none"/>
        </w:rPr>
        <w:t>»։</w:t>
      </w:r>
    </w:p>
    <w:p w14:paraId="5C32EBA7" w14:textId="3C871FB0" w:rsidR="00A15702" w:rsidRPr="006D1791" w:rsidRDefault="00A15702" w:rsidP="00E82051">
      <w:pPr>
        <w:widowControl w:val="0"/>
        <w:tabs>
          <w:tab w:val="left" w:pos="0"/>
        </w:tabs>
        <w:spacing w:line="276" w:lineRule="auto"/>
        <w:ind w:firstLine="567"/>
        <w:jc w:val="both"/>
        <w:rPr>
          <w:rFonts w:ascii="GHEA Grapalat" w:hAnsi="GHEA Grapalat"/>
          <w:lang w:val="hy-AM" w:eastAsia="x-none"/>
        </w:rPr>
      </w:pPr>
      <w:r w:rsidRPr="006D1791">
        <w:rPr>
          <w:rFonts w:ascii="GHEA Grapalat" w:hAnsi="GHEA Grapalat"/>
          <w:lang w:val="hy-AM" w:eastAsia="x-none"/>
        </w:rPr>
        <w:t>Նույն արձանագրության 1</w:t>
      </w:r>
      <w:r w:rsidR="002D7995" w:rsidRPr="00B91351">
        <w:rPr>
          <w:rFonts w:ascii="GHEA Grapalat" w:hAnsi="GHEA Grapalat"/>
          <w:shd w:val="clear" w:color="auto" w:fill="FFFFFF"/>
          <w:lang w:val="hy-AM"/>
        </w:rPr>
        <w:t>.</w:t>
      </w:r>
      <w:r w:rsidRPr="006D1791">
        <w:rPr>
          <w:rFonts w:ascii="GHEA Grapalat" w:hAnsi="GHEA Grapalat"/>
          <w:lang w:val="hy-AM" w:eastAsia="x-none"/>
        </w:rPr>
        <w:t>2</w:t>
      </w:r>
      <w:r w:rsidR="002D7995">
        <w:rPr>
          <w:rFonts w:ascii="GHEA Grapalat" w:hAnsi="GHEA Grapalat"/>
          <w:lang w:val="hy-AM" w:eastAsia="x-none"/>
        </w:rPr>
        <w:t>-րդ</w:t>
      </w:r>
      <w:r w:rsidRPr="006D1791">
        <w:rPr>
          <w:rFonts w:ascii="GHEA Grapalat" w:hAnsi="GHEA Grapalat"/>
          <w:lang w:val="hy-AM" w:eastAsia="x-none"/>
        </w:rPr>
        <w:t xml:space="preserve"> </w:t>
      </w:r>
      <w:r w:rsidRPr="006D1791">
        <w:rPr>
          <w:rFonts w:ascii="GHEA Grapalat" w:hAnsi="GHEA Grapalat" w:cs="GHEA Grapalat"/>
          <w:lang w:val="hy-AM" w:eastAsia="x-none"/>
        </w:rPr>
        <w:t>կետի</w:t>
      </w:r>
      <w:r w:rsidRPr="006D1791">
        <w:rPr>
          <w:rFonts w:ascii="GHEA Grapalat" w:hAnsi="GHEA Grapalat"/>
          <w:lang w:val="hy-AM" w:eastAsia="x-none"/>
        </w:rPr>
        <w:t xml:space="preserve"> </w:t>
      </w:r>
      <w:r w:rsidRPr="006D1791">
        <w:rPr>
          <w:rFonts w:ascii="GHEA Grapalat" w:hAnsi="GHEA Grapalat" w:cs="GHEA Grapalat"/>
          <w:lang w:val="hy-AM" w:eastAsia="x-none"/>
        </w:rPr>
        <w:t>համաձայն</w:t>
      </w:r>
      <w:r w:rsidRPr="006D1791">
        <w:rPr>
          <w:rFonts w:ascii="GHEA Grapalat" w:hAnsi="GHEA Grapalat"/>
          <w:lang w:val="hy-AM" w:eastAsia="x-none"/>
        </w:rPr>
        <w:t xml:space="preserve">՝ </w:t>
      </w:r>
      <w:r w:rsidR="002D7995">
        <w:rPr>
          <w:rFonts w:ascii="GHEA Grapalat" w:hAnsi="GHEA Grapalat"/>
          <w:lang w:val="hy-AM" w:eastAsia="x-none"/>
        </w:rPr>
        <w:t>Գ</w:t>
      </w:r>
      <w:r w:rsidRPr="006D1791">
        <w:rPr>
          <w:rFonts w:ascii="GHEA Grapalat" w:hAnsi="GHEA Grapalat"/>
          <w:lang w:val="hy-AM" w:eastAsia="x-none"/>
        </w:rPr>
        <w:t>նահատող հանձնաժողովը որոշել է ընթացակարգը 22-րդ չափաբաժնի մասով հայտարարել չկայացած՝ հիմք ընդունելով Օրենքի 37-րդ հոդվածի 1-ին մասի 1-ին կետը (հայտերից ոչ մեկը չի համապատասխանում հրավերի պայմաններին</w:t>
      </w:r>
      <w:r w:rsidR="00E82051" w:rsidRPr="006D1791">
        <w:rPr>
          <w:rFonts w:ascii="GHEA Grapalat" w:hAnsi="GHEA Grapalat"/>
          <w:lang w:val="hy-AM" w:eastAsia="x-none"/>
        </w:rPr>
        <w:t>)</w:t>
      </w:r>
      <w:r w:rsidRPr="006D1791">
        <w:rPr>
          <w:rFonts w:ascii="GHEA Grapalat" w:hAnsi="GHEA Grapalat"/>
          <w:lang w:val="hy-AM" w:eastAsia="x-none"/>
        </w:rPr>
        <w:t>։</w:t>
      </w:r>
    </w:p>
    <w:p w14:paraId="7EDD39F0" w14:textId="67DD980B" w:rsidR="00A15702" w:rsidRPr="006D1791" w:rsidRDefault="002D7995" w:rsidP="00E82051">
      <w:pPr>
        <w:widowControl w:val="0"/>
        <w:tabs>
          <w:tab w:val="left" w:pos="0"/>
          <w:tab w:val="left" w:pos="2355"/>
        </w:tabs>
        <w:spacing w:line="276" w:lineRule="auto"/>
        <w:ind w:firstLine="567"/>
        <w:jc w:val="both"/>
        <w:rPr>
          <w:rFonts w:ascii="GHEA Grapalat" w:hAnsi="GHEA Grapalat"/>
          <w:shd w:val="clear" w:color="auto" w:fill="FFFFFF"/>
          <w:lang w:val="hy-AM"/>
        </w:rPr>
      </w:pPr>
      <w:r>
        <w:rPr>
          <w:rFonts w:ascii="GHEA Grapalat" w:hAnsi="GHEA Grapalat" w:cs="GHEA Grapalat"/>
          <w:lang w:val="hy-AM" w:eastAsia="x-none"/>
        </w:rPr>
        <w:t>Պ</w:t>
      </w:r>
      <w:r w:rsidR="00A15702" w:rsidRPr="006D1791">
        <w:rPr>
          <w:rFonts w:ascii="GHEA Grapalat" w:hAnsi="GHEA Grapalat" w:cs="GHEA Grapalat"/>
          <w:lang w:val="hy-AM" w:eastAsia="x-none"/>
        </w:rPr>
        <w:t>աշտպանության նախարարի տեղակալ Կ</w:t>
      </w:r>
      <w:r w:rsidRPr="00B91351">
        <w:rPr>
          <w:rFonts w:ascii="GHEA Grapalat" w:hAnsi="GHEA Grapalat"/>
          <w:shd w:val="clear" w:color="auto" w:fill="FFFFFF"/>
          <w:lang w:val="hy-AM"/>
        </w:rPr>
        <w:t>.</w:t>
      </w:r>
      <w:r w:rsidR="00A15702" w:rsidRPr="006D1791">
        <w:rPr>
          <w:rFonts w:ascii="GHEA Grapalat" w:hAnsi="GHEA Grapalat" w:cs="GHEA Grapalat"/>
          <w:lang w:val="hy-AM" w:eastAsia="x-none"/>
        </w:rPr>
        <w:t xml:space="preserve"> Բրու</w:t>
      </w:r>
      <w:r>
        <w:rPr>
          <w:rFonts w:ascii="GHEA Grapalat" w:hAnsi="GHEA Grapalat" w:cs="GHEA Grapalat"/>
          <w:lang w:val="hy-AM" w:eastAsia="x-none"/>
        </w:rPr>
        <w:t>տ</w:t>
      </w:r>
      <w:r w:rsidR="00A15702" w:rsidRPr="006D1791">
        <w:rPr>
          <w:rFonts w:ascii="GHEA Grapalat" w:hAnsi="GHEA Grapalat" w:cs="GHEA Grapalat"/>
          <w:lang w:val="hy-AM" w:eastAsia="x-none"/>
        </w:rPr>
        <w:t>յանի 11</w:t>
      </w:r>
      <w:r w:rsidRPr="00B91351">
        <w:rPr>
          <w:rFonts w:ascii="GHEA Grapalat" w:hAnsi="GHEA Grapalat"/>
          <w:shd w:val="clear" w:color="auto" w:fill="FFFFFF"/>
          <w:lang w:val="hy-AM"/>
        </w:rPr>
        <w:t>.</w:t>
      </w:r>
      <w:r w:rsidR="00A15702" w:rsidRPr="006D1791">
        <w:rPr>
          <w:rFonts w:ascii="GHEA Grapalat" w:hAnsi="GHEA Grapalat" w:cs="GHEA Grapalat"/>
          <w:lang w:val="hy-AM" w:eastAsia="x-none"/>
        </w:rPr>
        <w:t>12</w:t>
      </w:r>
      <w:r w:rsidRPr="00B91351">
        <w:rPr>
          <w:rFonts w:ascii="GHEA Grapalat" w:hAnsi="GHEA Grapalat"/>
          <w:shd w:val="clear" w:color="auto" w:fill="FFFFFF"/>
          <w:lang w:val="hy-AM"/>
        </w:rPr>
        <w:t>.</w:t>
      </w:r>
      <w:r w:rsidR="00A15702" w:rsidRPr="006D1791">
        <w:rPr>
          <w:rFonts w:ascii="GHEA Grapalat" w:hAnsi="GHEA Grapalat" w:cs="GHEA Grapalat"/>
          <w:lang w:val="hy-AM" w:eastAsia="x-none"/>
        </w:rPr>
        <w:t>2023 թվականի թիվ 95 որոշմամբ Ընկերությունը ներառվել է գնումների գործընթացին մասնակցելու իրավունք չունեցող մասնակիցների ցուցակում։ Որպես որոշման իրավական հիմք վկայակոչվել է Օրենքի 6-րդ հոդվածի 1-ին մասի 6-րդ կետի «ա» ենթակետը։ Որպես փաստական հիմք նշվել է Ընկերության կողմից ՀՀ-ում չգ</w:t>
      </w:r>
      <w:r>
        <w:rPr>
          <w:rFonts w:ascii="GHEA Grapalat" w:hAnsi="GHEA Grapalat" w:cs="GHEA Grapalat"/>
          <w:lang w:val="hy-AM" w:eastAsia="x-none"/>
        </w:rPr>
        <w:t>ր</w:t>
      </w:r>
      <w:r w:rsidR="00A15702" w:rsidRPr="006D1791">
        <w:rPr>
          <w:rFonts w:ascii="GHEA Grapalat" w:hAnsi="GHEA Grapalat" w:cs="GHEA Grapalat"/>
          <w:lang w:val="hy-AM" w:eastAsia="x-none"/>
        </w:rPr>
        <w:t>անցված դեղ առաջարկելու պայմաններում պահա</w:t>
      </w:r>
      <w:r w:rsidR="008F3C50">
        <w:rPr>
          <w:rFonts w:ascii="GHEA Grapalat" w:hAnsi="GHEA Grapalat" w:cs="GHEA Grapalat"/>
          <w:lang w:val="hy-AM" w:eastAsia="x-none"/>
        </w:rPr>
        <w:t>ն</w:t>
      </w:r>
      <w:r w:rsidR="00A15702" w:rsidRPr="006D1791">
        <w:rPr>
          <w:rFonts w:ascii="GHEA Grapalat" w:hAnsi="GHEA Grapalat" w:cs="GHEA Grapalat"/>
          <w:lang w:val="hy-AM" w:eastAsia="x-none"/>
        </w:rPr>
        <w:t>ջվող փաստաթուղթը չներկայացնելը և այդ հիմքով Ընկերության առաջարկը մերժելը</w:t>
      </w:r>
      <w:r w:rsidR="00A15702" w:rsidRPr="006D1791">
        <w:rPr>
          <w:rFonts w:ascii="GHEA Grapalat" w:hAnsi="GHEA Grapalat" w:cs="GHEA Grapalat"/>
          <w:shd w:val="clear" w:color="auto" w:fill="FFFFFF"/>
          <w:lang w:val="hy-AM"/>
        </w:rPr>
        <w:t>։</w:t>
      </w:r>
    </w:p>
    <w:p w14:paraId="3F71F1AA" w14:textId="78025C51" w:rsidR="002D23E2" w:rsidRPr="006D1791" w:rsidRDefault="00B110FD" w:rsidP="00E82051">
      <w:pPr>
        <w:widowControl w:val="0"/>
        <w:tabs>
          <w:tab w:val="left" w:pos="0"/>
        </w:tabs>
        <w:spacing w:line="276" w:lineRule="auto"/>
        <w:ind w:firstLine="567"/>
        <w:jc w:val="both"/>
        <w:rPr>
          <w:rFonts w:ascii="GHEA Grapalat" w:hAnsi="GHEA Grapalat" w:cs="GHEA Grapalat"/>
          <w:lang w:val="hy-AM" w:eastAsia="x-none"/>
        </w:rPr>
      </w:pPr>
      <w:r w:rsidRPr="006D1791">
        <w:rPr>
          <w:rFonts w:ascii="GHEA Grapalat" w:hAnsi="GHEA Grapalat" w:cs="GHEA Grapalat"/>
          <w:lang w:val="hy-AM" w:eastAsia="x-none"/>
        </w:rPr>
        <w:t>Դիմելով դատարան՝</w:t>
      </w:r>
      <w:r w:rsidR="00EF5BA2" w:rsidRPr="006D1791">
        <w:rPr>
          <w:rFonts w:ascii="GHEA Grapalat" w:hAnsi="GHEA Grapalat" w:cs="GHEA Grapalat"/>
          <w:lang w:val="hy-AM" w:eastAsia="x-none"/>
        </w:rPr>
        <w:t xml:space="preserve"> </w:t>
      </w:r>
      <w:r w:rsidR="00740006" w:rsidRPr="006D1791">
        <w:rPr>
          <w:rFonts w:ascii="GHEA Grapalat" w:hAnsi="GHEA Grapalat" w:cs="GHEA Grapalat"/>
          <w:lang w:val="hy-AM" w:eastAsia="x-none"/>
        </w:rPr>
        <w:t xml:space="preserve">Ընկերությունը պահանջել է </w:t>
      </w:r>
      <w:r w:rsidR="0066217C" w:rsidRPr="006D1791">
        <w:rPr>
          <w:rFonts w:ascii="GHEA Grapalat" w:hAnsi="GHEA Grapalat" w:cs="GHEA Grapalat"/>
          <w:lang w:val="hy-AM" w:eastAsia="x-none"/>
        </w:rPr>
        <w:t>անվավեր</w:t>
      </w:r>
      <w:r w:rsidR="008B399A">
        <w:rPr>
          <w:rFonts w:ascii="GHEA Grapalat" w:hAnsi="GHEA Grapalat" w:cs="GHEA Grapalat"/>
          <w:lang w:val="hy-AM" w:eastAsia="x-none"/>
        </w:rPr>
        <w:t xml:space="preserve"> ճանաչել</w:t>
      </w:r>
      <w:r w:rsidR="0066217C" w:rsidRPr="006D1791">
        <w:rPr>
          <w:rFonts w:ascii="GHEA Grapalat" w:hAnsi="GHEA Grapalat" w:cs="GHEA Grapalat"/>
          <w:lang w:val="hy-AM" w:eastAsia="x-none"/>
        </w:rPr>
        <w:t xml:space="preserve"> </w:t>
      </w:r>
      <w:r w:rsidR="00352CC4">
        <w:rPr>
          <w:rFonts w:ascii="GHEA Grapalat" w:hAnsi="GHEA Grapalat" w:cs="GHEA Grapalat"/>
          <w:lang w:val="hy-AM" w:eastAsia="x-none"/>
        </w:rPr>
        <w:t>Պ</w:t>
      </w:r>
      <w:r w:rsidR="00897755" w:rsidRPr="006D1791">
        <w:rPr>
          <w:rFonts w:ascii="GHEA Grapalat" w:hAnsi="GHEA Grapalat" w:cs="GHEA Grapalat"/>
          <w:lang w:val="hy-AM" w:eastAsia="x-none"/>
        </w:rPr>
        <w:t>աշտպանության նախարարի տեղակալ Կ</w:t>
      </w:r>
      <w:r w:rsidR="00352CC4" w:rsidRPr="00B91351">
        <w:rPr>
          <w:rFonts w:ascii="GHEA Grapalat" w:hAnsi="GHEA Grapalat"/>
          <w:shd w:val="clear" w:color="auto" w:fill="FFFFFF"/>
          <w:lang w:val="hy-AM"/>
        </w:rPr>
        <w:t>.</w:t>
      </w:r>
      <w:r w:rsidR="00897755" w:rsidRPr="006D1791">
        <w:rPr>
          <w:rFonts w:ascii="GHEA Grapalat" w:hAnsi="GHEA Grapalat" w:cs="GHEA Grapalat"/>
          <w:lang w:val="hy-AM" w:eastAsia="x-none"/>
        </w:rPr>
        <w:t xml:space="preserve"> Բրու</w:t>
      </w:r>
      <w:r w:rsidR="00352CC4">
        <w:rPr>
          <w:rFonts w:ascii="GHEA Grapalat" w:hAnsi="GHEA Grapalat" w:cs="GHEA Grapalat"/>
          <w:lang w:val="hy-AM" w:eastAsia="x-none"/>
        </w:rPr>
        <w:t>տ</w:t>
      </w:r>
      <w:r w:rsidR="00897755" w:rsidRPr="006D1791">
        <w:rPr>
          <w:rFonts w:ascii="GHEA Grapalat" w:hAnsi="GHEA Grapalat" w:cs="GHEA Grapalat"/>
          <w:lang w:val="hy-AM" w:eastAsia="x-none"/>
        </w:rPr>
        <w:t>յանի 11</w:t>
      </w:r>
      <w:r w:rsidR="00352CC4" w:rsidRPr="00B91351">
        <w:rPr>
          <w:rFonts w:ascii="GHEA Grapalat" w:hAnsi="GHEA Grapalat"/>
          <w:shd w:val="clear" w:color="auto" w:fill="FFFFFF"/>
          <w:lang w:val="hy-AM"/>
        </w:rPr>
        <w:t>.</w:t>
      </w:r>
      <w:r w:rsidR="00897755" w:rsidRPr="006D1791">
        <w:rPr>
          <w:rFonts w:ascii="GHEA Grapalat" w:hAnsi="GHEA Grapalat" w:cs="GHEA Grapalat"/>
          <w:lang w:val="hy-AM" w:eastAsia="x-none"/>
        </w:rPr>
        <w:t>12</w:t>
      </w:r>
      <w:r w:rsidR="00352CC4" w:rsidRPr="00B91351">
        <w:rPr>
          <w:rFonts w:ascii="GHEA Grapalat" w:hAnsi="GHEA Grapalat"/>
          <w:shd w:val="clear" w:color="auto" w:fill="FFFFFF"/>
          <w:lang w:val="hy-AM"/>
        </w:rPr>
        <w:t>.</w:t>
      </w:r>
      <w:r w:rsidR="00897755" w:rsidRPr="006D1791">
        <w:rPr>
          <w:rFonts w:ascii="GHEA Grapalat" w:hAnsi="GHEA Grapalat" w:cs="GHEA Grapalat"/>
          <w:lang w:val="hy-AM" w:eastAsia="x-none"/>
        </w:rPr>
        <w:t xml:space="preserve">2023 թվականի թիվ 95 </w:t>
      </w:r>
      <w:r w:rsidR="0066217C" w:rsidRPr="006D1791">
        <w:rPr>
          <w:rFonts w:ascii="GHEA Grapalat" w:hAnsi="GHEA Grapalat" w:cs="GHEA Grapalat"/>
          <w:lang w:val="hy-AM" w:eastAsia="x-none"/>
        </w:rPr>
        <w:t xml:space="preserve">որոշումը՝ </w:t>
      </w:r>
      <w:r w:rsidR="00740006" w:rsidRPr="006D1791">
        <w:rPr>
          <w:rFonts w:ascii="GHEA Grapalat" w:hAnsi="GHEA Grapalat" w:cs="GHEA Grapalat"/>
          <w:lang w:val="hy-AM" w:eastAsia="x-none"/>
        </w:rPr>
        <w:t>իրեն գնումների գործընթացին մասնակցելու իրավունք չունեցող մասնակիցների ցուցակում ներառելու մաս</w:t>
      </w:r>
      <w:r w:rsidR="0066217C" w:rsidRPr="006D1791">
        <w:rPr>
          <w:rFonts w:ascii="GHEA Grapalat" w:hAnsi="GHEA Grapalat" w:cs="GHEA Grapalat"/>
          <w:lang w:val="hy-AM" w:eastAsia="x-none"/>
        </w:rPr>
        <w:t>ին</w:t>
      </w:r>
      <w:r w:rsidR="004410C8" w:rsidRPr="006D1791">
        <w:rPr>
          <w:rFonts w:ascii="GHEA Grapalat" w:hAnsi="GHEA Grapalat" w:cs="GHEA Grapalat"/>
          <w:lang w:val="hy-AM" w:eastAsia="x-none"/>
        </w:rPr>
        <w:t>՝ հայցի հիմքում, ի թիվս այլ</w:t>
      </w:r>
      <w:r w:rsidR="00102745" w:rsidRPr="006D1791">
        <w:rPr>
          <w:rFonts w:ascii="GHEA Grapalat" w:hAnsi="GHEA Grapalat" w:cs="GHEA Grapalat"/>
          <w:lang w:val="hy-AM" w:eastAsia="x-none"/>
        </w:rPr>
        <w:t>ն</w:t>
      </w:r>
      <w:r w:rsidR="004410C8" w:rsidRPr="006D1791">
        <w:rPr>
          <w:rFonts w:ascii="GHEA Grapalat" w:hAnsi="GHEA Grapalat" w:cs="GHEA Grapalat"/>
          <w:lang w:val="hy-AM" w:eastAsia="x-none"/>
        </w:rPr>
        <w:t xml:space="preserve">ի, դնելով նաև այն, որ </w:t>
      </w:r>
      <w:r w:rsidR="00897755" w:rsidRPr="006D1791">
        <w:rPr>
          <w:rFonts w:ascii="GHEA Grapalat" w:hAnsi="GHEA Grapalat" w:cs="GHEA Grapalat"/>
          <w:lang w:val="hy-AM" w:eastAsia="x-none"/>
        </w:rPr>
        <w:t xml:space="preserve">իր կողմից </w:t>
      </w:r>
      <w:r w:rsidR="002D23E2" w:rsidRPr="006D1791">
        <w:rPr>
          <w:rFonts w:ascii="GHEA Grapalat" w:hAnsi="GHEA Grapalat" w:cs="GHEA Grapalat"/>
          <w:lang w:val="hy-AM" w:eastAsia="x-none"/>
        </w:rPr>
        <w:t>առաջարկված ապրանքը լիովին համապատասխանել է Հրավերի պահանջներին («ասկորբինաթթու ascorbic acid՝ դեղահատ դյուրալույծ, առնվազն 900մգ, մրգային համով, գործարանային փաթեթավորմամբ»), և քանի որ այն ներառված է ԵԱՏՄ միասնական գրանցամատյանում</w:t>
      </w:r>
      <w:r w:rsidR="00352CC4">
        <w:rPr>
          <w:rFonts w:ascii="GHEA Grapalat" w:hAnsi="GHEA Grapalat" w:cs="GHEA Grapalat"/>
          <w:lang w:val="hy-AM" w:eastAsia="x-none"/>
        </w:rPr>
        <w:t>՝</w:t>
      </w:r>
      <w:r w:rsidR="002D23E2" w:rsidRPr="006D1791">
        <w:rPr>
          <w:rFonts w:ascii="GHEA Grapalat" w:hAnsi="GHEA Grapalat" w:cs="GHEA Grapalat"/>
          <w:lang w:val="hy-AM" w:eastAsia="x-none"/>
        </w:rPr>
        <w:t xml:space="preserve"> որպես կենսաբանական ակտիվ հավելում, հետևաբար</w:t>
      </w:r>
      <w:r w:rsidR="00E82051" w:rsidRPr="006D1791">
        <w:rPr>
          <w:rFonts w:ascii="GHEA Grapalat" w:hAnsi="GHEA Grapalat" w:cs="GHEA Grapalat"/>
          <w:lang w:val="hy-AM" w:eastAsia="x-none"/>
        </w:rPr>
        <w:t>՝</w:t>
      </w:r>
      <w:r w:rsidR="002D23E2" w:rsidRPr="006D1791">
        <w:rPr>
          <w:rFonts w:ascii="GHEA Grapalat" w:hAnsi="GHEA Grapalat" w:cs="GHEA Grapalat"/>
          <w:lang w:val="hy-AM" w:eastAsia="x-none"/>
        </w:rPr>
        <w:t xml:space="preserve"> չի հանդիսանում դեղ, ինքը չէր կրում պարտականություն՝ ներկայացնելու Հրավերի 1-ին մասի 2</w:t>
      </w:r>
      <w:r w:rsidR="00352CC4" w:rsidRPr="00B91351">
        <w:rPr>
          <w:rFonts w:ascii="GHEA Grapalat" w:hAnsi="GHEA Grapalat"/>
          <w:shd w:val="clear" w:color="auto" w:fill="FFFFFF"/>
          <w:lang w:val="hy-AM"/>
        </w:rPr>
        <w:t>.</w:t>
      </w:r>
      <w:r w:rsidR="002D23E2" w:rsidRPr="006D1791">
        <w:rPr>
          <w:rFonts w:ascii="GHEA Grapalat" w:hAnsi="GHEA Grapalat" w:cs="GHEA Grapalat"/>
          <w:lang w:val="hy-AM" w:eastAsia="x-none"/>
        </w:rPr>
        <w:t>4</w:t>
      </w:r>
      <w:r w:rsidR="00352CC4" w:rsidRPr="00B91351">
        <w:rPr>
          <w:rFonts w:ascii="GHEA Grapalat" w:hAnsi="GHEA Grapalat"/>
          <w:shd w:val="clear" w:color="auto" w:fill="FFFFFF"/>
          <w:lang w:val="hy-AM"/>
        </w:rPr>
        <w:t>.</w:t>
      </w:r>
      <w:r w:rsidR="002D23E2" w:rsidRPr="006D1791">
        <w:rPr>
          <w:rFonts w:ascii="GHEA Grapalat" w:hAnsi="GHEA Grapalat" w:cs="GHEA Grapalat"/>
          <w:lang w:val="hy-AM" w:eastAsia="x-none"/>
        </w:rPr>
        <w:t>1</w:t>
      </w:r>
      <w:r w:rsidR="00352CC4">
        <w:rPr>
          <w:rFonts w:ascii="GHEA Grapalat" w:hAnsi="GHEA Grapalat" w:cs="GHEA Grapalat"/>
          <w:lang w:val="hy-AM" w:eastAsia="x-none"/>
        </w:rPr>
        <w:t>-ին</w:t>
      </w:r>
      <w:r w:rsidR="002D23E2" w:rsidRPr="006D1791">
        <w:rPr>
          <w:rFonts w:ascii="GHEA Grapalat" w:hAnsi="GHEA Grapalat" w:cs="GHEA Grapalat"/>
          <w:lang w:val="hy-AM" w:eastAsia="x-none"/>
        </w:rPr>
        <w:t xml:space="preserve"> կետով նախատեսված տեղեկանքը։</w:t>
      </w:r>
    </w:p>
    <w:p w14:paraId="316B27F6" w14:textId="35FE13D1" w:rsidR="0015193B" w:rsidRPr="006D1791" w:rsidRDefault="00515D2B" w:rsidP="00E82051">
      <w:pPr>
        <w:widowControl w:val="0"/>
        <w:spacing w:before="120" w:line="276" w:lineRule="auto"/>
        <w:ind w:firstLine="568"/>
        <w:jc w:val="both"/>
        <w:rPr>
          <w:rFonts w:ascii="GHEA Grapalat" w:hAnsi="GHEA Grapalat" w:cs="Sylfaen"/>
          <w:lang w:val="hy-AM"/>
        </w:rPr>
      </w:pPr>
      <w:r w:rsidRPr="006D1791">
        <w:rPr>
          <w:rFonts w:ascii="GHEA Grapalat" w:hAnsi="GHEA Grapalat" w:cs="Sylfaen"/>
          <w:b/>
          <w:bCs/>
          <w:lang w:val="hy-AM"/>
        </w:rPr>
        <w:t>Դատարանը</w:t>
      </w:r>
      <w:r w:rsidR="0015193B" w:rsidRPr="006D1791">
        <w:rPr>
          <w:rFonts w:ascii="GHEA Grapalat" w:hAnsi="GHEA Grapalat" w:cs="Sylfaen"/>
          <w:b/>
          <w:bCs/>
          <w:lang w:val="hy-AM"/>
        </w:rPr>
        <w:t>,</w:t>
      </w:r>
      <w:r w:rsidR="00006778" w:rsidRPr="006D1791">
        <w:rPr>
          <w:rFonts w:ascii="GHEA Grapalat" w:hAnsi="GHEA Grapalat" w:cs="Sylfaen"/>
          <w:lang w:val="hy-AM"/>
        </w:rPr>
        <w:t xml:space="preserve"> </w:t>
      </w:r>
      <w:r w:rsidR="00643C59" w:rsidRPr="006D1791">
        <w:rPr>
          <w:rFonts w:ascii="GHEA Grapalat" w:hAnsi="GHEA Grapalat" w:cs="Sylfaen"/>
          <w:lang w:val="hy-AM"/>
        </w:rPr>
        <w:t>պատճառաբանելով</w:t>
      </w:r>
      <w:r w:rsidR="00A217C1" w:rsidRPr="006D1791">
        <w:rPr>
          <w:rFonts w:ascii="GHEA Grapalat" w:hAnsi="GHEA Grapalat" w:cs="Sylfaen"/>
          <w:lang w:val="hy-AM"/>
        </w:rPr>
        <w:t>, որ</w:t>
      </w:r>
      <w:r w:rsidR="00B33F58" w:rsidRPr="006D1791">
        <w:rPr>
          <w:rFonts w:ascii="GHEA Grapalat" w:hAnsi="GHEA Grapalat" w:cs="Sylfaen"/>
          <w:lang w:val="hy-AM"/>
        </w:rPr>
        <w:t xml:space="preserve"> </w:t>
      </w:r>
      <w:r w:rsidR="00B33F58" w:rsidRPr="00DC44FD">
        <w:rPr>
          <w:rFonts w:ascii="GHEA Grapalat" w:hAnsi="GHEA Grapalat" w:cs="Sylfaen"/>
          <w:lang w:val="hy-AM"/>
        </w:rPr>
        <w:t>«</w:t>
      </w:r>
      <w:r w:rsidR="00B33F58" w:rsidRPr="006D1791">
        <w:rPr>
          <w:rFonts w:ascii="GHEA Grapalat" w:hAnsi="GHEA Grapalat" w:cs="Sylfaen"/>
          <w:i/>
          <w:iCs/>
          <w:lang w:val="hy-AM"/>
        </w:rPr>
        <w:t>Հայցվորն ընտրված մասնակից ճանաչվելուց հետո չի կատարել իր ստանձնած պարտավորությունը, այն է` չի ներկայացրել Ընթացակարգի հայտարարության 2.4.1-րդ կետում նշված տեղեկանքը, թեև ընթացակարգին դիմում հայտարարություն ներկայացնելով և մասնակցելով, պարտավորություն էր ստանձնել ներկայացնել Ընթացակարգի հայտարարության 2.4.1-րդ կետով նշված տեղեկանքը՝ համապատասխան բովանդակությամբ (…), որը հանգեցրել է գնման գործընթացին տվյալ մասնակցի հետագա մասնակցության դադարեցմանը, քանի որ ընթացակարգը 22-րդ չափաբաժնի մասով հայտարարվել է չկայացած</w:t>
      </w:r>
      <w:r w:rsidR="00B33F58" w:rsidRPr="00DC44FD">
        <w:rPr>
          <w:rFonts w:ascii="GHEA Grapalat" w:hAnsi="GHEA Grapalat" w:cs="Sylfaen"/>
          <w:lang w:val="hy-AM"/>
        </w:rPr>
        <w:t>»,</w:t>
      </w:r>
      <w:r w:rsidR="00B33F58" w:rsidRPr="006D1791">
        <w:rPr>
          <w:rFonts w:ascii="GHEA Grapalat" w:hAnsi="GHEA Grapalat" w:cs="Sylfaen"/>
          <w:lang w:val="hy-AM"/>
        </w:rPr>
        <w:t xml:space="preserve"> 29.02.2024 թվականի վճռով հայցը մերժել է։</w:t>
      </w:r>
    </w:p>
    <w:p w14:paraId="4FA1B47A" w14:textId="0D9C7EEC" w:rsidR="00F15F35" w:rsidRPr="006D1791" w:rsidRDefault="00515D2B" w:rsidP="00E82051">
      <w:pPr>
        <w:widowControl w:val="0"/>
        <w:spacing w:before="120" w:line="276" w:lineRule="auto"/>
        <w:ind w:firstLine="567"/>
        <w:jc w:val="both"/>
        <w:rPr>
          <w:rFonts w:ascii="GHEA Grapalat" w:hAnsi="GHEA Grapalat"/>
          <w:bCs/>
          <w:lang w:val="hy-AM"/>
        </w:rPr>
      </w:pPr>
      <w:r w:rsidRPr="006D1791">
        <w:rPr>
          <w:rFonts w:ascii="GHEA Grapalat" w:hAnsi="GHEA Grapalat"/>
          <w:b/>
          <w:bCs/>
          <w:lang w:val="de-DE"/>
        </w:rPr>
        <w:t>Վերաքննիչ դատարանը</w:t>
      </w:r>
      <w:r w:rsidR="00B02C6C" w:rsidRPr="006D1791">
        <w:rPr>
          <w:rFonts w:ascii="GHEA Grapalat" w:hAnsi="GHEA Grapalat" w:cs="Sylfaen"/>
          <w:lang w:val="hy-AM"/>
        </w:rPr>
        <w:t>, պատճառաբանելով, որ</w:t>
      </w:r>
      <w:r w:rsidR="00F15F35" w:rsidRPr="006D1791">
        <w:rPr>
          <w:rFonts w:ascii="GHEA Grapalat" w:hAnsi="GHEA Grapalat"/>
          <w:bCs/>
          <w:lang w:val="hy-AM"/>
        </w:rPr>
        <w:t xml:space="preserve"> </w:t>
      </w:r>
    </w:p>
    <w:p w14:paraId="59E91FF1" w14:textId="5A93F1AA" w:rsidR="00021943" w:rsidRPr="006D1791" w:rsidRDefault="00021943" w:rsidP="00E82051">
      <w:pPr>
        <w:spacing w:line="276" w:lineRule="auto"/>
        <w:ind w:firstLine="567"/>
        <w:jc w:val="both"/>
        <w:rPr>
          <w:rFonts w:ascii="GHEA Grapalat" w:hAnsi="GHEA Grapalat"/>
          <w:i/>
          <w:iCs/>
          <w:shd w:val="clear" w:color="auto" w:fill="FFFFFF"/>
          <w:lang w:val="hy-AM"/>
        </w:rPr>
      </w:pPr>
      <w:r w:rsidRPr="00DC44FD">
        <w:rPr>
          <w:rFonts w:ascii="GHEA Grapalat" w:hAnsi="GHEA Grapalat"/>
          <w:shd w:val="clear" w:color="auto" w:fill="FFFFFF"/>
          <w:lang w:val="hy-AM"/>
        </w:rPr>
        <w:t>-</w:t>
      </w:r>
      <w:r w:rsidRPr="00DC44FD">
        <w:rPr>
          <w:rFonts w:ascii="Calibri" w:hAnsi="Calibri" w:cs="Calibri"/>
          <w:shd w:val="clear" w:color="auto" w:fill="FFFFFF"/>
          <w:lang w:val="hy-AM"/>
        </w:rPr>
        <w:t> </w:t>
      </w:r>
      <w:r w:rsidRPr="00DC44FD">
        <w:rPr>
          <w:rFonts w:ascii="GHEA Grapalat" w:hAnsi="GHEA Grapalat"/>
          <w:shd w:val="clear" w:color="auto" w:fill="FFFFFF"/>
          <w:lang w:val="hy-AM"/>
        </w:rPr>
        <w:t>«</w:t>
      </w:r>
      <w:r w:rsidRPr="006D1791">
        <w:rPr>
          <w:rFonts w:ascii="GHEA Grapalat" w:hAnsi="GHEA Grapalat"/>
          <w:i/>
          <w:iCs/>
          <w:shd w:val="clear" w:color="auto" w:fill="FFFFFF"/>
          <w:lang w:val="hy-AM"/>
        </w:rPr>
        <w:t>գնանշման հարցումը կատարվել է 34 անուն ապրանքի համար, որոնց տեխնիկական բնութագրի վերտառությունն է «Լաբորատոր ազդանյութերի տեխնիկական բնութագիր» /գ</w:t>
      </w:r>
      <w:r w:rsidR="00315F3E" w:rsidRPr="006D1791">
        <w:rPr>
          <w:rFonts w:ascii="GHEA Grapalat" w:hAnsi="GHEA Grapalat" w:cs="Sylfaen"/>
          <w:i/>
          <w:iCs/>
          <w:lang w:val="hy-AM"/>
        </w:rPr>
        <w:t>.</w:t>
      </w:r>
      <w:r w:rsidRPr="006D1791">
        <w:rPr>
          <w:rFonts w:ascii="GHEA Grapalat" w:hAnsi="GHEA Grapalat" w:cs="GHEA Grapalat"/>
          <w:i/>
          <w:iCs/>
          <w:shd w:val="clear" w:color="auto" w:fill="FFFFFF"/>
          <w:lang w:val="hy-AM"/>
        </w:rPr>
        <w:t>թ</w:t>
      </w:r>
      <w:r w:rsidR="00315F3E" w:rsidRPr="006D1791">
        <w:rPr>
          <w:rFonts w:ascii="GHEA Grapalat" w:hAnsi="GHEA Grapalat" w:cs="Sylfaen"/>
          <w:i/>
          <w:iCs/>
          <w:lang w:val="hy-AM"/>
        </w:rPr>
        <w:t>.</w:t>
      </w:r>
      <w:r w:rsidRPr="006D1791">
        <w:rPr>
          <w:rFonts w:ascii="GHEA Grapalat" w:hAnsi="GHEA Grapalat"/>
          <w:i/>
          <w:iCs/>
          <w:shd w:val="clear" w:color="auto" w:fill="FFFFFF"/>
          <w:lang w:val="hy-AM"/>
        </w:rPr>
        <w:t>96/։ Ընդ որում, անվանումների մեջ ներառված են ինչպես դեղորայք, այնպես էլ օրինակ՝ ներարկիչներ։ Այսինքն գնանշման հարցումը չի իրականացվել բացառապես դեղորայքի կապակցությամբ, հետևաբար մասնակիցը չէր կարող կանխորոշել, որ բնութագրում առկա ծանոթագրությունը չգրանցված դեղ հանդիսանալու վերաբերյալ տեղեկանք ներկայացնելու պարտականության վերաբերյալ կիրառելի է բոլոր ապրանքների կապակցությամբ</w:t>
      </w:r>
      <w:r w:rsidRPr="00DC44FD">
        <w:rPr>
          <w:rFonts w:ascii="GHEA Grapalat" w:hAnsi="GHEA Grapalat"/>
          <w:shd w:val="clear" w:color="auto" w:fill="FFFFFF"/>
          <w:lang w:val="hy-AM"/>
        </w:rPr>
        <w:t>»,</w:t>
      </w:r>
    </w:p>
    <w:p w14:paraId="7E2D4221" w14:textId="3C9476FC" w:rsidR="002D23E2" w:rsidRPr="006D1791" w:rsidRDefault="002D23E2" w:rsidP="00E82051">
      <w:pPr>
        <w:spacing w:line="276" w:lineRule="auto"/>
        <w:ind w:firstLine="567"/>
        <w:jc w:val="both"/>
        <w:rPr>
          <w:rFonts w:ascii="GHEA Grapalat" w:hAnsi="GHEA Grapalat"/>
          <w:i/>
          <w:iCs/>
          <w:shd w:val="clear" w:color="auto" w:fill="FFFFFF"/>
          <w:lang w:val="hy-AM"/>
        </w:rPr>
      </w:pPr>
      <w:r w:rsidRPr="00DC44FD">
        <w:rPr>
          <w:rFonts w:ascii="GHEA Grapalat" w:hAnsi="GHEA Grapalat"/>
          <w:shd w:val="clear" w:color="auto" w:fill="FFFFFF"/>
          <w:lang w:val="hy-AM"/>
        </w:rPr>
        <w:lastRenderedPageBreak/>
        <w:t xml:space="preserve">- </w:t>
      </w:r>
      <w:r w:rsidR="00B02C6C" w:rsidRPr="00DC44FD">
        <w:rPr>
          <w:rFonts w:ascii="GHEA Grapalat" w:hAnsi="GHEA Grapalat"/>
          <w:shd w:val="clear" w:color="auto" w:fill="FFFFFF"/>
          <w:lang w:val="hy-AM"/>
        </w:rPr>
        <w:t>«</w:t>
      </w:r>
      <w:r w:rsidR="00B02C6C" w:rsidRPr="006D1791">
        <w:rPr>
          <w:rFonts w:ascii="GHEA Grapalat" w:hAnsi="GHEA Grapalat"/>
          <w:i/>
          <w:iCs/>
          <w:shd w:val="clear" w:color="auto" w:fill="FFFFFF"/>
          <w:lang w:val="hy-AM"/>
        </w:rPr>
        <w:t>Պատասխանողը հիմնավոր փաստարկներ կամ ապացույցներ չի ներկայացրել առ այն, որ ասկորբինաթթուն հանդիսանում է դեղ, հետևաբար մասնակցի կողմից որոշման կայացման հիմքում ընկած հանգամանքը բխում էր տեխնիկական բնութագրից</w:t>
      </w:r>
      <w:r w:rsidRPr="00DC44FD">
        <w:rPr>
          <w:rFonts w:ascii="GHEA Grapalat" w:hAnsi="GHEA Grapalat"/>
          <w:shd w:val="clear" w:color="auto" w:fill="FFFFFF"/>
          <w:lang w:val="hy-AM"/>
        </w:rPr>
        <w:t xml:space="preserve">», </w:t>
      </w:r>
    </w:p>
    <w:p w14:paraId="42672E93" w14:textId="2C234A6A" w:rsidR="00B02C6C" w:rsidRPr="006D1791" w:rsidRDefault="002D23E2" w:rsidP="00E82051">
      <w:pPr>
        <w:spacing w:line="276" w:lineRule="auto"/>
        <w:ind w:firstLine="567"/>
        <w:jc w:val="both"/>
        <w:rPr>
          <w:rFonts w:ascii="GHEA Grapalat" w:hAnsi="GHEA Grapalat"/>
          <w:i/>
          <w:iCs/>
          <w:lang w:val="hy-AM"/>
        </w:rPr>
      </w:pPr>
      <w:r w:rsidRPr="00DC44FD">
        <w:rPr>
          <w:rFonts w:ascii="GHEA Grapalat" w:hAnsi="GHEA Grapalat"/>
          <w:shd w:val="clear" w:color="auto" w:fill="FFFFFF"/>
          <w:lang w:val="hy-AM"/>
        </w:rPr>
        <w:t>- «</w:t>
      </w:r>
      <w:r w:rsidR="00B02C6C" w:rsidRPr="006D1791">
        <w:rPr>
          <w:rFonts w:ascii="GHEA Grapalat" w:hAnsi="GHEA Grapalat"/>
          <w:i/>
          <w:iCs/>
          <w:shd w:val="clear" w:color="auto" w:fill="FFFFFF"/>
          <w:lang w:val="hy-AM"/>
        </w:rPr>
        <w:t>պատասխանողը չի հիմնավորել, որ այն, ինչ նախատեսված է եղել հրավերով, օբյեկտիվորեն դեղ է հանդիսացել, հետևաբար, հայցվորը չի կարող ծանրաբեռնվել մի պարտականությամբ</w:t>
      </w:r>
      <w:r w:rsidR="00AB77B2" w:rsidRPr="00DC44FD">
        <w:rPr>
          <w:rFonts w:ascii="GHEA Grapalat" w:hAnsi="GHEA Grapalat"/>
          <w:shd w:val="clear" w:color="auto" w:fill="FFFFFF"/>
          <w:lang w:val="hy-AM"/>
        </w:rPr>
        <w:t>»,</w:t>
      </w:r>
    </w:p>
    <w:p w14:paraId="0B728569" w14:textId="5173BCDA" w:rsidR="00B02C6C" w:rsidRPr="006D1791" w:rsidRDefault="00AB77B2" w:rsidP="00E82051">
      <w:pPr>
        <w:spacing w:line="276" w:lineRule="auto"/>
        <w:ind w:firstLine="567"/>
        <w:jc w:val="both"/>
        <w:rPr>
          <w:rFonts w:ascii="GHEA Grapalat" w:hAnsi="GHEA Grapalat"/>
          <w:i/>
          <w:iCs/>
          <w:lang w:val="hy-AM"/>
        </w:rPr>
      </w:pPr>
      <w:r w:rsidRPr="00DC44FD">
        <w:rPr>
          <w:rFonts w:ascii="GHEA Grapalat" w:hAnsi="GHEA Grapalat"/>
          <w:shd w:val="clear" w:color="auto" w:fill="FFFFFF"/>
          <w:lang w:val="hy-AM"/>
        </w:rPr>
        <w:t>-</w:t>
      </w:r>
      <w:r w:rsidRPr="00DC44FD">
        <w:rPr>
          <w:rFonts w:ascii="Calibri" w:hAnsi="Calibri" w:cs="Calibri"/>
          <w:shd w:val="clear" w:color="auto" w:fill="FFFFFF"/>
          <w:lang w:val="hy-AM"/>
        </w:rPr>
        <w:t> </w:t>
      </w:r>
      <w:r w:rsidR="00B02C6C" w:rsidRPr="00DC44FD">
        <w:rPr>
          <w:rFonts w:ascii="GHEA Grapalat" w:hAnsi="GHEA Grapalat"/>
          <w:shd w:val="clear" w:color="auto" w:fill="FFFFFF"/>
          <w:lang w:val="hy-AM"/>
        </w:rPr>
        <w:t>«</w:t>
      </w:r>
      <w:r w:rsidR="00B02C6C" w:rsidRPr="006D1791">
        <w:rPr>
          <w:rFonts w:ascii="GHEA Grapalat" w:hAnsi="GHEA Grapalat"/>
          <w:i/>
          <w:iCs/>
          <w:shd w:val="clear" w:color="auto" w:fill="FFFFFF"/>
          <w:lang w:val="hy-AM"/>
        </w:rPr>
        <w:t>Ակադեմիկոս Էմիլ Գաբրիելյանի անվան դեղերի և բժշկական տեխնոլոգիաների փորձագիտական կենտրոն» փակ բաժնետիրական ընկերության կողմից 29</w:t>
      </w:r>
      <w:r w:rsidR="00315F3E" w:rsidRPr="006D1791">
        <w:rPr>
          <w:rFonts w:ascii="GHEA Grapalat" w:hAnsi="GHEA Grapalat" w:cs="Sylfaen"/>
          <w:i/>
          <w:iCs/>
          <w:lang w:val="hy-AM"/>
        </w:rPr>
        <w:t>.</w:t>
      </w:r>
      <w:r w:rsidR="00B02C6C" w:rsidRPr="006D1791">
        <w:rPr>
          <w:rFonts w:ascii="GHEA Grapalat" w:hAnsi="GHEA Grapalat"/>
          <w:i/>
          <w:iCs/>
          <w:shd w:val="clear" w:color="auto" w:fill="FFFFFF"/>
          <w:lang w:val="hy-AM"/>
        </w:rPr>
        <w:t>11</w:t>
      </w:r>
      <w:r w:rsidR="00315F3E" w:rsidRPr="006D1791">
        <w:rPr>
          <w:rFonts w:ascii="GHEA Grapalat" w:hAnsi="GHEA Grapalat" w:cs="Sylfaen"/>
          <w:i/>
          <w:iCs/>
          <w:lang w:val="hy-AM"/>
        </w:rPr>
        <w:t>.</w:t>
      </w:r>
      <w:r w:rsidR="00B02C6C" w:rsidRPr="006D1791">
        <w:rPr>
          <w:rFonts w:ascii="GHEA Grapalat" w:hAnsi="GHEA Grapalat"/>
          <w:i/>
          <w:iCs/>
          <w:shd w:val="clear" w:color="auto" w:fill="FFFFFF"/>
          <w:lang w:val="hy-AM"/>
        </w:rPr>
        <w:t>2023 թվականի գրությամբ արձանագրումը, որ հայցվորի կողմից առաջարկված ապրանքը դեղ չի հանդիսանում, չէր կարող հիմք հանդիսանալ հայցվորի առնչությամբ վիճարկվող որոշումն ընդունելու համար</w:t>
      </w:r>
      <w:r w:rsidRPr="00DC44FD">
        <w:rPr>
          <w:rFonts w:ascii="GHEA Grapalat" w:hAnsi="GHEA Grapalat"/>
          <w:shd w:val="clear" w:color="auto" w:fill="FFFFFF"/>
          <w:lang w:val="hy-AM"/>
        </w:rPr>
        <w:t>»,</w:t>
      </w:r>
    </w:p>
    <w:p w14:paraId="4374D5FA" w14:textId="2F2CECD7" w:rsidR="00B02C6C" w:rsidRPr="006D1791" w:rsidRDefault="00AB77B2" w:rsidP="00E82051">
      <w:pPr>
        <w:spacing w:line="276" w:lineRule="auto"/>
        <w:ind w:firstLine="567"/>
        <w:jc w:val="both"/>
        <w:rPr>
          <w:rFonts w:ascii="GHEA Grapalat" w:hAnsi="GHEA Grapalat"/>
          <w:i/>
          <w:iCs/>
          <w:lang w:val="hy-AM"/>
        </w:rPr>
      </w:pPr>
      <w:r w:rsidRPr="00DC44FD">
        <w:rPr>
          <w:rFonts w:ascii="GHEA Grapalat" w:hAnsi="GHEA Grapalat"/>
          <w:shd w:val="clear" w:color="auto" w:fill="FFFFFF"/>
          <w:lang w:val="hy-AM"/>
        </w:rPr>
        <w:t>- «</w:t>
      </w:r>
      <w:r w:rsidRPr="006D1791">
        <w:rPr>
          <w:rFonts w:ascii="GHEA Grapalat" w:hAnsi="GHEA Grapalat"/>
          <w:i/>
          <w:iCs/>
          <w:shd w:val="clear" w:color="auto" w:fill="FFFFFF"/>
          <w:lang w:val="hy-AM"/>
        </w:rPr>
        <w:t>Ը</w:t>
      </w:r>
      <w:r w:rsidR="00B02C6C" w:rsidRPr="006D1791">
        <w:rPr>
          <w:rFonts w:ascii="GHEA Grapalat" w:hAnsi="GHEA Grapalat"/>
          <w:i/>
          <w:iCs/>
          <w:shd w:val="clear" w:color="auto" w:fill="FFFFFF"/>
          <w:lang w:val="hy-AM"/>
        </w:rPr>
        <w:t>նկերության հայտի մերժման և գնումների գործընթացին մասնակցելու իրավունք չունեցող անձանց ցուցակում ներառելու համար հիմք ծառայած դրույթը վերջինիս նկատմամբ կիրառելի չէր, և հետևաբար, չէր կարող առաջացնել անբարենպաստ իրավական հետևանքներ՝ այն է՝ հայտի մերժում և գնումների գործընթացին մասնակցելու իրավունք չունեցող մասնակիցների ցուցակում ներառում</w:t>
      </w:r>
      <w:r w:rsidRPr="00DC44FD">
        <w:rPr>
          <w:rFonts w:ascii="GHEA Grapalat" w:hAnsi="GHEA Grapalat"/>
          <w:shd w:val="clear" w:color="auto" w:fill="FFFFFF"/>
          <w:lang w:val="hy-AM"/>
        </w:rPr>
        <w:t>»,</w:t>
      </w:r>
    </w:p>
    <w:p w14:paraId="664BBF94" w14:textId="1253037B" w:rsidR="00B02C6C" w:rsidRPr="006D1791" w:rsidRDefault="00AB77B2" w:rsidP="00E82051">
      <w:pPr>
        <w:spacing w:line="276" w:lineRule="auto"/>
        <w:ind w:firstLine="567"/>
        <w:jc w:val="both"/>
        <w:rPr>
          <w:rFonts w:ascii="GHEA Grapalat" w:hAnsi="GHEA Grapalat"/>
          <w:i/>
          <w:iCs/>
          <w:shd w:val="clear" w:color="auto" w:fill="FFFFFF"/>
          <w:lang w:val="hy-AM"/>
        </w:rPr>
      </w:pPr>
      <w:r w:rsidRPr="00DC44FD">
        <w:rPr>
          <w:rFonts w:ascii="GHEA Grapalat" w:hAnsi="GHEA Grapalat"/>
          <w:shd w:val="clear" w:color="auto" w:fill="FFFFFF"/>
          <w:lang w:val="hy-AM"/>
        </w:rPr>
        <w:t>- «</w:t>
      </w:r>
      <w:r w:rsidR="00B02C6C" w:rsidRPr="006D1791">
        <w:rPr>
          <w:rFonts w:ascii="GHEA Grapalat" w:hAnsi="GHEA Grapalat"/>
          <w:i/>
          <w:iCs/>
          <w:shd w:val="clear" w:color="auto" w:fill="FFFFFF"/>
          <w:lang w:val="hy-AM"/>
        </w:rPr>
        <w:t>Ինչ վերաբերում է դատական նիստի ընթացքում ՀՀ պաշտպանության նախարարության ներկայացուցչի այն պնդմանը, որ հայտարարվել էր դեղորայքի, լաբորատոր ազդանյութերի, պարագաների ձեռքբերման նպատակով գնման ընթացակարգ, և դրանից բխում է, որ ՀՀ պաշտպանության նախարարությունը ցանկացել է ձեռքբերել միայն նշյալ կատեգորիաների մեջ ներառվող ապրանքատեսակներ, որոնցից ոչ մեկին չի համապատասխանում կենսաբանական ակտիվ հավելումը, Վերաքննիչ դատարանը ուշադրություն է դարձնում այն հանգամանքին, որ տեխնիկական բնութագրի՝ որպես ազդանյութ վերտառության ներքո ներառված էին ինչպես դեղորայք հանդիսացող նյութեր, այնպես էլ առանձին վիտամիններ</w:t>
      </w:r>
      <w:r w:rsidR="00B02C6C" w:rsidRPr="00DC44FD">
        <w:rPr>
          <w:rFonts w:ascii="GHEA Grapalat" w:hAnsi="GHEA Grapalat"/>
          <w:shd w:val="clear" w:color="auto" w:fill="FFFFFF"/>
          <w:lang w:val="hy-AM"/>
        </w:rPr>
        <w:t>»,</w:t>
      </w:r>
    </w:p>
    <w:p w14:paraId="7441A093" w14:textId="7B9E4DD7" w:rsidR="00B02C6C" w:rsidRPr="006D1791" w:rsidRDefault="00B02C6C" w:rsidP="00E82051">
      <w:pPr>
        <w:spacing w:line="276" w:lineRule="auto"/>
        <w:ind w:firstLine="567"/>
        <w:jc w:val="both"/>
        <w:rPr>
          <w:rFonts w:ascii="GHEA Grapalat" w:hAnsi="GHEA Grapalat" w:cs="Sylfaen"/>
          <w:lang w:val="hy-AM"/>
        </w:rPr>
      </w:pPr>
      <w:r w:rsidRPr="006D1791">
        <w:rPr>
          <w:rFonts w:ascii="GHEA Grapalat" w:hAnsi="GHEA Grapalat"/>
          <w:bCs/>
          <w:lang w:val="hy-AM"/>
        </w:rPr>
        <w:t>03.09.2024 թվականի որոշմամբ Ընկերության բերած վերաքննիչ բողոքը բավարարել է</w:t>
      </w:r>
      <w:r w:rsidR="00352CC4">
        <w:rPr>
          <w:rFonts w:ascii="GHEA Grapalat" w:hAnsi="GHEA Grapalat"/>
          <w:bCs/>
          <w:lang w:val="hy-AM"/>
        </w:rPr>
        <w:t>՝</w:t>
      </w:r>
      <w:r w:rsidRPr="006D1791">
        <w:rPr>
          <w:rFonts w:ascii="GHEA Grapalat" w:hAnsi="GHEA Grapalat"/>
          <w:bCs/>
          <w:lang w:val="hy-AM"/>
        </w:rPr>
        <w:t xml:space="preserve"> Դատարանի 29</w:t>
      </w:r>
      <w:r w:rsidR="00352CC4" w:rsidRPr="00B91351">
        <w:rPr>
          <w:rFonts w:ascii="GHEA Grapalat" w:hAnsi="GHEA Grapalat"/>
          <w:shd w:val="clear" w:color="auto" w:fill="FFFFFF"/>
          <w:lang w:val="hy-AM"/>
        </w:rPr>
        <w:t>.</w:t>
      </w:r>
      <w:r w:rsidRPr="006D1791">
        <w:rPr>
          <w:rFonts w:ascii="GHEA Grapalat" w:hAnsi="GHEA Grapalat"/>
          <w:bCs/>
          <w:lang w:val="hy-AM"/>
        </w:rPr>
        <w:t>02</w:t>
      </w:r>
      <w:r w:rsidR="00352CC4" w:rsidRPr="00B91351">
        <w:rPr>
          <w:rFonts w:ascii="GHEA Grapalat" w:hAnsi="GHEA Grapalat"/>
          <w:shd w:val="clear" w:color="auto" w:fill="FFFFFF"/>
          <w:lang w:val="hy-AM"/>
        </w:rPr>
        <w:t>.</w:t>
      </w:r>
      <w:r w:rsidRPr="006D1791">
        <w:rPr>
          <w:rFonts w:ascii="GHEA Grapalat" w:hAnsi="GHEA Grapalat"/>
          <w:bCs/>
          <w:lang w:val="hy-AM"/>
        </w:rPr>
        <w:t>2024 թվականի վճիռը բեկանել և փոփոխել</w:t>
      </w:r>
      <w:r w:rsidR="00352CC4" w:rsidRPr="00352CC4">
        <w:rPr>
          <w:rFonts w:ascii="GHEA Grapalat" w:hAnsi="GHEA Grapalat"/>
          <w:bCs/>
          <w:lang w:val="hy-AM"/>
        </w:rPr>
        <w:t xml:space="preserve"> </w:t>
      </w:r>
      <w:r w:rsidR="00352CC4" w:rsidRPr="006D1791">
        <w:rPr>
          <w:rFonts w:ascii="GHEA Grapalat" w:hAnsi="GHEA Grapalat"/>
          <w:bCs/>
          <w:lang w:val="hy-AM"/>
        </w:rPr>
        <w:t>է</w:t>
      </w:r>
      <w:r w:rsidRPr="006D1791">
        <w:rPr>
          <w:rFonts w:ascii="GHEA Grapalat" w:hAnsi="GHEA Grapalat"/>
          <w:bCs/>
          <w:lang w:val="hy-AM"/>
        </w:rPr>
        <w:t>՝ Ընկերության հայցը</w:t>
      </w:r>
      <w:r w:rsidR="00352CC4">
        <w:rPr>
          <w:rFonts w:ascii="GHEA Grapalat" w:hAnsi="GHEA Grapalat"/>
          <w:bCs/>
          <w:lang w:val="hy-AM"/>
        </w:rPr>
        <w:t>՝</w:t>
      </w:r>
      <w:r w:rsidRPr="006D1791">
        <w:rPr>
          <w:rFonts w:ascii="GHEA Grapalat" w:hAnsi="GHEA Grapalat"/>
          <w:bCs/>
          <w:lang w:val="hy-AM"/>
        </w:rPr>
        <w:t xml:space="preserve"> </w:t>
      </w:r>
      <w:r w:rsidRPr="006D1791">
        <w:rPr>
          <w:rFonts w:ascii="GHEA Grapalat" w:hAnsi="GHEA Grapalat" w:cs="Sylfaen"/>
          <w:lang w:val="hy-AM"/>
        </w:rPr>
        <w:t>բավարարել։</w:t>
      </w:r>
    </w:p>
    <w:p w14:paraId="539D9925" w14:textId="77777777" w:rsidR="00ED7CE1" w:rsidRPr="006D1791" w:rsidRDefault="00ED7CE1" w:rsidP="00E82051">
      <w:pPr>
        <w:widowControl w:val="0"/>
        <w:tabs>
          <w:tab w:val="left" w:pos="0"/>
        </w:tabs>
        <w:spacing w:line="276" w:lineRule="auto"/>
        <w:ind w:firstLine="567"/>
        <w:jc w:val="both"/>
        <w:rPr>
          <w:rFonts w:ascii="GHEA Grapalat" w:hAnsi="GHEA Grapalat"/>
          <w:lang w:val="hy-AM" w:eastAsia="x-none"/>
        </w:rPr>
      </w:pPr>
      <w:r w:rsidRPr="006D1791">
        <w:rPr>
          <w:rFonts w:ascii="GHEA Grapalat" w:hAnsi="GHEA Grapalat"/>
          <w:lang w:val="hy-AM" w:eastAsia="x-none"/>
        </w:rPr>
        <w:t xml:space="preserve">Սույն գործի փաստերի հաշվառմամբ անդրադառնալով Վերաքննիչ դատարանի պատճառաբանությունների իրավաչափությանը և հետևությունների հիմնավորվածությանը` Վճռաբեկ դատարանն արձանագրում է հետևյալը. </w:t>
      </w:r>
    </w:p>
    <w:p w14:paraId="7ED314DF" w14:textId="7BC88912" w:rsidR="008B350C" w:rsidRPr="006D1791" w:rsidRDefault="00652B67" w:rsidP="00E82051">
      <w:pPr>
        <w:widowControl w:val="0"/>
        <w:tabs>
          <w:tab w:val="left" w:pos="0"/>
        </w:tabs>
        <w:spacing w:line="276" w:lineRule="auto"/>
        <w:ind w:firstLine="567"/>
        <w:jc w:val="both"/>
        <w:rPr>
          <w:rFonts w:ascii="GHEA Grapalat" w:hAnsi="GHEA Grapalat"/>
          <w:lang w:val="hy-AM" w:eastAsia="x-none"/>
        </w:rPr>
      </w:pPr>
      <w:r w:rsidRPr="006D1791">
        <w:rPr>
          <w:rFonts w:ascii="GHEA Grapalat" w:hAnsi="GHEA Grapalat"/>
          <w:lang w:val="hy-AM" w:eastAsia="x-none"/>
        </w:rPr>
        <w:t xml:space="preserve">Վճռաբեկ դատարանը հարկ է համարում արձանագրել, որ Վերաքննիչ դատարանը պատշաճորեն չի գնահատել </w:t>
      </w:r>
      <w:r w:rsidR="00C219E9" w:rsidRPr="006D1791">
        <w:rPr>
          <w:rFonts w:ascii="GHEA Grapalat" w:hAnsi="GHEA Grapalat"/>
          <w:lang w:val="hy-AM" w:eastAsia="x-none"/>
        </w:rPr>
        <w:t xml:space="preserve">գործում առկա ապացույցները, մասնավորապես՝ չի կատարել ապացույցներն իրենց համակցության մեջ գնահատելու օրենսդրական պահանջը։ Այսպես, Դատարանի կողմից հետազոտված ապացույցներից բխում է, որ Նախարարությունը գնանշման հարցումը հայտարարել է </w:t>
      </w:r>
      <w:r w:rsidR="004E701D" w:rsidRPr="006D1791">
        <w:rPr>
          <w:rFonts w:ascii="GHEA Grapalat" w:hAnsi="GHEA Grapalat"/>
          <w:lang w:val="hy-AM" w:eastAsia="x-none"/>
        </w:rPr>
        <w:t>իր կարիքների համար</w:t>
      </w:r>
      <w:r w:rsidR="00C219E9" w:rsidRPr="006D1791">
        <w:rPr>
          <w:rFonts w:ascii="GHEA Grapalat" w:hAnsi="GHEA Grapalat"/>
          <w:lang w:val="hy-AM" w:eastAsia="x-none"/>
        </w:rPr>
        <w:t xml:space="preserve"> </w:t>
      </w:r>
      <w:r w:rsidR="00C219E9" w:rsidRPr="006D1791">
        <w:rPr>
          <w:rFonts w:ascii="GHEA Grapalat" w:hAnsi="GHEA Grapalat"/>
          <w:b/>
          <w:bCs/>
          <w:lang w:val="hy-AM" w:eastAsia="x-none"/>
        </w:rPr>
        <w:t>դեղորայքի, լաբորատոր ազդանյութերի, պարագաների</w:t>
      </w:r>
      <w:r w:rsidR="00C219E9" w:rsidRPr="006D1791">
        <w:rPr>
          <w:rFonts w:ascii="GHEA Grapalat" w:hAnsi="GHEA Grapalat"/>
          <w:lang w:val="hy-AM" w:eastAsia="x-none"/>
        </w:rPr>
        <w:t xml:space="preserve"> մատակարարման պայմանագիր կ</w:t>
      </w:r>
      <w:r w:rsidR="004E701D" w:rsidRPr="006D1791">
        <w:rPr>
          <w:rFonts w:ascii="GHEA Grapalat" w:hAnsi="GHEA Grapalat"/>
          <w:lang w:val="hy-AM" w:eastAsia="x-none"/>
        </w:rPr>
        <w:t>նքելու նպատակով</w:t>
      </w:r>
      <w:r w:rsidR="00141050" w:rsidRPr="006D1791">
        <w:rPr>
          <w:rFonts w:ascii="GHEA Grapalat" w:hAnsi="GHEA Grapalat"/>
          <w:lang w:val="hy-AM" w:eastAsia="x-none"/>
        </w:rPr>
        <w:t>։</w:t>
      </w:r>
      <w:r w:rsidR="004E701D" w:rsidRPr="006D1791">
        <w:rPr>
          <w:rFonts w:ascii="GHEA Grapalat" w:hAnsi="GHEA Grapalat"/>
          <w:lang w:val="hy-AM" w:eastAsia="x-none"/>
        </w:rPr>
        <w:t xml:space="preserve"> </w:t>
      </w:r>
      <w:r w:rsidR="00141050" w:rsidRPr="006D1791">
        <w:rPr>
          <w:rFonts w:ascii="GHEA Grapalat" w:hAnsi="GHEA Grapalat"/>
          <w:lang w:val="hy-AM" w:eastAsia="x-none"/>
        </w:rPr>
        <w:t>Գ</w:t>
      </w:r>
      <w:r w:rsidR="004E701D" w:rsidRPr="006D1791">
        <w:rPr>
          <w:rFonts w:ascii="GHEA Grapalat" w:hAnsi="GHEA Grapalat"/>
          <w:lang w:val="hy-AM" w:eastAsia="x-none"/>
        </w:rPr>
        <w:t>նահատող հանձնաժողովի 05</w:t>
      </w:r>
      <w:r w:rsidR="00496703" w:rsidRPr="00B91351">
        <w:rPr>
          <w:rFonts w:ascii="GHEA Grapalat" w:hAnsi="GHEA Grapalat"/>
          <w:shd w:val="clear" w:color="auto" w:fill="FFFFFF"/>
          <w:lang w:val="hy-AM"/>
        </w:rPr>
        <w:t>.</w:t>
      </w:r>
      <w:r w:rsidR="004E701D" w:rsidRPr="006D1791">
        <w:rPr>
          <w:rFonts w:ascii="GHEA Grapalat" w:hAnsi="GHEA Grapalat"/>
          <w:lang w:val="hy-AM" w:eastAsia="x-none"/>
        </w:rPr>
        <w:t>10</w:t>
      </w:r>
      <w:r w:rsidR="00496703" w:rsidRPr="00B91351">
        <w:rPr>
          <w:rFonts w:ascii="GHEA Grapalat" w:hAnsi="GHEA Grapalat"/>
          <w:shd w:val="clear" w:color="auto" w:fill="FFFFFF"/>
          <w:lang w:val="hy-AM"/>
        </w:rPr>
        <w:t>.</w:t>
      </w:r>
      <w:r w:rsidR="004E701D" w:rsidRPr="006D1791">
        <w:rPr>
          <w:rFonts w:ascii="GHEA Grapalat" w:hAnsi="GHEA Grapalat"/>
          <w:lang w:val="hy-AM" w:eastAsia="x-none"/>
        </w:rPr>
        <w:t xml:space="preserve">2023 թվականի թիվ 1 որոշմամբ այդ նպատակով հաստատվել է «Նախարարության կարիքների համար </w:t>
      </w:r>
      <w:r w:rsidR="004E701D" w:rsidRPr="006D1791">
        <w:rPr>
          <w:rFonts w:ascii="GHEA Grapalat" w:hAnsi="GHEA Grapalat"/>
          <w:b/>
          <w:bCs/>
          <w:lang w:val="hy-AM" w:eastAsia="x-none"/>
        </w:rPr>
        <w:t>դեղորայքի, լաբորատոր ազդանյութերի, պարագաների</w:t>
      </w:r>
      <w:r w:rsidR="004E701D" w:rsidRPr="006D1791">
        <w:rPr>
          <w:rFonts w:ascii="GHEA Grapalat" w:hAnsi="GHEA Grapalat"/>
          <w:lang w:val="hy-AM" w:eastAsia="x-none"/>
        </w:rPr>
        <w:t xml:space="preserve"> ձեռքբերման նպատակով հայտարարված գնանշման հարցման հրավեր», Հրավերի 1-ին մասի 1</w:t>
      </w:r>
      <w:r w:rsidR="00496703" w:rsidRPr="00B91351">
        <w:rPr>
          <w:rFonts w:ascii="GHEA Grapalat" w:hAnsi="GHEA Grapalat"/>
          <w:shd w:val="clear" w:color="auto" w:fill="FFFFFF"/>
          <w:lang w:val="hy-AM"/>
        </w:rPr>
        <w:t>.</w:t>
      </w:r>
      <w:r w:rsidR="004E701D" w:rsidRPr="006D1791">
        <w:rPr>
          <w:rFonts w:ascii="GHEA Grapalat" w:hAnsi="GHEA Grapalat"/>
          <w:lang w:val="hy-AM" w:eastAsia="x-none"/>
        </w:rPr>
        <w:t>1</w:t>
      </w:r>
      <w:r w:rsidR="00496703">
        <w:rPr>
          <w:rFonts w:ascii="GHEA Grapalat" w:hAnsi="GHEA Grapalat"/>
          <w:lang w:val="hy-AM" w:eastAsia="x-none"/>
        </w:rPr>
        <w:t>-ին</w:t>
      </w:r>
      <w:r w:rsidR="004E701D" w:rsidRPr="006D1791">
        <w:rPr>
          <w:rFonts w:ascii="GHEA Grapalat" w:hAnsi="GHEA Grapalat"/>
          <w:lang w:val="hy-AM" w:eastAsia="x-none"/>
        </w:rPr>
        <w:t xml:space="preserve"> կետի համաձայն՝ գնման առարկա է </w:t>
      </w:r>
      <w:r w:rsidR="004E701D" w:rsidRPr="006D1791">
        <w:rPr>
          <w:rFonts w:ascii="GHEA Grapalat" w:hAnsi="GHEA Grapalat"/>
          <w:lang w:val="hy-AM" w:eastAsia="x-none"/>
        </w:rPr>
        <w:lastRenderedPageBreak/>
        <w:t xml:space="preserve">հանդիսացել </w:t>
      </w:r>
      <w:r w:rsidR="004E701D" w:rsidRPr="006D1791">
        <w:rPr>
          <w:rFonts w:ascii="GHEA Grapalat" w:hAnsi="GHEA Grapalat"/>
          <w:b/>
          <w:bCs/>
          <w:lang w:val="hy-AM" w:eastAsia="x-none"/>
        </w:rPr>
        <w:t>դեղորայքի, լաբորատոր ազդանյութերի, պարագաների</w:t>
      </w:r>
      <w:r w:rsidR="004E701D" w:rsidRPr="006D1791">
        <w:rPr>
          <w:rFonts w:ascii="GHEA Grapalat" w:hAnsi="GHEA Grapalat"/>
          <w:lang w:val="hy-AM" w:eastAsia="x-none"/>
        </w:rPr>
        <w:t xml:space="preserve"> ձեռքբերումը, որոնք խմբավորված են «34» չափաբաժիններում</w:t>
      </w:r>
      <w:r w:rsidR="00962F3A" w:rsidRPr="006D1791">
        <w:rPr>
          <w:rFonts w:ascii="GHEA Grapalat" w:hAnsi="GHEA Grapalat"/>
          <w:lang w:val="hy-AM" w:eastAsia="x-none"/>
        </w:rPr>
        <w:t>։ Ընդ որում՝ բացառապես 32-րդ չափաբաժնում են նշված պահանջվող լաբորատոր ազդանյութերը (ռեագենտները)՝ «մարիխուանայի որոշման շտապ թեստ», 33-րդ չափաբաժնում՝ պահանջվող բժշկական պարագաները՝  «ներարկիչ մ/ն 5մլ ասեղով»</w:t>
      </w:r>
      <w:r w:rsidR="00FF7688" w:rsidRPr="006D1791">
        <w:rPr>
          <w:rFonts w:ascii="GHEA Grapalat" w:hAnsi="GHEA Grapalat"/>
          <w:lang w:val="hy-AM" w:eastAsia="x-none"/>
        </w:rPr>
        <w:t>,</w:t>
      </w:r>
      <w:r w:rsidR="00962F3A" w:rsidRPr="006D1791">
        <w:rPr>
          <w:rFonts w:ascii="GHEA Grapalat" w:hAnsi="GHEA Grapalat"/>
          <w:lang w:val="hy-AM" w:eastAsia="x-none"/>
        </w:rPr>
        <w:t xml:space="preserve"> </w:t>
      </w:r>
      <w:r w:rsidR="00FF7688" w:rsidRPr="006D1791">
        <w:rPr>
          <w:rFonts w:ascii="GHEA Grapalat" w:hAnsi="GHEA Grapalat"/>
          <w:lang w:val="hy-AM" w:eastAsia="x-none"/>
        </w:rPr>
        <w:t>իսկ մյուս չափաբաժիններում</w:t>
      </w:r>
      <w:r w:rsidR="00962F3A" w:rsidRPr="006D1791">
        <w:rPr>
          <w:rFonts w:ascii="GHEA Grapalat" w:hAnsi="GHEA Grapalat"/>
          <w:lang w:val="hy-AM" w:eastAsia="x-none"/>
        </w:rPr>
        <w:t xml:space="preserve"> նախատեսված ապրանքներն ակնհայտորեն լաբորատոր ազդանյութեր կամ բժշկական պարագաներ չեն հանդիսանում</w:t>
      </w:r>
      <w:r w:rsidR="00141050" w:rsidRPr="006D1791">
        <w:rPr>
          <w:rFonts w:ascii="GHEA Grapalat" w:hAnsi="GHEA Grapalat"/>
          <w:lang w:val="hy-AM" w:eastAsia="x-none"/>
        </w:rPr>
        <w:t xml:space="preserve">։ Միևնույն ժամանակ </w:t>
      </w:r>
      <w:r w:rsidR="004E701D" w:rsidRPr="006D1791">
        <w:rPr>
          <w:rFonts w:ascii="GHEA Grapalat" w:hAnsi="GHEA Grapalat"/>
          <w:lang w:val="hy-AM" w:eastAsia="x-none"/>
        </w:rPr>
        <w:t>Հրավերին կից հրապարակված՝ գնման առարկայի տեխնիկական բնութագրում առկա ծանոթագրության 3</w:t>
      </w:r>
      <w:r w:rsidR="00141050" w:rsidRPr="006D1791">
        <w:rPr>
          <w:rFonts w:ascii="GHEA Grapalat" w:hAnsi="GHEA Grapalat"/>
          <w:lang w:val="hy-AM" w:eastAsia="x-none"/>
        </w:rPr>
        <w:noBreakHyphen/>
      </w:r>
      <w:r w:rsidR="004E701D" w:rsidRPr="006D1791">
        <w:rPr>
          <w:rFonts w:ascii="GHEA Grapalat" w:hAnsi="GHEA Grapalat"/>
          <w:lang w:val="hy-AM" w:eastAsia="x-none"/>
        </w:rPr>
        <w:t>րդ կետում ուղղակիորեն սահմանվել է, որ 1-ից 31</w:t>
      </w:r>
      <w:r w:rsidR="00962F3A" w:rsidRPr="006D1791">
        <w:rPr>
          <w:rFonts w:ascii="GHEA Grapalat" w:hAnsi="GHEA Grapalat"/>
          <w:lang w:val="hy-AM" w:eastAsia="x-none"/>
        </w:rPr>
        <w:noBreakHyphen/>
      </w:r>
      <w:r w:rsidR="004E701D" w:rsidRPr="006D1791">
        <w:rPr>
          <w:rFonts w:ascii="GHEA Grapalat" w:hAnsi="GHEA Grapalat"/>
          <w:lang w:val="hy-AM" w:eastAsia="x-none"/>
        </w:rPr>
        <w:t>րդ չափաբաժիններ</w:t>
      </w:r>
      <w:r w:rsidR="00141050" w:rsidRPr="006D1791">
        <w:rPr>
          <w:rFonts w:ascii="GHEA Grapalat" w:hAnsi="GHEA Grapalat"/>
          <w:lang w:val="hy-AM" w:eastAsia="x-none"/>
        </w:rPr>
        <w:t>ով (այդ թվում՝ 22</w:t>
      </w:r>
      <w:r w:rsidR="00141050" w:rsidRPr="006D1791">
        <w:rPr>
          <w:rFonts w:ascii="GHEA Grapalat" w:hAnsi="GHEA Grapalat"/>
          <w:lang w:val="hy-AM" w:eastAsia="x-none"/>
        </w:rPr>
        <w:noBreakHyphen/>
        <w:t>րդ չափաբաժնով նախատեսված «ասկորբինաթթու ascorbic acid</w:t>
      </w:r>
      <w:r w:rsidR="00FF7688" w:rsidRPr="006D1791">
        <w:rPr>
          <w:rFonts w:ascii="GHEA Grapalat" w:hAnsi="GHEA Grapalat"/>
          <w:lang w:val="hy-AM" w:eastAsia="x-none"/>
        </w:rPr>
        <w:t>՝ դեղահատ դյուրալույծ, առնվազն 900մգ, մրգային համով, գործարանային փաթեթավորմամբ</w:t>
      </w:r>
      <w:r w:rsidR="00141050" w:rsidRPr="006D1791">
        <w:rPr>
          <w:rFonts w:ascii="GHEA Grapalat" w:hAnsi="GHEA Grapalat"/>
          <w:lang w:val="hy-AM" w:eastAsia="x-none"/>
        </w:rPr>
        <w:t>» ապրանքի համար)</w:t>
      </w:r>
      <w:r w:rsidR="004E701D" w:rsidRPr="006D1791">
        <w:rPr>
          <w:rFonts w:ascii="GHEA Grapalat" w:hAnsi="GHEA Grapalat"/>
          <w:lang w:val="hy-AM" w:eastAsia="x-none"/>
        </w:rPr>
        <w:t xml:space="preserve"> կարող են առաջարկվել պետության կարիքների համար լիազոր մարմնի հատուկ թույլտվությամբ կիրառվող չգ</w:t>
      </w:r>
      <w:r w:rsidR="00496703">
        <w:rPr>
          <w:rFonts w:ascii="GHEA Grapalat" w:hAnsi="GHEA Grapalat"/>
          <w:lang w:val="hy-AM" w:eastAsia="x-none"/>
        </w:rPr>
        <w:t>ր</w:t>
      </w:r>
      <w:r w:rsidR="004E701D" w:rsidRPr="006D1791">
        <w:rPr>
          <w:rFonts w:ascii="GHEA Grapalat" w:hAnsi="GHEA Grapalat"/>
          <w:lang w:val="hy-AM" w:eastAsia="x-none"/>
        </w:rPr>
        <w:t>ա</w:t>
      </w:r>
      <w:r w:rsidR="00496703">
        <w:rPr>
          <w:rFonts w:ascii="GHEA Grapalat" w:hAnsi="GHEA Grapalat"/>
          <w:lang w:val="hy-AM" w:eastAsia="x-none"/>
        </w:rPr>
        <w:t>ն</w:t>
      </w:r>
      <w:r w:rsidR="004E701D" w:rsidRPr="006D1791">
        <w:rPr>
          <w:rFonts w:ascii="GHEA Grapalat" w:hAnsi="GHEA Grapalat"/>
          <w:lang w:val="hy-AM" w:eastAsia="x-none"/>
        </w:rPr>
        <w:t xml:space="preserve">ցված դեղեր, որոնք գրանցված են </w:t>
      </w:r>
      <w:r w:rsidR="00496703">
        <w:rPr>
          <w:rFonts w:ascii="GHEA Grapalat" w:hAnsi="GHEA Grapalat"/>
          <w:lang w:val="hy-AM" w:eastAsia="x-none"/>
        </w:rPr>
        <w:t>Կ</w:t>
      </w:r>
      <w:r w:rsidR="004E701D" w:rsidRPr="006D1791">
        <w:rPr>
          <w:rFonts w:ascii="GHEA Grapalat" w:hAnsi="GHEA Grapalat"/>
          <w:lang w:val="hy-AM" w:eastAsia="x-none"/>
        </w:rPr>
        <w:t>առավարության 23</w:t>
      </w:r>
      <w:r w:rsidR="00496703" w:rsidRPr="00B91351">
        <w:rPr>
          <w:rFonts w:ascii="GHEA Grapalat" w:hAnsi="GHEA Grapalat"/>
          <w:shd w:val="clear" w:color="auto" w:fill="FFFFFF"/>
          <w:lang w:val="hy-AM"/>
        </w:rPr>
        <w:t>.</w:t>
      </w:r>
      <w:r w:rsidR="004E701D" w:rsidRPr="006D1791">
        <w:rPr>
          <w:rFonts w:ascii="GHEA Grapalat" w:hAnsi="GHEA Grapalat"/>
          <w:lang w:val="hy-AM" w:eastAsia="x-none"/>
        </w:rPr>
        <w:t>02</w:t>
      </w:r>
      <w:r w:rsidR="00496703" w:rsidRPr="00B91351">
        <w:rPr>
          <w:rFonts w:ascii="GHEA Grapalat" w:hAnsi="GHEA Grapalat"/>
          <w:shd w:val="clear" w:color="auto" w:fill="FFFFFF"/>
          <w:lang w:val="hy-AM"/>
        </w:rPr>
        <w:t>.</w:t>
      </w:r>
      <w:r w:rsidR="004E701D" w:rsidRPr="006D1791">
        <w:rPr>
          <w:rFonts w:ascii="GHEA Grapalat" w:hAnsi="GHEA Grapalat"/>
          <w:lang w:val="hy-AM" w:eastAsia="x-none"/>
        </w:rPr>
        <w:t>2017 թվականի ««Դեղերի մասին» Հայաստանի Հանրապետության օրենքով նախատեսված միջազգային մասնագիտական կազմակերպություն սահմանելու մասին» N</w:t>
      </w:r>
      <w:r w:rsidR="004E701D" w:rsidRPr="006D1791">
        <w:rPr>
          <w:rFonts w:ascii="Calibri" w:hAnsi="Calibri" w:cs="Calibri"/>
          <w:lang w:val="hy-AM" w:eastAsia="x-none"/>
        </w:rPr>
        <w:t> </w:t>
      </w:r>
      <w:r w:rsidR="004E701D" w:rsidRPr="006D1791">
        <w:rPr>
          <w:rFonts w:ascii="GHEA Grapalat" w:hAnsi="GHEA Grapalat"/>
          <w:lang w:val="hy-AM" w:eastAsia="x-none"/>
        </w:rPr>
        <w:t>172-Ա որոշմամբ սահմանված միջազգային մասնագիտական կազմակերպության անդամ երկրում կամ ունեն Առողջապահության համաշխարհային կազմակերպության նախաորակավորում</w:t>
      </w:r>
      <w:r w:rsidR="00141050" w:rsidRPr="006D1791">
        <w:rPr>
          <w:rFonts w:ascii="GHEA Grapalat" w:hAnsi="GHEA Grapalat"/>
          <w:lang w:val="hy-AM" w:eastAsia="x-none"/>
        </w:rPr>
        <w:t>, սակայն ն</w:t>
      </w:r>
      <w:r w:rsidR="004E701D" w:rsidRPr="006D1791">
        <w:rPr>
          <w:rFonts w:ascii="GHEA Grapalat" w:hAnsi="GHEA Grapalat"/>
          <w:lang w:val="hy-AM" w:eastAsia="x-none"/>
        </w:rPr>
        <w:t>ման պարագայու</w:t>
      </w:r>
      <w:r w:rsidR="00962F3A" w:rsidRPr="006D1791">
        <w:rPr>
          <w:rFonts w:ascii="GHEA Grapalat" w:hAnsi="GHEA Grapalat"/>
          <w:lang w:val="hy-AM" w:eastAsia="x-none"/>
        </w:rPr>
        <w:t>մ</w:t>
      </w:r>
      <w:r w:rsidR="004E701D" w:rsidRPr="006D1791">
        <w:rPr>
          <w:rFonts w:ascii="GHEA Grapalat" w:hAnsi="GHEA Grapalat"/>
          <w:lang w:val="hy-AM" w:eastAsia="x-none"/>
        </w:rPr>
        <w:t xml:space="preserve"> ընտրված մասնակիցը որակավորման ապահովման փաստաթղթի հետ միաժամանակ պարտավորվում է ներկայացնել </w:t>
      </w:r>
      <w:r w:rsidR="00496703">
        <w:rPr>
          <w:rFonts w:ascii="GHEA Grapalat" w:hAnsi="GHEA Grapalat"/>
          <w:lang w:val="hy-AM" w:eastAsia="x-none"/>
        </w:rPr>
        <w:t>Ա</w:t>
      </w:r>
      <w:r w:rsidR="004E701D" w:rsidRPr="006D1791">
        <w:rPr>
          <w:rFonts w:ascii="GHEA Grapalat" w:hAnsi="GHEA Grapalat"/>
          <w:lang w:val="hy-AM" w:eastAsia="x-none"/>
        </w:rPr>
        <w:t>ռողջապահության նախարարության «Ակադեմիկոս Էմիլ Գաբրիելյանի անվան դեղերի և բժշկական տեխնոլոգիաների փորձագիտական կենտրոն» փակ բաժնետիրական ընկերության կողմից տրված հավաստող տեղեկանք՝ մատակարարվող դեղերի</w:t>
      </w:r>
      <w:r w:rsidR="00496703">
        <w:rPr>
          <w:rFonts w:ascii="GHEA Grapalat" w:hAnsi="GHEA Grapalat"/>
          <w:lang w:val="hy-AM" w:eastAsia="x-none"/>
        </w:rPr>
        <w:t>՝</w:t>
      </w:r>
      <w:r w:rsidR="004E701D" w:rsidRPr="006D1791">
        <w:rPr>
          <w:rFonts w:ascii="GHEA Grapalat" w:hAnsi="GHEA Grapalat"/>
          <w:lang w:val="hy-AM" w:eastAsia="x-none"/>
        </w:rPr>
        <w:t xml:space="preserve"> </w:t>
      </w:r>
      <w:r w:rsidR="0010534D">
        <w:rPr>
          <w:rFonts w:ascii="GHEA Grapalat" w:hAnsi="GHEA Grapalat"/>
          <w:lang w:val="hy-AM" w:eastAsia="x-none"/>
        </w:rPr>
        <w:t>Կ</w:t>
      </w:r>
      <w:r w:rsidR="004E701D" w:rsidRPr="006D1791">
        <w:rPr>
          <w:rFonts w:ascii="GHEA Grapalat" w:hAnsi="GHEA Grapalat"/>
          <w:lang w:val="hy-AM" w:eastAsia="x-none"/>
        </w:rPr>
        <w:t>առավարության որոշմամբ սահմանված միջազգային մասնագիտական կազմակերպությունների անդամ երկրում գրանցված լինելու կամ Առողջապահության համաշխարհային կազմակերպության նախաորակավորում ունենալու մասին:</w:t>
      </w:r>
      <w:r w:rsidR="00141050" w:rsidRPr="006D1791">
        <w:rPr>
          <w:rFonts w:ascii="GHEA Grapalat" w:hAnsi="GHEA Grapalat"/>
          <w:lang w:val="hy-AM" w:eastAsia="x-none"/>
        </w:rPr>
        <w:t xml:space="preserve"> </w:t>
      </w:r>
    </w:p>
    <w:p w14:paraId="3466C1E6" w14:textId="14649A0E" w:rsidR="008B350C" w:rsidRPr="006D1791" w:rsidRDefault="008B350C" w:rsidP="00E82051">
      <w:pPr>
        <w:widowControl w:val="0"/>
        <w:tabs>
          <w:tab w:val="left" w:pos="0"/>
        </w:tabs>
        <w:spacing w:line="276" w:lineRule="auto"/>
        <w:ind w:firstLine="567"/>
        <w:jc w:val="both"/>
        <w:rPr>
          <w:rFonts w:ascii="GHEA Grapalat" w:hAnsi="GHEA Grapalat"/>
          <w:lang w:val="hy-AM" w:eastAsia="x-none"/>
        </w:rPr>
      </w:pPr>
      <w:r w:rsidRPr="006D1791">
        <w:rPr>
          <w:rFonts w:ascii="GHEA Grapalat" w:hAnsi="GHEA Grapalat"/>
          <w:lang w:val="hy-AM" w:eastAsia="x-none"/>
        </w:rPr>
        <w:t xml:space="preserve">Վճռաբեկ դատարանը գտնում է, որ նշված փաստերը և դրանք հաստատող ապացույցները համակցության մեջ գնահատելու արդյուքում </w:t>
      </w:r>
      <w:r w:rsidR="006452B8" w:rsidRPr="006D1791">
        <w:rPr>
          <w:rFonts w:ascii="GHEA Grapalat" w:hAnsi="GHEA Grapalat"/>
          <w:lang w:val="hy-AM" w:eastAsia="x-none"/>
        </w:rPr>
        <w:t xml:space="preserve">Վերաքննիչ դատարանը կարող էր </w:t>
      </w:r>
      <w:r w:rsidRPr="006D1791">
        <w:rPr>
          <w:rFonts w:ascii="GHEA Grapalat" w:hAnsi="GHEA Grapalat"/>
          <w:lang w:val="hy-AM" w:eastAsia="x-none"/>
        </w:rPr>
        <w:t xml:space="preserve">կատարել միայն </w:t>
      </w:r>
      <w:r w:rsidR="00FF7688" w:rsidRPr="006D1791">
        <w:rPr>
          <w:rFonts w:ascii="GHEA Grapalat" w:hAnsi="GHEA Grapalat"/>
          <w:lang w:val="hy-AM" w:eastAsia="x-none"/>
        </w:rPr>
        <w:t>մեկ</w:t>
      </w:r>
      <w:r w:rsidRPr="006D1791">
        <w:rPr>
          <w:rFonts w:ascii="GHEA Grapalat" w:hAnsi="GHEA Grapalat"/>
          <w:lang w:val="hy-AM" w:eastAsia="x-none"/>
        </w:rPr>
        <w:t xml:space="preserve"> հետևություն</w:t>
      </w:r>
      <w:r w:rsidR="00FF7688" w:rsidRPr="006D1791">
        <w:rPr>
          <w:rFonts w:ascii="GHEA Grapalat" w:hAnsi="GHEA Grapalat"/>
          <w:lang w:val="hy-AM" w:eastAsia="x-none"/>
        </w:rPr>
        <w:t>, այն է՝</w:t>
      </w:r>
      <w:r w:rsidRPr="006D1791">
        <w:rPr>
          <w:rFonts w:ascii="Cambria Math" w:hAnsi="Cambria Math"/>
          <w:lang w:val="hy-AM" w:eastAsia="x-none"/>
        </w:rPr>
        <w:t xml:space="preserve"> </w:t>
      </w:r>
      <w:r w:rsidRPr="006D1791">
        <w:rPr>
          <w:rFonts w:ascii="GHEA Grapalat" w:hAnsi="GHEA Grapalat"/>
          <w:lang w:val="hy-AM" w:eastAsia="x-none"/>
        </w:rPr>
        <w:t xml:space="preserve"> քննարկվող </w:t>
      </w:r>
      <w:r w:rsidR="008F3C50">
        <w:rPr>
          <w:rFonts w:ascii="GHEA Grapalat" w:hAnsi="GHEA Grapalat"/>
          <w:lang w:val="hy-AM" w:eastAsia="x-none"/>
        </w:rPr>
        <w:t>Ը</w:t>
      </w:r>
      <w:r w:rsidRPr="006D1791">
        <w:rPr>
          <w:rFonts w:ascii="GHEA Grapalat" w:hAnsi="GHEA Grapalat"/>
          <w:lang w:val="hy-AM" w:eastAsia="x-none"/>
        </w:rPr>
        <w:t>նթացակարգի շրջանակներում գնման առարկա են հանդիսացել թվով 3 խումբ ապրանքներ՝ 1)</w:t>
      </w:r>
      <w:r w:rsidR="00496703">
        <w:rPr>
          <w:rFonts w:ascii="GHEA Grapalat" w:hAnsi="GHEA Grapalat" w:cs="Calibri"/>
          <w:lang w:val="hy-AM" w:eastAsia="x-none"/>
        </w:rPr>
        <w:t xml:space="preserve"> </w:t>
      </w:r>
      <w:r w:rsidRPr="006D1791">
        <w:rPr>
          <w:rFonts w:ascii="GHEA Grapalat" w:hAnsi="GHEA Grapalat" w:cs="GHEA Grapalat"/>
          <w:lang w:val="hy-AM" w:eastAsia="x-none"/>
        </w:rPr>
        <w:t>դեղ</w:t>
      </w:r>
      <w:r w:rsidR="00962F3A" w:rsidRPr="006D1791">
        <w:rPr>
          <w:rFonts w:ascii="GHEA Grapalat" w:hAnsi="GHEA Grapalat" w:cs="GHEA Grapalat"/>
          <w:lang w:val="hy-AM" w:eastAsia="x-none"/>
        </w:rPr>
        <w:t>որայք</w:t>
      </w:r>
      <w:r w:rsidRPr="006D1791">
        <w:rPr>
          <w:rFonts w:ascii="GHEA Grapalat" w:hAnsi="GHEA Grapalat"/>
          <w:lang w:val="hy-AM" w:eastAsia="x-none"/>
        </w:rPr>
        <w:t>, 2)</w:t>
      </w:r>
      <w:r w:rsidR="00496703">
        <w:rPr>
          <w:rFonts w:ascii="GHEA Grapalat" w:hAnsi="GHEA Grapalat" w:cs="Calibri"/>
          <w:lang w:val="hy-AM" w:eastAsia="x-none"/>
        </w:rPr>
        <w:t xml:space="preserve"> </w:t>
      </w:r>
      <w:r w:rsidRPr="006D1791">
        <w:rPr>
          <w:rFonts w:ascii="GHEA Grapalat" w:hAnsi="GHEA Grapalat"/>
          <w:lang w:val="hy-AM" w:eastAsia="x-none"/>
        </w:rPr>
        <w:t>լաբորատոր ազդանյութեր, 3)</w:t>
      </w:r>
      <w:r w:rsidR="00496703">
        <w:rPr>
          <w:rFonts w:ascii="GHEA Grapalat" w:hAnsi="GHEA Grapalat" w:cs="Calibri"/>
          <w:lang w:val="hy-AM" w:eastAsia="x-none"/>
        </w:rPr>
        <w:t xml:space="preserve"> </w:t>
      </w:r>
      <w:r w:rsidRPr="006D1791">
        <w:rPr>
          <w:rFonts w:ascii="GHEA Grapalat" w:hAnsi="GHEA Grapalat" w:cs="GHEA Grapalat"/>
          <w:lang w:val="hy-AM" w:eastAsia="x-none"/>
        </w:rPr>
        <w:t>բժշկական</w:t>
      </w:r>
      <w:r w:rsidRPr="006D1791">
        <w:rPr>
          <w:rFonts w:ascii="GHEA Grapalat" w:hAnsi="GHEA Grapalat"/>
          <w:lang w:val="hy-AM" w:eastAsia="x-none"/>
        </w:rPr>
        <w:t xml:space="preserve"> պարագաներ</w:t>
      </w:r>
      <w:r w:rsidR="00496703" w:rsidRPr="00B91351">
        <w:rPr>
          <w:rFonts w:ascii="GHEA Grapalat" w:hAnsi="GHEA Grapalat"/>
          <w:shd w:val="clear" w:color="auto" w:fill="FFFFFF"/>
          <w:lang w:val="hy-AM"/>
        </w:rPr>
        <w:t>.</w:t>
      </w:r>
      <w:r w:rsidR="004B451D" w:rsidRPr="006D1791">
        <w:rPr>
          <w:rFonts w:ascii="GHEA Grapalat" w:hAnsi="GHEA Grapalat"/>
          <w:lang w:val="hy-AM" w:eastAsia="x-none"/>
        </w:rPr>
        <w:t xml:space="preserve"> այլ, այդ թվում՝ բուժական նպատակով կիրառման ոչ ենթակա կենսաբանական ակտիվ հավելումներ</w:t>
      </w:r>
      <w:r w:rsidR="00962F3A" w:rsidRPr="006D1791">
        <w:rPr>
          <w:rFonts w:ascii="GHEA Grapalat" w:hAnsi="GHEA Grapalat"/>
          <w:lang w:val="hy-AM" w:eastAsia="x-none"/>
        </w:rPr>
        <w:t>ի ձեռքբերման նպատակ Նախարարությունը չի հետապնդել</w:t>
      </w:r>
      <w:r w:rsidR="00EC1B09" w:rsidRPr="006D1791">
        <w:rPr>
          <w:rFonts w:ascii="GHEA Grapalat" w:hAnsi="GHEA Grapalat"/>
          <w:lang w:val="hy-AM" w:eastAsia="x-none"/>
        </w:rPr>
        <w:t>։</w:t>
      </w:r>
      <w:r w:rsidRPr="006D1791">
        <w:rPr>
          <w:rFonts w:ascii="GHEA Grapalat" w:hAnsi="GHEA Grapalat" w:cs="GHEA Grapalat"/>
          <w:lang w:val="hy-AM" w:eastAsia="x-none"/>
        </w:rPr>
        <w:t xml:space="preserve"> </w:t>
      </w:r>
      <w:r w:rsidR="00EC1B09" w:rsidRPr="006D1791">
        <w:rPr>
          <w:rFonts w:ascii="GHEA Grapalat" w:hAnsi="GHEA Grapalat" w:cs="GHEA Grapalat"/>
          <w:lang w:val="hy-AM" w:eastAsia="x-none"/>
        </w:rPr>
        <w:t>Ընդ որում՝ Հրավերի պայմանների</w:t>
      </w:r>
      <w:r w:rsidR="00496703">
        <w:rPr>
          <w:rFonts w:ascii="GHEA Grapalat" w:hAnsi="GHEA Grapalat" w:cs="GHEA Grapalat"/>
          <w:lang w:val="hy-AM" w:eastAsia="x-none"/>
        </w:rPr>
        <w:t xml:space="preserve"> համաձայն</w:t>
      </w:r>
      <w:r w:rsidR="00EC1B09" w:rsidRPr="006D1791">
        <w:rPr>
          <w:rFonts w:ascii="GHEA Grapalat" w:hAnsi="GHEA Grapalat" w:cs="GHEA Grapalat"/>
          <w:lang w:val="hy-AM" w:eastAsia="x-none"/>
        </w:rPr>
        <w:t xml:space="preserve">՝ </w:t>
      </w:r>
      <w:r w:rsidR="00EC1B09" w:rsidRPr="006D1791">
        <w:rPr>
          <w:rFonts w:ascii="GHEA Grapalat" w:hAnsi="GHEA Grapalat"/>
          <w:lang w:val="hy-AM" w:eastAsia="x-none"/>
        </w:rPr>
        <w:t>1-ից 31</w:t>
      </w:r>
      <w:r w:rsidR="00AC6B4C">
        <w:rPr>
          <w:rFonts w:ascii="GHEA Grapalat" w:hAnsi="GHEA Grapalat"/>
          <w:lang w:val="hy-AM" w:eastAsia="x-none"/>
        </w:rPr>
        <w:noBreakHyphen/>
      </w:r>
      <w:r w:rsidR="00EC1B09" w:rsidRPr="006D1791">
        <w:rPr>
          <w:rFonts w:ascii="GHEA Grapalat" w:hAnsi="GHEA Grapalat"/>
          <w:lang w:val="hy-AM" w:eastAsia="x-none"/>
        </w:rPr>
        <w:t xml:space="preserve">րդ չափաբաժիններում խմբավորվել են որպես դեղորայք </w:t>
      </w:r>
      <w:r w:rsidR="001F2751" w:rsidRPr="006D1791">
        <w:rPr>
          <w:rFonts w:ascii="GHEA Grapalat" w:hAnsi="GHEA Grapalat"/>
          <w:lang w:val="hy-AM" w:eastAsia="x-none"/>
        </w:rPr>
        <w:t xml:space="preserve">գնվող ապրանքները </w:t>
      </w:r>
      <w:r w:rsidR="00962F3A" w:rsidRPr="006D1791">
        <w:rPr>
          <w:rFonts w:ascii="GHEA Grapalat" w:hAnsi="GHEA Grapalat"/>
          <w:lang w:val="hy-AM" w:eastAsia="x-none"/>
        </w:rPr>
        <w:t>(այդ թվում՝ բուժական նպատակով կիրառման ենթակա վիտամիններ)</w:t>
      </w:r>
      <w:r w:rsidR="00EC1B09" w:rsidRPr="006D1791">
        <w:rPr>
          <w:rFonts w:ascii="GHEA Grapalat" w:hAnsi="GHEA Grapalat"/>
          <w:lang w:val="hy-AM" w:eastAsia="x-none"/>
        </w:rPr>
        <w:t xml:space="preserve">, որոնց պարագայում տեխնիկական բնութագրում առկա ծանոթագրությամբ ուղղակիորեն նախատեսվել է </w:t>
      </w:r>
      <w:r w:rsidR="001F2751" w:rsidRPr="006D1791">
        <w:rPr>
          <w:rFonts w:ascii="GHEA Grapalat" w:hAnsi="GHEA Grapalat"/>
          <w:lang w:val="hy-AM" w:eastAsia="x-none"/>
        </w:rPr>
        <w:t xml:space="preserve">սահմանված կարգով </w:t>
      </w:r>
      <w:r w:rsidR="00EC1B09" w:rsidRPr="006D1791">
        <w:rPr>
          <w:rFonts w:ascii="GHEA Grapalat" w:hAnsi="GHEA Grapalat"/>
          <w:lang w:val="hy-AM" w:eastAsia="x-none"/>
        </w:rPr>
        <w:t>չգրա</w:t>
      </w:r>
      <w:r w:rsidR="00496703">
        <w:rPr>
          <w:rFonts w:ascii="GHEA Grapalat" w:hAnsi="GHEA Grapalat"/>
          <w:lang w:val="hy-AM" w:eastAsia="x-none"/>
        </w:rPr>
        <w:t>ն</w:t>
      </w:r>
      <w:r w:rsidR="00EC1B09" w:rsidRPr="006D1791">
        <w:rPr>
          <w:rFonts w:ascii="GHEA Grapalat" w:hAnsi="GHEA Grapalat"/>
          <w:lang w:val="hy-AM" w:eastAsia="x-none"/>
        </w:rPr>
        <w:t xml:space="preserve">ցված դեղեր առաջարկելու դեպքում </w:t>
      </w:r>
      <w:r w:rsidR="00496703">
        <w:rPr>
          <w:rFonts w:ascii="GHEA Grapalat" w:hAnsi="GHEA Grapalat"/>
          <w:lang w:val="hy-AM" w:eastAsia="x-none"/>
        </w:rPr>
        <w:t>Ա</w:t>
      </w:r>
      <w:r w:rsidR="00EC1B09" w:rsidRPr="006D1791">
        <w:rPr>
          <w:rFonts w:ascii="GHEA Grapalat" w:hAnsi="GHEA Grapalat"/>
          <w:lang w:val="hy-AM" w:eastAsia="x-none"/>
        </w:rPr>
        <w:t>ռողջապահության նախարարության «Ակադեմիկոս Էմիլ Գաբրիելյանի անվան դեղերի և բժշկական տեխնոլոգիաների փորձագիտական կենտրոն» փակ բաժնետիրական ընկերության կողմից տրված համապատասխան հավաստող տեղեկանք ներկայացնելու պարտականություն։</w:t>
      </w:r>
    </w:p>
    <w:p w14:paraId="4AC65A5E" w14:textId="018414D0" w:rsidR="004B451D" w:rsidRPr="006D1791" w:rsidRDefault="004B451D" w:rsidP="00E82051">
      <w:pPr>
        <w:widowControl w:val="0"/>
        <w:tabs>
          <w:tab w:val="left" w:pos="0"/>
        </w:tabs>
        <w:spacing w:line="276" w:lineRule="auto"/>
        <w:ind w:firstLine="567"/>
        <w:jc w:val="both"/>
        <w:rPr>
          <w:rFonts w:ascii="GHEA Grapalat" w:hAnsi="GHEA Grapalat"/>
          <w:shd w:val="clear" w:color="auto" w:fill="FFFFFF"/>
          <w:lang w:val="hy-AM"/>
        </w:rPr>
      </w:pPr>
      <w:r w:rsidRPr="006D1791">
        <w:rPr>
          <w:rFonts w:ascii="GHEA Grapalat" w:hAnsi="GHEA Grapalat"/>
          <w:lang w:val="hy-AM" w:eastAsia="x-none"/>
        </w:rPr>
        <w:t xml:space="preserve">Նման պայմաններում Վճռաբեկ դատարանը հիմնավորված չի համարում Վերաքննիչ դատարանի եզրահանգումն առ այն, որ Հրավերին կից հրապարակված գնման </w:t>
      </w:r>
      <w:r w:rsidRPr="006D1791">
        <w:rPr>
          <w:rFonts w:ascii="GHEA Grapalat" w:hAnsi="GHEA Grapalat"/>
          <w:lang w:val="hy-AM" w:eastAsia="x-none"/>
        </w:rPr>
        <w:lastRenderedPageBreak/>
        <w:t xml:space="preserve">առարկաների տեխնիկական բնութագիրը </w:t>
      </w:r>
      <w:r w:rsidRPr="006D1791">
        <w:rPr>
          <w:rFonts w:ascii="GHEA Grapalat" w:hAnsi="GHEA Grapalat"/>
          <w:shd w:val="clear" w:color="auto" w:fill="FFFFFF"/>
          <w:lang w:val="hy-AM"/>
        </w:rPr>
        <w:t>«Լաբորատոր ազդանյութերի տեխնիկական բնութագիր» վերնագրված լինելու, ինչպես նաև դրանում դեղորայքից զատ նաև այլ ապրանքներ (օրինակ՝ ներարկիչներ) ներառելու պայմաններում մասնակիցը չէր կարող կանխորոշել, որ բնութագրում առկա ծանոթագրությունը</w:t>
      </w:r>
      <w:r w:rsidR="001F2751" w:rsidRPr="006D1791">
        <w:rPr>
          <w:rFonts w:ascii="GHEA Grapalat" w:hAnsi="GHEA Grapalat"/>
          <w:shd w:val="clear" w:color="auto" w:fill="FFFFFF"/>
          <w:lang w:val="hy-AM"/>
        </w:rPr>
        <w:t>՝</w:t>
      </w:r>
      <w:r w:rsidRPr="006D1791">
        <w:rPr>
          <w:rFonts w:ascii="GHEA Grapalat" w:hAnsi="GHEA Grapalat"/>
          <w:shd w:val="clear" w:color="auto" w:fill="FFFFFF"/>
          <w:lang w:val="hy-AM"/>
        </w:rPr>
        <w:t xml:space="preserve"> չգրանցված դեղ</w:t>
      </w:r>
      <w:r w:rsidR="001F2751" w:rsidRPr="006D1791">
        <w:rPr>
          <w:rFonts w:ascii="GHEA Grapalat" w:hAnsi="GHEA Grapalat"/>
          <w:shd w:val="clear" w:color="auto" w:fill="FFFFFF"/>
          <w:lang w:val="hy-AM"/>
        </w:rPr>
        <w:t xml:space="preserve">որայք առաջարկելու դեպքում համապատասխան տեղեկանք </w:t>
      </w:r>
      <w:r w:rsidRPr="006D1791">
        <w:rPr>
          <w:rFonts w:ascii="GHEA Grapalat" w:hAnsi="GHEA Grapalat"/>
          <w:shd w:val="clear" w:color="auto" w:fill="FFFFFF"/>
          <w:lang w:val="hy-AM"/>
        </w:rPr>
        <w:t xml:space="preserve">ներկայացնելու պարտականության </w:t>
      </w:r>
      <w:r w:rsidR="001F2751" w:rsidRPr="006D1791">
        <w:rPr>
          <w:rFonts w:ascii="GHEA Grapalat" w:hAnsi="GHEA Grapalat"/>
          <w:shd w:val="clear" w:color="auto" w:fill="FFFFFF"/>
          <w:lang w:val="hy-AM"/>
        </w:rPr>
        <w:t>մասին,</w:t>
      </w:r>
      <w:r w:rsidRPr="006D1791">
        <w:rPr>
          <w:rFonts w:ascii="GHEA Grapalat" w:hAnsi="GHEA Grapalat"/>
          <w:shd w:val="clear" w:color="auto" w:fill="FFFFFF"/>
          <w:lang w:val="hy-AM"/>
        </w:rPr>
        <w:t xml:space="preserve"> կիրառելի է բոլոր ապրանքների կապակցությամբ</w:t>
      </w:r>
      <w:r w:rsidR="00EE53DF" w:rsidRPr="006D1791">
        <w:rPr>
          <w:rFonts w:ascii="GHEA Grapalat" w:hAnsi="GHEA Grapalat"/>
          <w:shd w:val="clear" w:color="auto" w:fill="FFFFFF"/>
          <w:lang w:val="hy-AM"/>
        </w:rPr>
        <w:t>։</w:t>
      </w:r>
    </w:p>
    <w:p w14:paraId="414EF146" w14:textId="152BF9FC" w:rsidR="00C84BE4" w:rsidRPr="006D1791" w:rsidRDefault="00C84BE4" w:rsidP="00E82051">
      <w:pPr>
        <w:widowControl w:val="0"/>
        <w:tabs>
          <w:tab w:val="left" w:pos="0"/>
        </w:tabs>
        <w:spacing w:line="276" w:lineRule="auto"/>
        <w:ind w:firstLine="567"/>
        <w:jc w:val="both"/>
        <w:rPr>
          <w:rFonts w:ascii="GHEA Grapalat" w:hAnsi="GHEA Grapalat"/>
          <w:shd w:val="clear" w:color="auto" w:fill="FFFFFF"/>
          <w:lang w:val="hy-AM"/>
        </w:rPr>
      </w:pPr>
      <w:r w:rsidRPr="006D1791">
        <w:rPr>
          <w:rFonts w:ascii="GHEA Grapalat" w:hAnsi="GHEA Grapalat"/>
          <w:shd w:val="clear" w:color="auto" w:fill="FFFFFF"/>
          <w:lang w:val="hy-AM"/>
        </w:rPr>
        <w:t>Վճռաբեկ դատարանի գնահատմամբ Վերաքննիչ դատարան</w:t>
      </w:r>
      <w:r w:rsidR="00B77A93" w:rsidRPr="006D1791">
        <w:rPr>
          <w:rFonts w:ascii="GHEA Grapalat" w:hAnsi="GHEA Grapalat"/>
          <w:shd w:val="clear" w:color="auto" w:fill="FFFFFF"/>
          <w:lang w:val="hy-AM"/>
        </w:rPr>
        <w:t>ն ա</w:t>
      </w:r>
      <w:r w:rsidR="005D2B87">
        <w:rPr>
          <w:rFonts w:ascii="GHEA Grapalat" w:hAnsi="GHEA Grapalat"/>
          <w:shd w:val="clear" w:color="auto" w:fill="FFFFFF"/>
          <w:lang w:val="hy-AM"/>
        </w:rPr>
        <w:t>ն</w:t>
      </w:r>
      <w:r w:rsidR="00B77A93" w:rsidRPr="006D1791">
        <w:rPr>
          <w:rFonts w:ascii="GHEA Grapalat" w:hAnsi="GHEA Grapalat"/>
          <w:shd w:val="clear" w:color="auto" w:fill="FFFFFF"/>
          <w:lang w:val="hy-AM"/>
        </w:rPr>
        <w:t>տեսել է</w:t>
      </w:r>
      <w:r w:rsidRPr="006D1791">
        <w:rPr>
          <w:rFonts w:ascii="GHEA Grapalat" w:hAnsi="GHEA Grapalat"/>
          <w:shd w:val="clear" w:color="auto" w:fill="FFFFFF"/>
          <w:lang w:val="hy-AM"/>
        </w:rPr>
        <w:t>,</w:t>
      </w:r>
      <w:r w:rsidR="00B77A93" w:rsidRPr="006D1791">
        <w:rPr>
          <w:rFonts w:ascii="GHEA Grapalat" w:hAnsi="GHEA Grapalat"/>
          <w:shd w:val="clear" w:color="auto" w:fill="FFFFFF"/>
          <w:lang w:val="hy-AM"/>
        </w:rPr>
        <w:t xml:space="preserve"> որ</w:t>
      </w:r>
      <w:r w:rsidRPr="006D1791">
        <w:rPr>
          <w:rFonts w:ascii="GHEA Grapalat" w:hAnsi="GHEA Grapalat"/>
          <w:shd w:val="clear" w:color="auto" w:fill="FFFFFF"/>
          <w:lang w:val="hy-AM"/>
        </w:rPr>
        <w:t xml:space="preserve"> հայտարարվ</w:t>
      </w:r>
      <w:r w:rsidR="00B77A93" w:rsidRPr="006D1791">
        <w:rPr>
          <w:rFonts w:ascii="GHEA Grapalat" w:hAnsi="GHEA Grapalat"/>
          <w:shd w:val="clear" w:color="auto" w:fill="FFFFFF"/>
          <w:lang w:val="hy-AM"/>
        </w:rPr>
        <w:t xml:space="preserve">ած մրցույթով Նախարարությունը </w:t>
      </w:r>
      <w:r w:rsidR="00963742" w:rsidRPr="006D1791">
        <w:rPr>
          <w:rFonts w:ascii="GHEA Grapalat" w:hAnsi="GHEA Grapalat"/>
          <w:shd w:val="clear" w:color="auto" w:fill="FFFFFF"/>
          <w:lang w:val="hy-AM"/>
        </w:rPr>
        <w:t xml:space="preserve">չի հետապնդել </w:t>
      </w:r>
      <w:r w:rsidRPr="006D1791">
        <w:rPr>
          <w:rFonts w:ascii="GHEA Grapalat" w:hAnsi="GHEA Grapalat"/>
          <w:shd w:val="clear" w:color="auto" w:fill="FFFFFF"/>
          <w:lang w:val="hy-AM"/>
        </w:rPr>
        <w:t>կենսաբանական ակտիվ հավելում</w:t>
      </w:r>
      <w:r w:rsidR="00B77A93" w:rsidRPr="006D1791">
        <w:rPr>
          <w:rFonts w:ascii="GHEA Grapalat" w:hAnsi="GHEA Grapalat"/>
          <w:shd w:val="clear" w:color="auto" w:fill="FFFFFF"/>
          <w:lang w:val="hy-AM"/>
        </w:rPr>
        <w:t xml:space="preserve">ներ </w:t>
      </w:r>
      <w:r w:rsidR="00963742" w:rsidRPr="006D1791">
        <w:rPr>
          <w:rFonts w:ascii="GHEA Grapalat" w:hAnsi="GHEA Grapalat"/>
          <w:shd w:val="clear" w:color="auto" w:fill="FFFFFF"/>
          <w:lang w:val="hy-AM"/>
        </w:rPr>
        <w:t xml:space="preserve">(առավել ևս բուժական նպատակներով կիրառման ոչ ենթակա) </w:t>
      </w:r>
      <w:r w:rsidR="00B77A93" w:rsidRPr="006D1791">
        <w:rPr>
          <w:rFonts w:ascii="GHEA Grapalat" w:hAnsi="GHEA Grapalat"/>
          <w:shd w:val="clear" w:color="auto" w:fill="FFFFFF"/>
          <w:lang w:val="hy-AM"/>
        </w:rPr>
        <w:t>ձեռք բերելու նպատակ</w:t>
      </w:r>
      <w:r w:rsidRPr="006D1791">
        <w:rPr>
          <w:rFonts w:ascii="GHEA Grapalat" w:hAnsi="GHEA Grapalat"/>
          <w:shd w:val="clear" w:color="auto" w:fill="FFFFFF"/>
          <w:lang w:val="hy-AM"/>
        </w:rPr>
        <w:t>,</w:t>
      </w:r>
      <w:r w:rsidR="00B77A93" w:rsidRPr="006D1791">
        <w:rPr>
          <w:rFonts w:ascii="GHEA Grapalat" w:hAnsi="GHEA Grapalat"/>
          <w:shd w:val="clear" w:color="auto" w:fill="FFFFFF"/>
          <w:lang w:val="hy-AM"/>
        </w:rPr>
        <w:t xml:space="preserve"> անտեսել է, որ վերջիններս որևէ պարագայում չեն կարող նույնացվել ո՛չ դեղորայքի (այդ թվում՝ բուժական նպատակներով կիրառման ենթակա վիտամինների) և ո՛չ էլ գնման առարկայի տեխնիկական բնութագրում թիվ 32</w:t>
      </w:r>
      <w:r w:rsidR="00EE78BA" w:rsidRPr="006D1791">
        <w:rPr>
          <w:rFonts w:ascii="GHEA Grapalat" w:hAnsi="GHEA Grapalat"/>
          <w:shd w:val="clear" w:color="auto" w:fill="FFFFFF"/>
          <w:lang w:val="hy-AM"/>
        </w:rPr>
        <w:t>-րդ</w:t>
      </w:r>
      <w:r w:rsidR="00B77A93" w:rsidRPr="006D1791">
        <w:rPr>
          <w:rFonts w:ascii="GHEA Grapalat" w:hAnsi="GHEA Grapalat"/>
          <w:shd w:val="clear" w:color="auto" w:fill="FFFFFF"/>
          <w:lang w:val="hy-AM"/>
        </w:rPr>
        <w:t xml:space="preserve"> և թիվ 33</w:t>
      </w:r>
      <w:r w:rsidR="00EE78BA" w:rsidRPr="006D1791">
        <w:rPr>
          <w:rFonts w:ascii="GHEA Grapalat" w:hAnsi="GHEA Grapalat"/>
          <w:shd w:val="clear" w:color="auto" w:fill="FFFFFF"/>
          <w:lang w:val="hy-AM"/>
        </w:rPr>
        <w:t>-րդ</w:t>
      </w:r>
      <w:r w:rsidR="00B77A93" w:rsidRPr="006D1791">
        <w:rPr>
          <w:rFonts w:ascii="GHEA Grapalat" w:hAnsi="GHEA Grapalat"/>
          <w:shd w:val="clear" w:color="auto" w:fill="FFFFFF"/>
          <w:lang w:val="hy-AM"/>
        </w:rPr>
        <w:t xml:space="preserve"> չափաբաժիններում անվանական նշված լաբորատոր ազդանյութերի (ռեագենտի) կամ բժշկական պարագա</w:t>
      </w:r>
      <w:r w:rsidR="00963742" w:rsidRPr="006D1791">
        <w:rPr>
          <w:rFonts w:ascii="GHEA Grapalat" w:hAnsi="GHEA Grapalat"/>
          <w:shd w:val="clear" w:color="auto" w:fill="FFFFFF"/>
          <w:lang w:val="hy-AM"/>
        </w:rPr>
        <w:t>ներ</w:t>
      </w:r>
      <w:r w:rsidR="00B77A93" w:rsidRPr="006D1791">
        <w:rPr>
          <w:rFonts w:ascii="GHEA Grapalat" w:hAnsi="GHEA Grapalat"/>
          <w:shd w:val="clear" w:color="auto" w:fill="FFFFFF"/>
          <w:lang w:val="hy-AM"/>
        </w:rPr>
        <w:t>ի (ներկարկիչի) հետ։</w:t>
      </w:r>
    </w:p>
    <w:p w14:paraId="7A13B9EA" w14:textId="07AA39AB" w:rsidR="006452B8" w:rsidRPr="006D1791" w:rsidRDefault="00B77A93" w:rsidP="00E82051">
      <w:pPr>
        <w:widowControl w:val="0"/>
        <w:spacing w:line="276" w:lineRule="auto"/>
        <w:ind w:firstLine="567"/>
        <w:contextualSpacing/>
        <w:jc w:val="both"/>
        <w:rPr>
          <w:rFonts w:ascii="GHEA Grapalat" w:hAnsi="GHEA Grapalat"/>
          <w:shd w:val="clear" w:color="auto" w:fill="FFFFFF"/>
          <w:lang w:val="hy-AM"/>
        </w:rPr>
      </w:pPr>
      <w:r w:rsidRPr="006D1791">
        <w:rPr>
          <w:rFonts w:ascii="GHEA Grapalat" w:hAnsi="GHEA Grapalat"/>
          <w:shd w:val="clear" w:color="auto" w:fill="FFFFFF"/>
          <w:lang w:val="hy-AM"/>
        </w:rPr>
        <w:t xml:space="preserve">Վճռաբեկ դատարանը հիմնավոր է համարում նաև վճռաբեկ բողոքի </w:t>
      </w:r>
      <w:r w:rsidR="00EE78BA" w:rsidRPr="006D1791">
        <w:rPr>
          <w:rFonts w:ascii="GHEA Grapalat" w:hAnsi="GHEA Grapalat"/>
          <w:shd w:val="clear" w:color="auto" w:fill="FFFFFF"/>
          <w:lang w:val="hy-AM"/>
        </w:rPr>
        <w:t xml:space="preserve">այն </w:t>
      </w:r>
      <w:r w:rsidRPr="006D1791">
        <w:rPr>
          <w:rFonts w:ascii="GHEA Grapalat" w:hAnsi="GHEA Grapalat"/>
          <w:shd w:val="clear" w:color="auto" w:fill="FFFFFF"/>
          <w:lang w:val="hy-AM"/>
        </w:rPr>
        <w:t>փաստարկը, որ</w:t>
      </w:r>
      <w:r w:rsidR="006452B8" w:rsidRPr="006D1791">
        <w:rPr>
          <w:rFonts w:ascii="GHEA Grapalat" w:hAnsi="GHEA Grapalat"/>
          <w:shd w:val="clear" w:color="auto" w:fill="FFFFFF"/>
          <w:lang w:val="hy-AM"/>
        </w:rPr>
        <w:t xml:space="preserve"> Ընկերությունը, կրելով մինչև հայտեր ներկայացնելու վերջնաժամկետի ավարտը հրավերը պատշաճորեն ուսումնասիրելու պարտականություն և օժտված լինելով </w:t>
      </w:r>
      <w:r w:rsidR="006E34C6">
        <w:rPr>
          <w:rFonts w:ascii="GHEA Grapalat" w:hAnsi="GHEA Grapalat"/>
          <w:shd w:val="clear" w:color="auto" w:fill="FFFFFF"/>
          <w:lang w:val="hy-AM"/>
        </w:rPr>
        <w:t>Հ</w:t>
      </w:r>
      <w:r w:rsidR="006452B8" w:rsidRPr="006D1791">
        <w:rPr>
          <w:rFonts w:ascii="GHEA Grapalat" w:hAnsi="GHEA Grapalat"/>
          <w:shd w:val="clear" w:color="auto" w:fill="FFFFFF"/>
          <w:lang w:val="hy-AM"/>
        </w:rPr>
        <w:t xml:space="preserve">րավերում անհստակություններ, անճշտություններ, անհամապատասխանություններ կամ անորոշ դրույթներ հայտնաբերելու պարագայում </w:t>
      </w:r>
      <w:r w:rsidR="006E34C6">
        <w:rPr>
          <w:rFonts w:ascii="GHEA Grapalat" w:hAnsi="GHEA Grapalat"/>
          <w:shd w:val="clear" w:color="auto" w:fill="FFFFFF"/>
          <w:lang w:val="hy-AM"/>
        </w:rPr>
        <w:t>Հ</w:t>
      </w:r>
      <w:r w:rsidR="006452B8" w:rsidRPr="006D1791">
        <w:rPr>
          <w:rFonts w:ascii="GHEA Grapalat" w:hAnsi="GHEA Grapalat"/>
          <w:shd w:val="clear" w:color="auto" w:fill="FFFFFF"/>
          <w:lang w:val="hy-AM"/>
        </w:rPr>
        <w:t xml:space="preserve">րավերի պահանջները բողոքարկելու, համապատասխան հարցման միջոցով պարզաբանում ստանալու և </w:t>
      </w:r>
      <w:r w:rsidR="006E34C6">
        <w:rPr>
          <w:rFonts w:ascii="GHEA Grapalat" w:hAnsi="GHEA Grapalat"/>
          <w:shd w:val="clear" w:color="auto" w:fill="FFFFFF"/>
          <w:lang w:val="hy-AM"/>
        </w:rPr>
        <w:t>Հ</w:t>
      </w:r>
      <w:r w:rsidR="006452B8" w:rsidRPr="006D1791">
        <w:rPr>
          <w:rFonts w:ascii="GHEA Grapalat" w:hAnsi="GHEA Grapalat"/>
          <w:shd w:val="clear" w:color="auto" w:fill="FFFFFF"/>
          <w:lang w:val="hy-AM"/>
        </w:rPr>
        <w:t>րավերում փոփոխություններ կատարելու պահանջ ներկայացնելու իրավունքներով, վերջիններից որևէ մեկից չի օգտվել, ավելին՝ 22-րդ չափաբաժնի ապրանքի տեխնիկական բնութագիրը, իր գնահատմամբ, ոչ պատշաճորեն ձևակերպված լինելու պայմաններում մասնակցության հայտ է ներկայացրել՝ իր վրա վերցնելով հնարավոր բացասական հետևանքների ռիսկը։</w:t>
      </w:r>
    </w:p>
    <w:p w14:paraId="3B2F4327" w14:textId="7E1E0AFD" w:rsidR="00C219E9" w:rsidRPr="006D1791" w:rsidRDefault="00C84BE4" w:rsidP="00E82051">
      <w:pPr>
        <w:widowControl w:val="0"/>
        <w:tabs>
          <w:tab w:val="left" w:pos="0"/>
        </w:tabs>
        <w:spacing w:line="276" w:lineRule="auto"/>
        <w:ind w:firstLine="567"/>
        <w:jc w:val="both"/>
        <w:rPr>
          <w:rFonts w:ascii="GHEA Grapalat" w:hAnsi="GHEA Grapalat" w:cs="Sylfaen"/>
          <w:lang w:val="hy-AM"/>
        </w:rPr>
      </w:pPr>
      <w:r w:rsidRPr="006D1791">
        <w:rPr>
          <w:rFonts w:ascii="GHEA Grapalat" w:hAnsi="GHEA Grapalat"/>
          <w:lang w:val="hy-AM" w:eastAsia="x-none"/>
        </w:rPr>
        <w:t>Վճռաբեկ դատարանը, արձանագրելով, որ</w:t>
      </w:r>
      <w:r w:rsidR="00141050" w:rsidRPr="006D1791">
        <w:rPr>
          <w:rFonts w:ascii="GHEA Grapalat" w:hAnsi="GHEA Grapalat"/>
          <w:lang w:val="hy-AM" w:eastAsia="x-none"/>
        </w:rPr>
        <w:t xml:space="preserve"> գնանշման հարցմանը մասնակցելու դիմում-հայտարարություն ներկայաց</w:t>
      </w:r>
      <w:r w:rsidR="00496703">
        <w:rPr>
          <w:rFonts w:ascii="GHEA Grapalat" w:hAnsi="GHEA Grapalat"/>
          <w:lang w:val="hy-AM" w:eastAsia="x-none"/>
        </w:rPr>
        <w:t>ն</w:t>
      </w:r>
      <w:r w:rsidR="00141050" w:rsidRPr="006D1791">
        <w:rPr>
          <w:rFonts w:ascii="GHEA Grapalat" w:hAnsi="GHEA Grapalat"/>
          <w:lang w:val="hy-AM" w:eastAsia="x-none"/>
        </w:rPr>
        <w:t xml:space="preserve">ելով Ընկերությունը հայտարարել և հավաստել է, որ ընտրված մասնակից ճանաչվելու </w:t>
      </w:r>
      <w:r w:rsidR="00496703">
        <w:rPr>
          <w:rFonts w:ascii="GHEA Grapalat" w:hAnsi="GHEA Grapalat"/>
          <w:lang w:val="hy-AM" w:eastAsia="x-none"/>
        </w:rPr>
        <w:t xml:space="preserve">պայմաններում </w:t>
      </w:r>
      <w:r w:rsidR="00141050" w:rsidRPr="006D1791">
        <w:rPr>
          <w:rFonts w:ascii="GHEA Grapalat" w:hAnsi="GHEA Grapalat"/>
          <w:lang w:val="hy-AM" w:eastAsia="x-none"/>
        </w:rPr>
        <w:t xml:space="preserve">պարտավորվում է </w:t>
      </w:r>
      <w:r w:rsidR="008B350C" w:rsidRPr="006D1791">
        <w:rPr>
          <w:rFonts w:ascii="GHEA Grapalat" w:hAnsi="GHEA Grapalat"/>
          <w:lang w:val="hy-AM" w:eastAsia="x-none"/>
        </w:rPr>
        <w:t>չգրա</w:t>
      </w:r>
      <w:r w:rsidR="00496703">
        <w:rPr>
          <w:rFonts w:ascii="GHEA Grapalat" w:hAnsi="GHEA Grapalat"/>
          <w:lang w:val="hy-AM" w:eastAsia="x-none"/>
        </w:rPr>
        <w:t>ն</w:t>
      </w:r>
      <w:r w:rsidR="008B350C" w:rsidRPr="006D1791">
        <w:rPr>
          <w:rFonts w:ascii="GHEA Grapalat" w:hAnsi="GHEA Grapalat"/>
          <w:lang w:val="hy-AM" w:eastAsia="x-none"/>
        </w:rPr>
        <w:t>ցված դեղեր առաջարկելու դեպքում ներկայացնել</w:t>
      </w:r>
      <w:r w:rsidR="00141050" w:rsidRPr="006D1791">
        <w:rPr>
          <w:rFonts w:ascii="GHEA Grapalat" w:hAnsi="GHEA Grapalat"/>
          <w:lang w:val="hy-AM" w:eastAsia="x-none"/>
        </w:rPr>
        <w:t xml:space="preserve"> </w:t>
      </w:r>
      <w:r w:rsidR="0010534D">
        <w:rPr>
          <w:rFonts w:ascii="GHEA Grapalat" w:hAnsi="GHEA Grapalat"/>
          <w:lang w:val="hy-AM" w:eastAsia="x-none"/>
        </w:rPr>
        <w:t>Ա</w:t>
      </w:r>
      <w:r w:rsidR="00141050" w:rsidRPr="006D1791">
        <w:rPr>
          <w:rFonts w:ascii="GHEA Grapalat" w:hAnsi="GHEA Grapalat"/>
          <w:lang w:val="hy-AM" w:eastAsia="x-none"/>
        </w:rPr>
        <w:t xml:space="preserve">ռողջապահության նախարարության «Ակադեմիկոս Էմիլ Գաբրիելյանի անվան դեղերի և բժշկական տեխնոլոգիաների փորձագիտական կենտրոն» փակ բաժնետիրական ընկերության կողմից տրված հավաստող տեղեկանք՝ </w:t>
      </w:r>
      <w:r w:rsidR="00496703">
        <w:rPr>
          <w:rFonts w:ascii="GHEA Grapalat" w:hAnsi="GHEA Grapalat"/>
          <w:lang w:val="hy-AM" w:eastAsia="x-none"/>
        </w:rPr>
        <w:t>Կ</w:t>
      </w:r>
      <w:r w:rsidR="00141050" w:rsidRPr="006D1791">
        <w:rPr>
          <w:rFonts w:ascii="GHEA Grapalat" w:hAnsi="GHEA Grapalat"/>
          <w:lang w:val="hy-AM" w:eastAsia="x-none"/>
        </w:rPr>
        <w:t>առավարության որոշմամբ սահմանված միջազգային մասնագիտական կազմակերպությունների անդամ երկրում գրանցված լինելու կամ Առողջապահության համաշխարհային կազմակերպության նախաորակավորում ունենալու մասին</w:t>
      </w:r>
      <w:r w:rsidRPr="006D1791">
        <w:rPr>
          <w:rFonts w:ascii="GHEA Grapalat" w:hAnsi="GHEA Grapalat"/>
          <w:lang w:val="hy-AM" w:eastAsia="x-none"/>
        </w:rPr>
        <w:t xml:space="preserve">, գտնում է, որ իրավաչափ է Դատարանի եզրահանգումն առ այն, որ </w:t>
      </w:r>
      <w:r w:rsidRPr="00DC44FD">
        <w:rPr>
          <w:rFonts w:ascii="GHEA Grapalat" w:hAnsi="GHEA Grapalat" w:cs="Sylfaen"/>
          <w:lang w:val="hy-AM"/>
        </w:rPr>
        <w:t>«</w:t>
      </w:r>
      <w:r w:rsidRPr="006D1791">
        <w:rPr>
          <w:rFonts w:ascii="GHEA Grapalat" w:hAnsi="GHEA Grapalat" w:cs="Sylfaen"/>
          <w:i/>
          <w:iCs/>
          <w:lang w:val="hy-AM"/>
        </w:rPr>
        <w:t>Հայցվորն ընտրված մասնակից ճանաչվելուց հետո չի կատարել իր ստանձնած պարտավորությունը, այն է` չի ներկայացրել Ընթացակարգի հայտարարության 2.4.1-րդ կետում նշված տեղեկանքը, թեև ընթացակարգին դիմում հայտարարություն ներկայացնելով և մասնակցելով, պարտավորություն էր ստանձնել ներկայացնել Ընթացակարգի հայտարարության 2.4.1-րդ կետով նշված տեղեկանքը՝ (…), որը հանգեցրել է գնման գործընթացին տվյալ մասնակցի հետագա մասնակցության դադարեցմանը, քանի որ ընթացակարգը 22-րդ չափաբաժնի մասով հայտարարվել է չկայացած»,</w:t>
      </w:r>
      <w:r w:rsidRPr="006D1791">
        <w:rPr>
          <w:rFonts w:ascii="GHEA Grapalat" w:hAnsi="GHEA Grapalat" w:cs="Sylfaen"/>
          <w:lang w:val="hy-AM"/>
        </w:rPr>
        <w:t xml:space="preserve"> որպիսի պայմաններում </w:t>
      </w:r>
      <w:r w:rsidRPr="006D1791">
        <w:rPr>
          <w:rFonts w:ascii="GHEA Grapalat" w:hAnsi="GHEA Grapalat" w:cs="Sylfaen"/>
          <w:i/>
          <w:iCs/>
          <w:lang w:val="hy-AM"/>
        </w:rPr>
        <w:t xml:space="preserve">«առկա է եղել «Գնումների </w:t>
      </w:r>
      <w:r w:rsidRPr="006D1791">
        <w:rPr>
          <w:rFonts w:ascii="GHEA Grapalat" w:hAnsi="GHEA Grapalat" w:cs="Sylfaen"/>
          <w:i/>
          <w:iCs/>
          <w:lang w:val="hy-AM"/>
        </w:rPr>
        <w:lastRenderedPageBreak/>
        <w:t>մասին» ՀՀ օրենքի 6-րդ հոդվածի 6-րդ 1-ին մասի 6-րդ կետի ա) ենթակետով սահմանված հիմքերը Հայցվորին՝ գնումների գործընթացին մասնակցելու իրավունք չունեցող մասնակիցների ցուցակում ներառելու համար։ Հետևաբար վիճարկվող որոշումն իրավաչափ է և առկա չեն հիմքեր այն անվավեր ճանաչելու համար</w:t>
      </w:r>
      <w:r w:rsidRPr="00DC44FD">
        <w:rPr>
          <w:rFonts w:ascii="GHEA Grapalat" w:hAnsi="GHEA Grapalat" w:cs="Sylfaen"/>
          <w:lang w:val="hy-AM"/>
        </w:rPr>
        <w:t>»</w:t>
      </w:r>
      <w:r w:rsidR="006452B8" w:rsidRPr="00DC44FD">
        <w:rPr>
          <w:rFonts w:ascii="GHEA Grapalat" w:hAnsi="GHEA Grapalat" w:cs="Sylfaen"/>
          <w:lang w:val="hy-AM"/>
        </w:rPr>
        <w:t>։</w:t>
      </w:r>
    </w:p>
    <w:p w14:paraId="5369AE91" w14:textId="77777777" w:rsidR="00963742" w:rsidRPr="006D1791" w:rsidRDefault="00963742" w:rsidP="00E82051">
      <w:pPr>
        <w:tabs>
          <w:tab w:val="left" w:pos="0"/>
        </w:tabs>
        <w:spacing w:line="276" w:lineRule="auto"/>
        <w:ind w:firstLine="567"/>
        <w:jc w:val="both"/>
        <w:rPr>
          <w:rFonts w:ascii="GHEA Grapalat" w:hAnsi="GHEA Grapalat"/>
          <w:lang w:val="hy-AM"/>
        </w:rPr>
      </w:pPr>
    </w:p>
    <w:p w14:paraId="20F7011E" w14:textId="61988CB6" w:rsidR="00E36C0D" w:rsidRPr="006D1791" w:rsidRDefault="000E696B" w:rsidP="000E696B">
      <w:pPr>
        <w:spacing w:line="276" w:lineRule="auto"/>
        <w:ind w:right="-12" w:firstLine="567"/>
        <w:jc w:val="both"/>
        <w:rPr>
          <w:rFonts w:ascii="GHEA Grapalat" w:hAnsi="GHEA Grapalat"/>
          <w:lang w:val="hy-AM"/>
        </w:rPr>
      </w:pPr>
      <w:r w:rsidRPr="0080686B">
        <w:rPr>
          <w:rFonts w:ascii="GHEA Grapalat" w:hAnsi="GHEA Grapalat"/>
          <w:lang w:val="hy-AM"/>
        </w:rPr>
        <w:t>Այսպիսով,</w:t>
      </w:r>
      <w:r>
        <w:rPr>
          <w:rFonts w:ascii="GHEA Grapalat" w:hAnsi="GHEA Grapalat"/>
          <w:lang w:val="hy-AM"/>
        </w:rPr>
        <w:t xml:space="preserve"> Վճռաբեկ դատարանը հիմնավորված է համարում</w:t>
      </w:r>
      <w:r w:rsidRPr="0080686B">
        <w:rPr>
          <w:rFonts w:ascii="GHEA Grapalat" w:hAnsi="GHEA Grapalat"/>
          <w:lang w:val="hy-AM"/>
        </w:rPr>
        <w:t xml:space="preserve"> Վերաքննիչ դատարանի կողմից </w:t>
      </w:r>
      <w:r w:rsidRPr="006D1791">
        <w:rPr>
          <w:rFonts w:ascii="GHEA Grapalat" w:hAnsi="GHEA Grapalat" w:cs="GHEA Grapalat"/>
          <w:lang w:val="hy-AM" w:bidi="hy-AM"/>
        </w:rPr>
        <w:t>ՀՀ քաղաքացիական դատավարության օրենսգրքի 66</w:t>
      </w:r>
      <w:r w:rsidRPr="006D1791">
        <w:rPr>
          <w:rFonts w:ascii="GHEA Grapalat" w:hAnsi="GHEA Grapalat" w:cs="GHEA Grapalat"/>
          <w:lang w:val="hy-AM" w:bidi="hy-AM"/>
        </w:rPr>
        <w:noBreakHyphen/>
        <w:t>րդ հոդվածի</w:t>
      </w:r>
      <w:r w:rsidRPr="0080686B">
        <w:rPr>
          <w:rFonts w:ascii="GHEA Grapalat" w:hAnsi="GHEA Grapalat"/>
          <w:lang w:val="hy-AM"/>
        </w:rPr>
        <w:t xml:space="preserve"> խախտում թույլ տրված լինելու մասին վճռաբեկ բողոքում նշված փաստարկները, հետևաբար </w:t>
      </w:r>
      <w:r w:rsidR="00E36C0D" w:rsidRPr="006D1791">
        <w:rPr>
          <w:rFonts w:ascii="GHEA Grapalat" w:hAnsi="GHEA Grapalat"/>
          <w:lang w:val="hy-AM"/>
        </w:rPr>
        <w:t xml:space="preserve">վճռաբեկ բողոքի հիմքի առկայությունը Վճռաբեկ դատարանը դիտում է բավարար՝ </w:t>
      </w:r>
      <w:bookmarkStart w:id="2" w:name="_Hlk106984336"/>
      <w:r w:rsidR="00E36C0D" w:rsidRPr="006D1791">
        <w:rPr>
          <w:rFonts w:ascii="GHEA Grapalat" w:hAnsi="GHEA Grapalat"/>
          <w:lang w:val="hy-AM"/>
        </w:rPr>
        <w:t xml:space="preserve">ՀՀ քաղաքացիական դատավարության օրենսգրքի 390-րդ հոդվածի </w:t>
      </w:r>
      <w:r w:rsidR="00963742" w:rsidRPr="006D1791">
        <w:rPr>
          <w:rFonts w:ascii="GHEA Grapalat" w:hAnsi="GHEA Grapalat"/>
          <w:lang w:val="hy-AM"/>
        </w:rPr>
        <w:t>3</w:t>
      </w:r>
      <w:r w:rsidR="00E36C0D" w:rsidRPr="006D1791">
        <w:rPr>
          <w:rFonts w:ascii="GHEA Grapalat" w:hAnsi="GHEA Grapalat"/>
          <w:lang w:val="hy-AM"/>
        </w:rPr>
        <w:t xml:space="preserve">-րդ մասի ուժով Վերաքննիչ դատարանի </w:t>
      </w:r>
      <w:r w:rsidR="00963742" w:rsidRPr="006D1791">
        <w:rPr>
          <w:rFonts w:ascii="GHEA Grapalat" w:hAnsi="GHEA Grapalat"/>
          <w:lang w:val="hy-AM"/>
        </w:rPr>
        <w:t>03</w:t>
      </w:r>
      <w:r w:rsidR="00963742" w:rsidRPr="006D1791">
        <w:rPr>
          <w:rFonts w:ascii="GHEA Grapalat" w:hAnsi="GHEA Grapalat"/>
          <w:bCs/>
          <w:lang w:val="hy-AM"/>
        </w:rPr>
        <w:t xml:space="preserve">.09.2024 </w:t>
      </w:r>
      <w:r w:rsidR="00E36C0D" w:rsidRPr="006D1791">
        <w:rPr>
          <w:rFonts w:ascii="GHEA Grapalat" w:hAnsi="GHEA Grapalat"/>
          <w:lang w:val="hy-AM"/>
        </w:rPr>
        <w:t>թվականի որոշումը բեկանելու համար:</w:t>
      </w:r>
      <w:bookmarkEnd w:id="2"/>
    </w:p>
    <w:p w14:paraId="56A12346" w14:textId="77777777" w:rsidR="004E6CE5" w:rsidRPr="006D1791" w:rsidRDefault="004E6CE5" w:rsidP="00E82051">
      <w:pPr>
        <w:tabs>
          <w:tab w:val="left" w:pos="0"/>
        </w:tabs>
        <w:spacing w:line="276" w:lineRule="auto"/>
        <w:ind w:firstLine="567"/>
        <w:jc w:val="both"/>
        <w:rPr>
          <w:rFonts w:ascii="GHEA Grapalat" w:hAnsi="GHEA Grapalat"/>
          <w:lang w:val="hy-AM"/>
        </w:rPr>
      </w:pPr>
    </w:p>
    <w:p w14:paraId="3EF295E5" w14:textId="2DA7B0F7" w:rsidR="00E36C0D" w:rsidRPr="006D1791" w:rsidRDefault="00E36C0D" w:rsidP="00E82051">
      <w:pPr>
        <w:tabs>
          <w:tab w:val="left" w:pos="0"/>
        </w:tabs>
        <w:spacing w:line="276" w:lineRule="auto"/>
        <w:ind w:firstLine="567"/>
        <w:jc w:val="both"/>
        <w:rPr>
          <w:rFonts w:ascii="GHEA Grapalat" w:hAnsi="GHEA Grapalat"/>
          <w:lang w:val="hy-AM"/>
        </w:rPr>
      </w:pPr>
      <w:r w:rsidRPr="006D1791">
        <w:rPr>
          <w:rFonts w:ascii="GHEA Grapalat" w:hAnsi="GHEA Grapalat"/>
          <w:lang w:val="hy-AM"/>
        </w:rPr>
        <w:t xml:space="preserve">Միաժամանակ Վճռաբեկ դատարանը գտնում է, որ տվյալ դեպքում անհրաժեշտ է կիրառել  ՀՀ  քաղաքացիական  դատավարության  օրենսգրքի 405-րդ հոդվածի 1-ին մասի 7-րդ կետով սահմանված` վերաքննիչ դատարանի դատական ակտը բեկանելու և առաջին ատյանի դատարանի դատական ակտին </w:t>
      </w:r>
      <w:r w:rsidR="00496703">
        <w:rPr>
          <w:rFonts w:ascii="GHEA Grapalat" w:hAnsi="GHEA Grapalat"/>
          <w:lang w:val="hy-AM"/>
        </w:rPr>
        <w:t xml:space="preserve">օրինական </w:t>
      </w:r>
      <w:r w:rsidRPr="006D1791">
        <w:rPr>
          <w:rFonts w:ascii="GHEA Grapalat" w:hAnsi="GHEA Grapalat"/>
          <w:lang w:val="hy-AM"/>
        </w:rPr>
        <w:t xml:space="preserve">ուժ տալու՝ Վճռաբեկ դատարանի լիազորությունը՝ </w:t>
      </w:r>
      <w:r w:rsidR="008B0835" w:rsidRPr="006D1791">
        <w:rPr>
          <w:rFonts w:ascii="GHEA Grapalat" w:hAnsi="GHEA Grapalat"/>
          <w:lang w:val="hy-AM"/>
        </w:rPr>
        <w:t xml:space="preserve">նաև </w:t>
      </w:r>
      <w:r w:rsidRPr="006D1791">
        <w:rPr>
          <w:rFonts w:ascii="GHEA Grapalat" w:hAnsi="GHEA Grapalat"/>
          <w:lang w:val="hy-AM"/>
        </w:rPr>
        <w:t>սույն որոշման պատճառաբանություններով՝ հետևյալ հիմնավորմամբ։</w:t>
      </w:r>
    </w:p>
    <w:p w14:paraId="7B6D3C4B" w14:textId="345B0540" w:rsidR="00E36C0D" w:rsidRPr="006D1791" w:rsidRDefault="00E36C0D" w:rsidP="00E82051">
      <w:pPr>
        <w:tabs>
          <w:tab w:val="left" w:pos="0"/>
        </w:tabs>
        <w:spacing w:line="276" w:lineRule="auto"/>
        <w:ind w:firstLine="567"/>
        <w:jc w:val="both"/>
        <w:rPr>
          <w:rFonts w:ascii="GHEA Grapalat" w:hAnsi="GHEA Grapalat"/>
          <w:lang w:val="hy-AM"/>
        </w:rPr>
      </w:pPr>
      <w:r w:rsidRPr="006D1791">
        <w:rPr>
          <w:rFonts w:ascii="GHEA Grapalat" w:hAnsi="GHEA Grapalat"/>
          <w:lang w:val="hy-AM"/>
        </w:rPr>
        <w:t>«Մարդու իրավունքների և հիմնարար ազատությունների պաշտպանության մասին»</w:t>
      </w:r>
      <w:r w:rsidR="00496703">
        <w:rPr>
          <w:rFonts w:ascii="GHEA Grapalat" w:hAnsi="GHEA Grapalat" w:cs="Calibri"/>
          <w:lang w:val="hy-AM"/>
        </w:rPr>
        <w:t xml:space="preserve"> </w:t>
      </w:r>
      <w:r w:rsidRPr="006D1791">
        <w:rPr>
          <w:rFonts w:ascii="GHEA Grapalat" w:hAnsi="GHEA Grapalat"/>
          <w:lang w:val="hy-AM"/>
        </w:rPr>
        <w:t>եվրոպական կոնվենցիայի (այսուհետ՝ Կոնվենցիա) 6-րդ հոդվածի համաձայն` յուրաքանչյուր ոք ունի ողջամիտ ժամկետում իր գործի քննության իրավունք։ Սույն քաղաքացիական գործով վեճի լուծումն էական նշանակություն ունի գործին մասնակցող անձանց համար։ Վճռաբեկ դատարանը գտնում է, որ գործը ողջամիտ ժամկետում քննելը հանդիսանում է Կոնվենցիայի նույն հոդվածով ամրագրված՝ անձի արդար դատաքննության իրավունքի տարր, հետևաբար՝ գործի անհարկի ձգձգումները վտանգ են պարունակում նշված իրավունքի խախտման տեսանկյունից։ Տվյալ դեպքում Վճռաբեկ դատարանի կողմից Վերաքննիչ դատարանի դատական ակտը բեկանելը և Դատարանի դատական ակտին օրինական ուժ տալը բխում է արդարադատության արդյունավետության շահերից, քանի որ սույն գործով վերջնական դատական ակտ կայացնելու համար նոր հանգամանք հաստատելու անհրաժեշտությունը բացակայում է։</w:t>
      </w:r>
    </w:p>
    <w:p w14:paraId="1D4670A6" w14:textId="77777777" w:rsidR="004C3CDD" w:rsidRPr="006D1791" w:rsidRDefault="004C3CDD" w:rsidP="00E82051">
      <w:pPr>
        <w:spacing w:line="276" w:lineRule="auto"/>
        <w:rPr>
          <w:lang w:val="hy-AM"/>
        </w:rPr>
      </w:pPr>
    </w:p>
    <w:p w14:paraId="1FC66C04" w14:textId="74DB5485" w:rsidR="00E36C0D" w:rsidRPr="006D1791" w:rsidRDefault="00E36C0D" w:rsidP="00E82051">
      <w:pPr>
        <w:pStyle w:val="Heading1"/>
        <w:widowControl w:val="0"/>
        <w:spacing w:after="0" w:line="276" w:lineRule="auto"/>
        <w:rPr>
          <w:u w:val="single"/>
        </w:rPr>
      </w:pPr>
      <w:r w:rsidRPr="006D1791">
        <w:rPr>
          <w:u w:val="single"/>
        </w:rPr>
        <w:t>5.</w:t>
      </w:r>
      <w:r w:rsidRPr="006D1791">
        <w:rPr>
          <w:rFonts w:ascii="Calibri" w:hAnsi="Calibri" w:cs="Calibri"/>
          <w:u w:val="single"/>
        </w:rPr>
        <w:t> </w:t>
      </w:r>
      <w:r w:rsidRPr="006D1791">
        <w:rPr>
          <w:u w:val="single"/>
        </w:rPr>
        <w:t>Վճռաբեկ դատարանի պատճառաբանությունները և եզրահանգումը դատական ծախսերի բաշխման վերաբերյալ</w:t>
      </w:r>
    </w:p>
    <w:p w14:paraId="1A2A9BF7" w14:textId="664E2918" w:rsidR="00E36C0D" w:rsidRPr="006D1791" w:rsidRDefault="00E36C0D" w:rsidP="00E82051">
      <w:pPr>
        <w:widowControl w:val="0"/>
        <w:spacing w:line="276" w:lineRule="auto"/>
        <w:ind w:right="-1" w:firstLine="567"/>
        <w:jc w:val="both"/>
        <w:rPr>
          <w:rFonts w:ascii="GHEA Grapalat" w:hAnsi="GHEA Grapalat" w:cs="Tahoma"/>
          <w:iCs/>
          <w:lang w:val="hy-AM"/>
        </w:rPr>
      </w:pPr>
      <w:r w:rsidRPr="006D1791">
        <w:rPr>
          <w:rFonts w:ascii="GHEA Grapalat" w:hAnsi="GHEA Grapalat" w:cs="Tahoma"/>
          <w:iCs/>
          <w:lang w:val="hy-AM"/>
        </w:rPr>
        <w:t xml:space="preserve">ՀՀ քաղաքացիական դատավարության օրենսգրքի 101-րդ հոդվածի </w:t>
      </w:r>
      <w:r w:rsidR="00496703">
        <w:rPr>
          <w:rFonts w:ascii="GHEA Grapalat" w:hAnsi="GHEA Grapalat" w:cs="Tahoma"/>
          <w:iCs/>
          <w:lang w:val="hy-AM"/>
        </w:rPr>
        <w:t xml:space="preserve">1-ին մասի </w:t>
      </w:r>
      <w:r w:rsidRPr="006D1791">
        <w:rPr>
          <w:rFonts w:ascii="GHEA Grapalat" w:hAnsi="GHEA Grapalat" w:cs="Tahoma"/>
          <w:iCs/>
          <w:lang w:val="hy-AM"/>
        </w:rPr>
        <w:t>համաձայն՝ դատական ծախսերը կազմված են պետական տուրքից և գործի քննության հետ կապված այլ ծախսերից:</w:t>
      </w:r>
    </w:p>
    <w:p w14:paraId="6FAE0348" w14:textId="77777777" w:rsidR="00E36C0D" w:rsidRPr="006D1791" w:rsidRDefault="00E36C0D" w:rsidP="00E82051">
      <w:pPr>
        <w:widowControl w:val="0"/>
        <w:spacing w:line="276" w:lineRule="auto"/>
        <w:ind w:right="-1" w:firstLine="567"/>
        <w:jc w:val="both"/>
        <w:rPr>
          <w:rFonts w:ascii="GHEA Grapalat" w:hAnsi="GHEA Grapalat" w:cs="Tahoma"/>
          <w:iCs/>
          <w:lang w:val="hy-AM"/>
        </w:rPr>
      </w:pPr>
      <w:r w:rsidRPr="006D1791">
        <w:rPr>
          <w:rFonts w:ascii="GHEA Grapalat" w:hAnsi="GHEA Grapalat" w:cs="Tahoma"/>
          <w:iCs/>
          <w:lang w:val="hy-AM"/>
        </w:rPr>
        <w:t>ՀՀ քաղաքացիական դատավարության օրենսգրքի 109-րդ հոդվածի 1-ին մասի համաձայն՝ դատական ծախսերը գործին մասնակցող անձանց միջև բաշխվում են բավարարված հայցապահանջների չափին համամասնորեն:</w:t>
      </w:r>
    </w:p>
    <w:p w14:paraId="01C0D5F9" w14:textId="22E527A4" w:rsidR="00E36C0D" w:rsidRPr="006D1791" w:rsidRDefault="00E36C0D" w:rsidP="00E82051">
      <w:pPr>
        <w:widowControl w:val="0"/>
        <w:spacing w:line="276" w:lineRule="auto"/>
        <w:ind w:right="-1" w:firstLine="567"/>
        <w:jc w:val="both"/>
        <w:rPr>
          <w:rFonts w:ascii="GHEA Grapalat" w:hAnsi="GHEA Grapalat" w:cs="Tahoma"/>
          <w:iCs/>
          <w:lang w:val="hy-AM"/>
        </w:rPr>
      </w:pPr>
      <w:bookmarkStart w:id="3" w:name="_Hlk157615655"/>
      <w:r w:rsidRPr="006D1791">
        <w:rPr>
          <w:rFonts w:ascii="GHEA Grapalat" w:hAnsi="GHEA Grapalat" w:cs="Tahoma"/>
          <w:iCs/>
          <w:lang w:val="hy-AM"/>
        </w:rPr>
        <w:t>Նույն հոդվածի 3-րդ մասի համաձայն` գործին մասնակցող անձը, որի դեմ կայացվել է եզրափակիչ դատական ակտ, կրում է (</w:t>
      </w:r>
      <w:r w:rsidR="009E4287" w:rsidRPr="006D1791">
        <w:rPr>
          <w:rFonts w:ascii="GHEA Grapalat" w:hAnsi="GHEA Grapalat"/>
          <w:bCs/>
          <w:lang w:val="hy-AM"/>
        </w:rPr>
        <w:t>...</w:t>
      </w:r>
      <w:r w:rsidRPr="006D1791">
        <w:rPr>
          <w:rFonts w:ascii="GHEA Grapalat" w:hAnsi="GHEA Grapalat" w:cs="Tahoma"/>
          <w:iCs/>
          <w:lang w:val="hy-AM"/>
        </w:rPr>
        <w:t>) գործին մասնակցող անձանց կրած դատական ծախսերի հատուցման պարտականությունն այնքանով, որքանով դրանք անհրաժեշտ են եղել դատական պաշտպանության իրավունքի արդյունավետ իրականացման համար։</w:t>
      </w:r>
      <w:bookmarkEnd w:id="3"/>
    </w:p>
    <w:p w14:paraId="5DDD6BD3" w14:textId="75C2C652" w:rsidR="00E36C0D" w:rsidRPr="006D1791" w:rsidRDefault="00E36C0D" w:rsidP="00E82051">
      <w:pPr>
        <w:widowControl w:val="0"/>
        <w:spacing w:line="276" w:lineRule="auto"/>
        <w:ind w:firstLine="567"/>
        <w:jc w:val="both"/>
        <w:rPr>
          <w:rFonts w:ascii="GHEA Grapalat" w:hAnsi="GHEA Grapalat"/>
          <w:lang w:val="hy-AM"/>
        </w:rPr>
      </w:pPr>
      <w:r w:rsidRPr="006D1791">
        <w:rPr>
          <w:rFonts w:ascii="GHEA Grapalat" w:hAnsi="GHEA Grapalat"/>
          <w:lang w:val="hy-AM"/>
        </w:rPr>
        <w:lastRenderedPageBreak/>
        <w:t xml:space="preserve">ՀՀ քաղաքացիական դատավարության օրենսգրքի 112-րդ հոդվածի 1-ին մասի համաձայն՝ </w:t>
      </w:r>
      <w:r w:rsidR="009E4287">
        <w:rPr>
          <w:rFonts w:ascii="GHEA Grapalat" w:hAnsi="GHEA Grapalat"/>
          <w:lang w:val="hy-AM"/>
        </w:rPr>
        <w:t>վ</w:t>
      </w:r>
      <w:r w:rsidRPr="006D1791">
        <w:rPr>
          <w:rFonts w:ascii="GHEA Grapalat" w:hAnsi="GHEA Grapalat"/>
          <w:lang w:val="hy-AM"/>
        </w:rPr>
        <w:t>երաքննիչ կամ Վճռաբեկ դատարան բողոք բերելու և բողոքի քննության հետ կապված դատական ծախսերը գործին մասնակցող անձանց միջև բաշխվում են նույն գլխի [ՀՀ քաղաքացիական դատավարության օրենսգրքի 10-րդ գլուխ] կանոններին համապատասխան:</w:t>
      </w:r>
    </w:p>
    <w:p w14:paraId="4AE511AA" w14:textId="7D6D2D65" w:rsidR="00F35D96" w:rsidRPr="006D1791" w:rsidRDefault="00F35D96" w:rsidP="00E82051">
      <w:pPr>
        <w:widowControl w:val="0"/>
        <w:spacing w:line="276" w:lineRule="auto"/>
        <w:ind w:firstLine="567"/>
        <w:jc w:val="both"/>
        <w:rPr>
          <w:rFonts w:ascii="GHEA Grapalat" w:hAnsi="GHEA Grapalat"/>
          <w:lang w:val="hy-AM"/>
        </w:rPr>
      </w:pPr>
      <w:r w:rsidRPr="006D1791">
        <w:rPr>
          <w:rFonts w:ascii="GHEA Grapalat" w:hAnsi="GHEA Grapalat"/>
          <w:lang w:val="hy-AM"/>
        </w:rPr>
        <w:t xml:space="preserve">«Պետական տուրքի մասին» ՀՀ օրենքի 9-րդ հոդվածի </w:t>
      </w:r>
      <w:r w:rsidR="00373E6D">
        <w:rPr>
          <w:rFonts w:ascii="GHEA Grapalat" w:hAnsi="GHEA Grapalat"/>
          <w:lang w:val="hy-AM"/>
        </w:rPr>
        <w:t xml:space="preserve">1-ին մասի </w:t>
      </w:r>
      <w:r w:rsidRPr="006D1791">
        <w:rPr>
          <w:rFonts w:ascii="GHEA Grapalat" w:hAnsi="GHEA Grapalat"/>
          <w:lang w:val="hy-AM"/>
        </w:rPr>
        <w:t>9.4-րդ կետի բովանդակությունից բխում է, որ առաջին ատյանի ընդհանուր իրավասության դատարան ներկայացվող հայցադիմումների համար պետական տուրքը գանձվում է հետևյալ դրույքաչափերով՝ «Գնումների մասին» Հայաստանի Հանրապետության օրենքի 6-րդ հոդվածի 2-րդ մասով նախատեսված որոշումների բողոքարկման հետ կապված վեճերով՝ բազային տուրքի 50-ապատիկի չափով։</w:t>
      </w:r>
    </w:p>
    <w:p w14:paraId="50E38A69" w14:textId="0A7EA2F6" w:rsidR="00F35D96" w:rsidRPr="006D1791" w:rsidRDefault="00F35D96" w:rsidP="00E82051">
      <w:pPr>
        <w:widowControl w:val="0"/>
        <w:spacing w:line="276" w:lineRule="auto"/>
        <w:ind w:firstLine="567"/>
        <w:jc w:val="both"/>
        <w:rPr>
          <w:rFonts w:ascii="GHEA Grapalat" w:hAnsi="GHEA Grapalat"/>
          <w:lang w:val="hy-AM"/>
        </w:rPr>
      </w:pPr>
      <w:r w:rsidRPr="006D1791">
        <w:rPr>
          <w:rFonts w:ascii="GHEA Grapalat" w:hAnsi="GHEA Grapalat"/>
          <w:lang w:val="hy-AM"/>
        </w:rPr>
        <w:t xml:space="preserve"> «Պետական տուրքի մասին» ՀՀ օրենքի 9-րդ հոդվածի </w:t>
      </w:r>
      <w:r w:rsidR="009A236E">
        <w:rPr>
          <w:rFonts w:ascii="GHEA Grapalat" w:hAnsi="GHEA Grapalat"/>
          <w:lang w:val="hy-AM"/>
        </w:rPr>
        <w:t xml:space="preserve">1-ին մասի </w:t>
      </w:r>
      <w:r w:rsidRPr="006D1791">
        <w:rPr>
          <w:rFonts w:ascii="GHEA Grapalat" w:hAnsi="GHEA Grapalat"/>
          <w:lang w:val="hy-AM"/>
        </w:rPr>
        <w:t>10-րդ կետի «ժե.» ենթակետի բովանդակությունից բխում է, որ առաջին ատյանի ընդհանուր իրավասության դատարանի դատական ակտերի դեմ վերաքննիչ բողոքների համար պետական տուրքը գանձվում է հետևյալ դրույքաչափերով՝ «Գնումների մասին» Հայաստանի Հանրապետության օրենքի 6</w:t>
      </w:r>
      <w:r w:rsidRPr="006D1791">
        <w:rPr>
          <w:rFonts w:ascii="GHEA Grapalat" w:hAnsi="GHEA Grapalat"/>
          <w:lang w:val="hy-AM"/>
        </w:rPr>
        <w:noBreakHyphen/>
        <w:t>րդ հոդվածի 2-րդ մասով նախատեսված որոշումների բողոքարկման հետ կապված վեճերով՝ բազային տուրքի 75-ապատիկի չափով։</w:t>
      </w:r>
    </w:p>
    <w:p w14:paraId="4441CE50" w14:textId="4C3F35F8" w:rsidR="00F35D96" w:rsidRPr="006D1791" w:rsidRDefault="00F35D96" w:rsidP="00E82051">
      <w:pPr>
        <w:widowControl w:val="0"/>
        <w:spacing w:line="276" w:lineRule="auto"/>
        <w:ind w:firstLine="567"/>
        <w:jc w:val="both"/>
        <w:rPr>
          <w:rFonts w:ascii="GHEA Grapalat" w:hAnsi="GHEA Grapalat"/>
          <w:lang w:val="hy-AM"/>
        </w:rPr>
      </w:pPr>
      <w:r w:rsidRPr="006D1791">
        <w:rPr>
          <w:rFonts w:ascii="GHEA Grapalat" w:hAnsi="GHEA Grapalat"/>
          <w:lang w:val="hy-AM"/>
        </w:rPr>
        <w:t xml:space="preserve"> «Պետական տուրքի մասին» ՀՀ օրենքի 9-րդ հոդվածի </w:t>
      </w:r>
      <w:r w:rsidR="009A236E">
        <w:rPr>
          <w:rFonts w:ascii="GHEA Grapalat" w:hAnsi="GHEA Grapalat"/>
          <w:lang w:val="hy-AM"/>
        </w:rPr>
        <w:t xml:space="preserve">1-ին մասի </w:t>
      </w:r>
      <w:r w:rsidRPr="006D1791">
        <w:rPr>
          <w:rFonts w:ascii="GHEA Grapalat" w:hAnsi="GHEA Grapalat"/>
          <w:lang w:val="hy-AM"/>
        </w:rPr>
        <w:t>11-րդ կետի «ժդ.» ենթակետի բովանդակությունից բխում է, որ վերաքննիչ քաղաքացիական դատարանի դատական ակտերի դեմ վճռաբեկ բողոքների համար պետական տուրքը գանձվում է հետևյալ դրույքաչափերով՝ «Գնումների մասին» Հայաստանի Հանրապետության օրենքի 6</w:t>
      </w:r>
      <w:r w:rsidR="009E4287">
        <w:rPr>
          <w:rFonts w:ascii="GHEA Grapalat" w:hAnsi="GHEA Grapalat"/>
          <w:lang w:val="hy-AM"/>
        </w:rPr>
        <w:noBreakHyphen/>
      </w:r>
      <w:r w:rsidRPr="006D1791">
        <w:rPr>
          <w:rFonts w:ascii="GHEA Grapalat" w:hAnsi="GHEA Grapalat"/>
          <w:lang w:val="hy-AM"/>
        </w:rPr>
        <w:t>րդ հոդվածի 2-րդ մասով նախատեսված որոշումների բողոքարկման հետ կապված վեճերով՝ բազային տուրքի 75-ապատիկի չափով։</w:t>
      </w:r>
    </w:p>
    <w:p w14:paraId="734E4133" w14:textId="6C754E16" w:rsidR="00E36C0D" w:rsidRPr="00373E6D" w:rsidRDefault="00E36C0D" w:rsidP="00E82051">
      <w:pPr>
        <w:widowControl w:val="0"/>
        <w:spacing w:line="276" w:lineRule="auto"/>
        <w:ind w:firstLine="567"/>
        <w:jc w:val="both"/>
        <w:rPr>
          <w:rFonts w:ascii="GHEA Grapalat" w:hAnsi="GHEA Grapalat"/>
          <w:lang w:val="hy-AM"/>
        </w:rPr>
      </w:pPr>
      <w:r w:rsidRPr="00373E6D">
        <w:rPr>
          <w:rFonts w:ascii="GHEA Grapalat" w:hAnsi="GHEA Grapalat"/>
          <w:lang w:val="hy-AM"/>
        </w:rPr>
        <w:t xml:space="preserve">Վճռաբեկ բողոքը բավարարելու՝ Վերաքննիչ դատարանի </w:t>
      </w:r>
      <w:r w:rsidR="00373E6D">
        <w:rPr>
          <w:rFonts w:ascii="GHEA Grapalat" w:hAnsi="GHEA Grapalat" w:cs="GHEA Grapalat"/>
          <w:lang w:val="hy-AM" w:bidi="hy-AM"/>
        </w:rPr>
        <w:t>03</w:t>
      </w:r>
      <w:r w:rsidR="008B0835" w:rsidRPr="00373E6D">
        <w:rPr>
          <w:rFonts w:ascii="GHEA Grapalat" w:hAnsi="GHEA Grapalat" w:cs="GHEA Grapalat"/>
          <w:lang w:val="hy-AM" w:bidi="hy-AM"/>
        </w:rPr>
        <w:t>.0</w:t>
      </w:r>
      <w:r w:rsidR="00373E6D">
        <w:rPr>
          <w:rFonts w:ascii="GHEA Grapalat" w:hAnsi="GHEA Grapalat" w:cs="GHEA Grapalat"/>
          <w:lang w:val="hy-AM" w:bidi="hy-AM"/>
        </w:rPr>
        <w:t>9</w:t>
      </w:r>
      <w:r w:rsidR="008B0835" w:rsidRPr="00373E6D">
        <w:rPr>
          <w:rFonts w:ascii="GHEA Grapalat" w:hAnsi="GHEA Grapalat" w:cs="GHEA Grapalat"/>
          <w:lang w:val="hy-AM" w:bidi="hy-AM"/>
        </w:rPr>
        <w:t xml:space="preserve">.2024 </w:t>
      </w:r>
      <w:r w:rsidRPr="00373E6D">
        <w:rPr>
          <w:rFonts w:ascii="GHEA Grapalat" w:hAnsi="GHEA Grapalat"/>
          <w:lang w:val="hy-AM"/>
        </w:rPr>
        <w:t xml:space="preserve">թվականի որոշումը բեկանելու և Դատարանի </w:t>
      </w:r>
      <w:r w:rsidR="00373E6D">
        <w:rPr>
          <w:rFonts w:ascii="GHEA Grapalat" w:hAnsi="GHEA Grapalat"/>
          <w:lang w:val="hy-AM"/>
        </w:rPr>
        <w:t>29</w:t>
      </w:r>
      <w:r w:rsidR="009E4287" w:rsidRPr="00373E6D">
        <w:rPr>
          <w:rFonts w:ascii="GHEA Grapalat" w:hAnsi="GHEA Grapalat" w:cs="GHEA Grapalat"/>
          <w:lang w:val="hy-AM" w:bidi="hy-AM"/>
        </w:rPr>
        <w:t>.</w:t>
      </w:r>
      <w:r w:rsidR="008B0835" w:rsidRPr="00373E6D">
        <w:rPr>
          <w:rFonts w:ascii="GHEA Grapalat" w:hAnsi="GHEA Grapalat"/>
          <w:lang w:val="hy-AM"/>
        </w:rPr>
        <w:t>0</w:t>
      </w:r>
      <w:r w:rsidR="00373E6D">
        <w:rPr>
          <w:rFonts w:ascii="GHEA Grapalat" w:hAnsi="GHEA Grapalat"/>
          <w:lang w:val="hy-AM"/>
        </w:rPr>
        <w:t>2</w:t>
      </w:r>
      <w:r w:rsidR="009E4287" w:rsidRPr="00373E6D">
        <w:rPr>
          <w:rFonts w:ascii="GHEA Grapalat" w:hAnsi="GHEA Grapalat" w:cs="GHEA Grapalat"/>
          <w:lang w:val="hy-AM" w:bidi="hy-AM"/>
        </w:rPr>
        <w:t>.</w:t>
      </w:r>
      <w:r w:rsidR="005A2216" w:rsidRPr="00373E6D">
        <w:rPr>
          <w:rFonts w:ascii="GHEA Grapalat" w:hAnsi="GHEA Grapalat"/>
          <w:lang w:val="hy-AM"/>
        </w:rPr>
        <w:t>202</w:t>
      </w:r>
      <w:r w:rsidR="00373E6D">
        <w:rPr>
          <w:rFonts w:ascii="GHEA Grapalat" w:hAnsi="GHEA Grapalat"/>
          <w:lang w:val="hy-AM"/>
        </w:rPr>
        <w:t>4</w:t>
      </w:r>
      <w:r w:rsidR="005A2216" w:rsidRPr="00373E6D">
        <w:rPr>
          <w:rFonts w:ascii="GHEA Grapalat" w:hAnsi="GHEA Grapalat"/>
          <w:lang w:val="hy-AM"/>
        </w:rPr>
        <w:t xml:space="preserve"> </w:t>
      </w:r>
      <w:r w:rsidRPr="00373E6D">
        <w:rPr>
          <w:rFonts w:ascii="GHEA Grapalat" w:hAnsi="GHEA Grapalat"/>
          <w:lang w:val="hy-AM"/>
        </w:rPr>
        <w:t>թվականի վճռ</w:t>
      </w:r>
      <w:r w:rsidR="00373E6D">
        <w:rPr>
          <w:rFonts w:ascii="GHEA Grapalat" w:hAnsi="GHEA Grapalat"/>
          <w:lang w:val="hy-AM"/>
        </w:rPr>
        <w:t>ի</w:t>
      </w:r>
      <w:r w:rsidRPr="00373E6D">
        <w:rPr>
          <w:rFonts w:ascii="GHEA Grapalat" w:hAnsi="GHEA Grapalat"/>
          <w:lang w:val="hy-AM"/>
        </w:rPr>
        <w:t>ն ամբողջությամբ օրինական ուժ տալու պայմաններում Վճռաբեկ դատարանն արձանագրում է, որ պետական տուրքը պետք է բաշխել հետևյալ համամասնությամբ</w:t>
      </w:r>
      <w:r w:rsidR="009E4287" w:rsidRPr="00373E6D">
        <w:rPr>
          <w:rFonts w:ascii="GHEA Grapalat" w:hAnsi="GHEA Grapalat" w:cs="GHEA Grapalat"/>
          <w:lang w:val="hy-AM" w:bidi="hy-AM"/>
        </w:rPr>
        <w:t>.</w:t>
      </w:r>
    </w:p>
    <w:p w14:paraId="1C2823E9" w14:textId="6D8CE5B7" w:rsidR="00E36C0D" w:rsidRPr="00373E6D" w:rsidRDefault="00E36C0D" w:rsidP="00E82051">
      <w:pPr>
        <w:widowControl w:val="0"/>
        <w:spacing w:line="276" w:lineRule="auto"/>
        <w:ind w:firstLine="567"/>
        <w:jc w:val="both"/>
        <w:rPr>
          <w:rFonts w:ascii="GHEA Grapalat" w:hAnsi="GHEA Grapalat"/>
          <w:lang w:val="hy-AM"/>
        </w:rPr>
      </w:pPr>
      <w:r w:rsidRPr="00373E6D">
        <w:rPr>
          <w:rFonts w:ascii="GHEA Grapalat" w:hAnsi="GHEA Grapalat"/>
          <w:lang w:val="hy-AM"/>
        </w:rPr>
        <w:t>-</w:t>
      </w:r>
      <w:r w:rsidR="009E4287">
        <w:rPr>
          <w:rFonts w:ascii="GHEA Grapalat" w:hAnsi="GHEA Grapalat" w:cs="Calibri"/>
          <w:lang w:val="hy-AM"/>
        </w:rPr>
        <w:t xml:space="preserve"> </w:t>
      </w:r>
      <w:r w:rsidRPr="00373E6D">
        <w:rPr>
          <w:rFonts w:ascii="GHEA Grapalat" w:hAnsi="GHEA Grapalat"/>
          <w:lang w:val="hy-AM"/>
        </w:rPr>
        <w:t xml:space="preserve">Դատարանի </w:t>
      </w:r>
      <w:r w:rsidR="00373E6D">
        <w:rPr>
          <w:rFonts w:ascii="GHEA Grapalat" w:hAnsi="GHEA Grapalat"/>
          <w:lang w:val="hy-AM"/>
        </w:rPr>
        <w:t>29</w:t>
      </w:r>
      <w:r w:rsidR="009E4287" w:rsidRPr="00373E6D">
        <w:rPr>
          <w:rFonts w:ascii="GHEA Grapalat" w:hAnsi="GHEA Grapalat" w:cs="GHEA Grapalat"/>
          <w:lang w:val="hy-AM" w:bidi="hy-AM"/>
        </w:rPr>
        <w:t>.</w:t>
      </w:r>
      <w:r w:rsidR="00373E6D" w:rsidRPr="00373E6D">
        <w:rPr>
          <w:rFonts w:ascii="GHEA Grapalat" w:hAnsi="GHEA Grapalat"/>
          <w:lang w:val="hy-AM"/>
        </w:rPr>
        <w:t>0</w:t>
      </w:r>
      <w:r w:rsidR="00373E6D">
        <w:rPr>
          <w:rFonts w:ascii="GHEA Grapalat" w:hAnsi="GHEA Grapalat"/>
          <w:lang w:val="hy-AM"/>
        </w:rPr>
        <w:t>2</w:t>
      </w:r>
      <w:r w:rsidR="009E4287" w:rsidRPr="00373E6D">
        <w:rPr>
          <w:rFonts w:ascii="GHEA Grapalat" w:hAnsi="GHEA Grapalat" w:cs="GHEA Grapalat"/>
          <w:lang w:val="hy-AM" w:bidi="hy-AM"/>
        </w:rPr>
        <w:t>.</w:t>
      </w:r>
      <w:r w:rsidR="00373E6D" w:rsidRPr="00373E6D">
        <w:rPr>
          <w:rFonts w:ascii="GHEA Grapalat" w:hAnsi="GHEA Grapalat"/>
          <w:lang w:val="hy-AM"/>
        </w:rPr>
        <w:t>202</w:t>
      </w:r>
      <w:r w:rsidR="00373E6D">
        <w:rPr>
          <w:rFonts w:ascii="GHEA Grapalat" w:hAnsi="GHEA Grapalat"/>
          <w:lang w:val="hy-AM"/>
        </w:rPr>
        <w:t xml:space="preserve">4 </w:t>
      </w:r>
      <w:r w:rsidRPr="00373E6D">
        <w:rPr>
          <w:rFonts w:ascii="GHEA Grapalat" w:hAnsi="GHEA Grapalat"/>
          <w:lang w:val="hy-AM"/>
        </w:rPr>
        <w:t xml:space="preserve">թվականի վճռով դատական ծախսերի բաշխման հարցը լուծված լինելու պայմաններում դատական ծախսերի բաշխման հարցն այդ մասով պետք է համարել լուծված. </w:t>
      </w:r>
    </w:p>
    <w:p w14:paraId="4AF66827" w14:textId="51558448" w:rsidR="00E36C0D" w:rsidRPr="00373E6D" w:rsidRDefault="00E36C0D" w:rsidP="00E82051">
      <w:pPr>
        <w:widowControl w:val="0"/>
        <w:spacing w:line="276" w:lineRule="auto"/>
        <w:ind w:firstLine="567"/>
        <w:jc w:val="both"/>
        <w:rPr>
          <w:rFonts w:ascii="GHEA Grapalat" w:hAnsi="GHEA Grapalat"/>
          <w:lang w:val="hy-AM"/>
        </w:rPr>
      </w:pPr>
      <w:r w:rsidRPr="00373E6D">
        <w:rPr>
          <w:rFonts w:ascii="GHEA Grapalat" w:hAnsi="GHEA Grapalat"/>
          <w:lang w:val="hy-AM"/>
        </w:rPr>
        <w:t>-</w:t>
      </w:r>
      <w:r w:rsidR="009E4287">
        <w:rPr>
          <w:rFonts w:ascii="GHEA Grapalat" w:hAnsi="GHEA Grapalat" w:cs="Calibri"/>
          <w:lang w:val="hy-AM"/>
        </w:rPr>
        <w:t xml:space="preserve"> </w:t>
      </w:r>
      <w:r w:rsidRPr="00373E6D">
        <w:rPr>
          <w:rFonts w:ascii="GHEA Grapalat" w:hAnsi="GHEA Grapalat"/>
          <w:lang w:val="hy-AM"/>
        </w:rPr>
        <w:t xml:space="preserve">Վերաքննիչ դատարանում </w:t>
      </w:r>
      <w:r w:rsidR="00373E6D">
        <w:rPr>
          <w:rFonts w:ascii="GHEA Grapalat" w:hAnsi="GHEA Grapalat"/>
          <w:lang w:val="hy-AM"/>
        </w:rPr>
        <w:t>Ընկերության կողմից</w:t>
      </w:r>
      <w:r w:rsidRPr="00373E6D">
        <w:rPr>
          <w:rFonts w:ascii="GHEA Grapalat" w:hAnsi="GHEA Grapalat"/>
          <w:lang w:val="hy-AM"/>
        </w:rPr>
        <w:t xml:space="preserve"> վերաքննիչ բողոքի համար պետական տուրքի գումարը վճարված լինելու պայմաններում դատական ծախսերի բաշխման հարցն այդ մասով պետք է համարել լուծված. </w:t>
      </w:r>
    </w:p>
    <w:p w14:paraId="6A067715" w14:textId="58C0A016" w:rsidR="00E36C0D" w:rsidRPr="00373E6D" w:rsidRDefault="00E36C0D" w:rsidP="00E82051">
      <w:pPr>
        <w:widowControl w:val="0"/>
        <w:spacing w:line="276" w:lineRule="auto"/>
        <w:ind w:firstLine="567"/>
        <w:jc w:val="both"/>
        <w:rPr>
          <w:rFonts w:ascii="GHEA Grapalat" w:hAnsi="GHEA Grapalat"/>
          <w:lang w:val="hy-AM"/>
        </w:rPr>
      </w:pPr>
      <w:r w:rsidRPr="00373E6D">
        <w:rPr>
          <w:rFonts w:ascii="GHEA Grapalat" w:hAnsi="GHEA Grapalat"/>
          <w:lang w:val="hy-AM"/>
        </w:rPr>
        <w:t>-</w:t>
      </w:r>
      <w:r w:rsidR="009E4287">
        <w:rPr>
          <w:rFonts w:ascii="GHEA Grapalat" w:hAnsi="GHEA Grapalat" w:cs="Calibri"/>
          <w:lang w:val="hy-AM"/>
        </w:rPr>
        <w:t xml:space="preserve"> </w:t>
      </w:r>
      <w:r w:rsidR="00373E6D">
        <w:rPr>
          <w:rFonts w:ascii="GHEA Grapalat" w:hAnsi="GHEA Grapalat"/>
          <w:lang w:val="hy-AM"/>
        </w:rPr>
        <w:t>Ընկերությունից</w:t>
      </w:r>
      <w:r w:rsidR="00AA14A3" w:rsidRPr="00373E6D">
        <w:rPr>
          <w:rFonts w:ascii="GHEA Grapalat" w:hAnsi="GHEA Grapalat"/>
          <w:lang w:val="hy-AM"/>
        </w:rPr>
        <w:t xml:space="preserve"> </w:t>
      </w:r>
      <w:r w:rsidRPr="00373E6D">
        <w:rPr>
          <w:rFonts w:ascii="GHEA Grapalat" w:hAnsi="GHEA Grapalat"/>
          <w:lang w:val="hy-AM"/>
        </w:rPr>
        <w:t xml:space="preserve">հօգուտ </w:t>
      </w:r>
      <w:r w:rsidR="00373E6D">
        <w:rPr>
          <w:rFonts w:ascii="GHEA Grapalat" w:hAnsi="GHEA Grapalat"/>
          <w:lang w:val="hy-AM"/>
        </w:rPr>
        <w:t>Նախարարության</w:t>
      </w:r>
      <w:r w:rsidR="00AA14A3" w:rsidRPr="00373E6D">
        <w:rPr>
          <w:rFonts w:ascii="GHEA Grapalat" w:hAnsi="GHEA Grapalat"/>
          <w:lang w:val="hy-AM"/>
        </w:rPr>
        <w:t xml:space="preserve"> </w:t>
      </w:r>
      <w:r w:rsidRPr="00373E6D">
        <w:rPr>
          <w:rFonts w:ascii="GHEA Grapalat" w:hAnsi="GHEA Grapalat"/>
          <w:lang w:val="hy-AM"/>
        </w:rPr>
        <w:t xml:space="preserve">ենթակա է բռնագանձման </w:t>
      </w:r>
      <w:r w:rsidR="00F35D96" w:rsidRPr="00373E6D">
        <w:rPr>
          <w:rFonts w:ascii="GHEA Grapalat" w:hAnsi="GHEA Grapalat"/>
          <w:lang w:val="hy-AM"/>
        </w:rPr>
        <w:t>75</w:t>
      </w:r>
      <w:r w:rsidRPr="00373E6D">
        <w:rPr>
          <w:rFonts w:ascii="GHEA Grapalat" w:hAnsi="GHEA Grapalat"/>
          <w:lang w:val="hy-AM"/>
        </w:rPr>
        <w:t xml:space="preserve">.000 ՀՀ դրամ՝ որպես վճռաբեկ բողոք ներկայացնելու համար սահմանված և </w:t>
      </w:r>
      <w:r w:rsidR="00373E6D">
        <w:rPr>
          <w:rFonts w:ascii="GHEA Grapalat" w:hAnsi="GHEA Grapalat"/>
          <w:lang w:val="hy-AM"/>
        </w:rPr>
        <w:t>Նախարարության</w:t>
      </w:r>
      <w:r w:rsidR="00F35D96" w:rsidRPr="00373E6D">
        <w:rPr>
          <w:rFonts w:ascii="GHEA Grapalat" w:hAnsi="GHEA Grapalat"/>
          <w:lang w:val="hy-AM"/>
        </w:rPr>
        <w:t xml:space="preserve"> </w:t>
      </w:r>
      <w:r w:rsidRPr="00373E6D">
        <w:rPr>
          <w:rFonts w:ascii="GHEA Grapalat" w:hAnsi="GHEA Grapalat"/>
          <w:lang w:val="hy-AM"/>
        </w:rPr>
        <w:t xml:space="preserve">կողմից նախապես վճարված պետական տուրքի գումար։ </w:t>
      </w:r>
    </w:p>
    <w:p w14:paraId="3537BCC6" w14:textId="77777777" w:rsidR="009A236E" w:rsidRPr="00833626" w:rsidRDefault="009A236E" w:rsidP="009A236E">
      <w:pPr>
        <w:widowControl w:val="0"/>
        <w:tabs>
          <w:tab w:val="left" w:pos="1276"/>
        </w:tabs>
        <w:spacing w:line="276" w:lineRule="auto"/>
        <w:ind w:right="11" w:firstLine="567"/>
        <w:jc w:val="both"/>
        <w:rPr>
          <w:rFonts w:ascii="GHEA Grapalat" w:hAnsi="GHEA Grapalat"/>
          <w:shd w:val="clear" w:color="auto" w:fill="FFFFFF"/>
          <w:lang w:val="hy-AM"/>
        </w:rPr>
      </w:pPr>
      <w:r w:rsidRPr="00833626">
        <w:rPr>
          <w:rFonts w:ascii="GHEA Grapalat" w:hAnsi="GHEA Grapalat"/>
          <w:shd w:val="clear" w:color="auto" w:fill="FFFFFF"/>
          <w:lang w:val="hy-AM"/>
        </w:rPr>
        <w:t>Վճռաբեկ դատարանն արձանագրում է, որ փաստաթղթերով հիմնավորված այլ դատական ծախսերի փոխհատուցման պահանջ չի ներկայացվել, հետևաբար այլ դատական ծախսերի բաշխման հարցը պետք է համարել լուծված։</w:t>
      </w:r>
    </w:p>
    <w:p w14:paraId="7AFB7524" w14:textId="77777777" w:rsidR="004C3CDD" w:rsidRPr="004C3CDD" w:rsidRDefault="004C3CDD" w:rsidP="00E82051">
      <w:pPr>
        <w:widowControl w:val="0"/>
        <w:spacing w:line="276" w:lineRule="auto"/>
        <w:ind w:firstLine="567"/>
        <w:jc w:val="both"/>
        <w:rPr>
          <w:rFonts w:ascii="GHEA Grapalat" w:hAnsi="GHEA Grapalat"/>
          <w:lang w:val="hy-AM"/>
        </w:rPr>
      </w:pPr>
    </w:p>
    <w:p w14:paraId="1EA4F5BC" w14:textId="02A93706" w:rsidR="00E36C0D" w:rsidRPr="006D1791" w:rsidRDefault="00E36C0D" w:rsidP="00E82051">
      <w:pPr>
        <w:widowControl w:val="0"/>
        <w:tabs>
          <w:tab w:val="left" w:pos="1276"/>
        </w:tabs>
        <w:spacing w:line="276" w:lineRule="auto"/>
        <w:ind w:right="11" w:firstLine="567"/>
        <w:jc w:val="both"/>
        <w:rPr>
          <w:rFonts w:ascii="GHEA Grapalat" w:hAnsi="GHEA Grapalat"/>
          <w:lang w:val="hy-AM"/>
        </w:rPr>
      </w:pPr>
      <w:r w:rsidRPr="006D1791">
        <w:rPr>
          <w:rFonts w:ascii="GHEA Grapalat" w:hAnsi="GHEA Grapalat"/>
          <w:lang w:val="hy-AM"/>
        </w:rPr>
        <w:t xml:space="preserve">Ելնելով վերոգրյալից և ղեկավարվելով ՀՀ քաղաքացիական դատավարության </w:t>
      </w:r>
      <w:r w:rsidRPr="006D1791">
        <w:rPr>
          <w:rFonts w:ascii="GHEA Grapalat" w:hAnsi="GHEA Grapalat"/>
          <w:lang w:val="hy-AM"/>
        </w:rPr>
        <w:lastRenderedPageBreak/>
        <w:t>օրենսգրքի 405-րդ, 406-րդ ու 408-րդ հոդվածներով` Վճռաբեկ դատարանը</w:t>
      </w:r>
    </w:p>
    <w:p w14:paraId="3973E8F1" w14:textId="77777777" w:rsidR="00E36C0D" w:rsidRPr="006D1791" w:rsidRDefault="00E36C0D" w:rsidP="00E82051">
      <w:pPr>
        <w:widowControl w:val="0"/>
        <w:tabs>
          <w:tab w:val="left" w:pos="-284"/>
        </w:tabs>
        <w:spacing w:line="276" w:lineRule="auto"/>
        <w:jc w:val="center"/>
        <w:rPr>
          <w:rFonts w:ascii="GHEA Grapalat" w:eastAsia="SimSun" w:hAnsi="GHEA Grapalat" w:cs="Sylfaen"/>
          <w:b/>
          <w:bCs/>
          <w:noProof w:val="0"/>
          <w:lang w:val="hy-AM" w:eastAsia="zh-CN"/>
        </w:rPr>
      </w:pPr>
    </w:p>
    <w:p w14:paraId="2EBC2F82" w14:textId="027FF47C" w:rsidR="00E36C0D" w:rsidRPr="006D1791" w:rsidRDefault="00E36C0D" w:rsidP="00E82051">
      <w:pPr>
        <w:widowControl w:val="0"/>
        <w:tabs>
          <w:tab w:val="left" w:pos="-284"/>
        </w:tabs>
        <w:spacing w:line="276" w:lineRule="auto"/>
        <w:jc w:val="center"/>
        <w:rPr>
          <w:rFonts w:ascii="GHEA Grapalat" w:eastAsia="SimSun" w:hAnsi="GHEA Grapalat"/>
          <w:noProof w:val="0"/>
          <w:lang w:val="hy-AM" w:eastAsia="zh-CN"/>
        </w:rPr>
      </w:pPr>
    </w:p>
    <w:p w14:paraId="04774C6C" w14:textId="77777777" w:rsidR="00E36C0D" w:rsidRPr="006D1791" w:rsidRDefault="00E36C0D" w:rsidP="00E82051">
      <w:pPr>
        <w:pStyle w:val="Heading1"/>
        <w:widowControl w:val="0"/>
        <w:spacing w:line="276" w:lineRule="auto"/>
        <w:ind w:firstLine="0"/>
        <w:jc w:val="center"/>
        <w:rPr>
          <w:b w:val="0"/>
          <w:bCs/>
          <w:sz w:val="28"/>
          <w:szCs w:val="28"/>
        </w:rPr>
      </w:pPr>
      <w:r w:rsidRPr="006D1791">
        <w:rPr>
          <w:bCs/>
          <w:sz w:val="28"/>
          <w:szCs w:val="28"/>
        </w:rPr>
        <w:t>Ո Ր Ո Շ Ե Ց</w:t>
      </w:r>
    </w:p>
    <w:p w14:paraId="6FBB7591" w14:textId="674D091E" w:rsidR="00E36C0D" w:rsidRPr="006D1791" w:rsidRDefault="00E36C0D" w:rsidP="00E82051">
      <w:pPr>
        <w:pStyle w:val="NormalWeb"/>
        <w:widowControl w:val="0"/>
        <w:shd w:val="clear" w:color="auto" w:fill="FFFFFF"/>
        <w:spacing w:before="0" w:beforeAutospacing="0" w:after="0" w:afterAutospacing="0" w:line="276" w:lineRule="auto"/>
        <w:ind w:firstLine="567"/>
        <w:jc w:val="both"/>
        <w:rPr>
          <w:rFonts w:ascii="GHEA Grapalat" w:hAnsi="GHEA Grapalat"/>
          <w:lang w:val="hy-AM"/>
        </w:rPr>
      </w:pPr>
      <w:r w:rsidRPr="006D1791">
        <w:rPr>
          <w:rFonts w:ascii="GHEA Grapalat" w:hAnsi="GHEA Grapalat"/>
          <w:bCs/>
          <w:lang w:val="hy-AM"/>
        </w:rPr>
        <w:t>1</w:t>
      </w:r>
      <w:r w:rsidRPr="006D1791">
        <w:rPr>
          <w:rFonts w:ascii="GHEA Grapalat" w:hAnsi="GHEA Grapalat"/>
          <w:lang w:val="hy-AM"/>
        </w:rPr>
        <w:t>.</w:t>
      </w:r>
      <w:r w:rsidRPr="006D1791">
        <w:rPr>
          <w:rFonts w:ascii="Calibri" w:hAnsi="Calibri" w:cs="Calibri"/>
          <w:lang w:val="hy-AM"/>
        </w:rPr>
        <w:t> </w:t>
      </w:r>
      <w:r w:rsidRPr="006D1791">
        <w:rPr>
          <w:rFonts w:ascii="GHEA Grapalat" w:hAnsi="GHEA Grapalat"/>
          <w:lang w:val="hy-AM"/>
        </w:rPr>
        <w:t xml:space="preserve">Վճռաբեկ բողոքը բավարարել։ Բեկանել ՀՀ վերաքննիչ քաղաքացիական դատարանի </w:t>
      </w:r>
      <w:r w:rsidR="00E82051" w:rsidRPr="006D1791">
        <w:rPr>
          <w:rFonts w:ascii="GHEA Grapalat" w:hAnsi="GHEA Grapalat"/>
          <w:lang w:val="hy-AM"/>
        </w:rPr>
        <w:t>03</w:t>
      </w:r>
      <w:r w:rsidR="00E82051" w:rsidRPr="006D1791">
        <w:rPr>
          <w:rFonts w:ascii="GHEA Grapalat" w:hAnsi="GHEA Grapalat"/>
          <w:bCs/>
          <w:lang w:val="hy-AM"/>
        </w:rPr>
        <w:t xml:space="preserve">.09.2024 </w:t>
      </w:r>
      <w:r w:rsidRPr="006D1791">
        <w:rPr>
          <w:rFonts w:ascii="GHEA Grapalat" w:hAnsi="GHEA Grapalat"/>
          <w:lang w:val="hy-AM"/>
        </w:rPr>
        <w:t xml:space="preserve">թվականի որոշումը և </w:t>
      </w:r>
      <w:r w:rsidRPr="006D1791">
        <w:rPr>
          <w:rFonts w:ascii="GHEA Grapalat" w:hAnsi="GHEA Grapalat" w:cs="Sylfaen"/>
          <w:shd w:val="clear" w:color="auto" w:fill="FFFFFF"/>
          <w:lang w:val="hy-AM"/>
        </w:rPr>
        <w:t>օրինական</w:t>
      </w:r>
      <w:r w:rsidRPr="006D1791">
        <w:rPr>
          <w:rFonts w:ascii="GHEA Grapalat" w:hAnsi="GHEA Grapalat"/>
          <w:lang w:val="hy-AM"/>
        </w:rPr>
        <w:t xml:space="preserve"> </w:t>
      </w:r>
      <w:r w:rsidRPr="006D1791">
        <w:rPr>
          <w:rFonts w:ascii="GHEA Grapalat" w:hAnsi="GHEA Grapalat" w:cs="Sylfaen"/>
          <w:lang w:val="hy-AM"/>
        </w:rPr>
        <w:t>ուժ</w:t>
      </w:r>
      <w:r w:rsidRPr="006D1791">
        <w:rPr>
          <w:rFonts w:ascii="GHEA Grapalat" w:hAnsi="GHEA Grapalat"/>
          <w:lang w:val="hy-AM"/>
        </w:rPr>
        <w:t xml:space="preserve"> </w:t>
      </w:r>
      <w:r w:rsidRPr="006D1791">
        <w:rPr>
          <w:rFonts w:ascii="GHEA Grapalat" w:hAnsi="GHEA Grapalat" w:cs="Sylfaen"/>
          <w:lang w:val="hy-AM"/>
        </w:rPr>
        <w:t>տալ</w:t>
      </w:r>
      <w:r w:rsidRPr="006D1791">
        <w:rPr>
          <w:rFonts w:ascii="GHEA Grapalat" w:hAnsi="GHEA Grapalat"/>
          <w:lang w:val="hy-AM"/>
        </w:rPr>
        <w:t xml:space="preserve"> </w:t>
      </w:r>
      <w:r w:rsidR="005A2216" w:rsidRPr="006D1791">
        <w:rPr>
          <w:rFonts w:ascii="GHEA Grapalat" w:hAnsi="GHEA Grapalat" w:cs="Sylfaen"/>
          <w:lang w:val="hy-AM"/>
        </w:rPr>
        <w:t>Երևան քաղաքի առաջին ատյանի ընդհանուր</w:t>
      </w:r>
      <w:r w:rsidR="005A2216" w:rsidRPr="006D1791">
        <w:rPr>
          <w:rFonts w:ascii="GHEA Grapalat" w:hAnsi="GHEA Grapalat" w:cs="SylfaenRegular"/>
          <w:lang w:val="hy-AM"/>
        </w:rPr>
        <w:t xml:space="preserve"> </w:t>
      </w:r>
      <w:r w:rsidR="005A2216" w:rsidRPr="006D1791">
        <w:rPr>
          <w:rFonts w:ascii="GHEA Grapalat" w:hAnsi="GHEA Grapalat" w:cs="Sylfaen"/>
          <w:lang w:val="hy-AM"/>
        </w:rPr>
        <w:t xml:space="preserve">իրավասության քաղաքացիական դատարանի </w:t>
      </w:r>
      <w:r w:rsidR="00E82051" w:rsidRPr="006D1791">
        <w:rPr>
          <w:rFonts w:ascii="GHEA Grapalat" w:hAnsi="GHEA Grapalat"/>
          <w:lang w:val="hy-AM"/>
        </w:rPr>
        <w:t xml:space="preserve">29.02.2024 </w:t>
      </w:r>
      <w:r w:rsidRPr="006D1791">
        <w:rPr>
          <w:rFonts w:ascii="GHEA Grapalat" w:hAnsi="GHEA Grapalat" w:cs="Sylfaen"/>
          <w:lang w:val="hy-AM"/>
        </w:rPr>
        <w:t>թվականի վճռին</w:t>
      </w:r>
      <w:r w:rsidRPr="006D1791">
        <w:rPr>
          <w:rFonts w:ascii="GHEA Grapalat" w:hAnsi="GHEA Grapalat"/>
          <w:lang w:val="hy-AM"/>
        </w:rPr>
        <w:t>։</w:t>
      </w:r>
    </w:p>
    <w:p w14:paraId="059A2D92" w14:textId="1D3A79A4" w:rsidR="00E36C0D" w:rsidRPr="004C3CDD" w:rsidRDefault="00E36C0D" w:rsidP="00E82051">
      <w:pPr>
        <w:pStyle w:val="NormalWeb"/>
        <w:widowControl w:val="0"/>
        <w:shd w:val="clear" w:color="auto" w:fill="FFFFFF"/>
        <w:spacing w:before="0" w:beforeAutospacing="0" w:after="0" w:afterAutospacing="0" w:line="276" w:lineRule="auto"/>
        <w:ind w:firstLine="567"/>
        <w:jc w:val="both"/>
        <w:rPr>
          <w:rFonts w:ascii="GHEA Grapalat" w:hAnsi="GHEA Grapalat"/>
          <w:lang w:val="hy-AM"/>
        </w:rPr>
      </w:pPr>
      <w:r w:rsidRPr="004C3CDD">
        <w:rPr>
          <w:rFonts w:ascii="GHEA Grapalat" w:hAnsi="GHEA Grapalat"/>
          <w:lang w:val="hy-AM"/>
        </w:rPr>
        <w:t>2.</w:t>
      </w:r>
      <w:r w:rsidRPr="004C3CDD">
        <w:rPr>
          <w:rFonts w:ascii="Calibri" w:hAnsi="Calibri" w:cs="Calibri"/>
          <w:lang w:val="hy-AM"/>
        </w:rPr>
        <w:t> </w:t>
      </w:r>
      <w:r w:rsidR="00B23AC6" w:rsidRPr="006D1791">
        <w:rPr>
          <w:rFonts w:ascii="GHEA Grapalat" w:hAnsi="GHEA Grapalat" w:cs="Sylfaen"/>
          <w:lang w:val="hy-AM"/>
        </w:rPr>
        <w:t xml:space="preserve">«Թեոֆարմա Իմպորտ» </w:t>
      </w:r>
      <w:r w:rsidR="00B23AC6" w:rsidRPr="00B23AC6">
        <w:rPr>
          <w:rFonts w:ascii="GHEA Grapalat" w:hAnsi="GHEA Grapalat" w:cs="Sylfaen"/>
          <w:lang w:val="hy-AM"/>
        </w:rPr>
        <w:t>ՍՊԸ-ի</w:t>
      </w:r>
      <w:r w:rsidR="00B23AC6" w:rsidRPr="00B23AC6">
        <w:rPr>
          <w:rFonts w:ascii="GHEA Grapalat" w:hAnsi="GHEA Grapalat"/>
          <w:bCs/>
          <w:lang w:val="hy-AM"/>
        </w:rPr>
        <w:t xml:space="preserve">ց </w:t>
      </w:r>
      <w:r w:rsidRPr="00B23AC6">
        <w:rPr>
          <w:rFonts w:ascii="GHEA Grapalat" w:hAnsi="GHEA Grapalat"/>
          <w:bCs/>
          <w:lang w:val="hy-AM"/>
        </w:rPr>
        <w:t xml:space="preserve">հօգուտ </w:t>
      </w:r>
      <w:r w:rsidR="00B23AC6">
        <w:rPr>
          <w:rFonts w:ascii="GHEA Grapalat" w:hAnsi="GHEA Grapalat" w:cs="Sylfaen"/>
          <w:lang w:val="hy-AM"/>
        </w:rPr>
        <w:t>Պաշտպանության նախարարության</w:t>
      </w:r>
      <w:r w:rsidR="004C3CDD" w:rsidRPr="00B23AC6">
        <w:rPr>
          <w:rFonts w:ascii="GHEA Grapalat" w:hAnsi="GHEA Grapalat" w:cs="Sylfaen"/>
          <w:lang w:val="hy-AM"/>
        </w:rPr>
        <w:t xml:space="preserve"> </w:t>
      </w:r>
      <w:r w:rsidRPr="00B23AC6">
        <w:rPr>
          <w:rFonts w:ascii="GHEA Grapalat" w:hAnsi="GHEA Grapalat"/>
          <w:lang w:val="hy-AM"/>
        </w:rPr>
        <w:t xml:space="preserve">բռնագանձել </w:t>
      </w:r>
      <w:r w:rsidR="004C3CDD" w:rsidRPr="00B23AC6">
        <w:rPr>
          <w:rFonts w:ascii="GHEA Grapalat" w:hAnsi="GHEA Grapalat"/>
          <w:lang w:val="hy-AM"/>
        </w:rPr>
        <w:t>75</w:t>
      </w:r>
      <w:r w:rsidRPr="00B23AC6">
        <w:rPr>
          <w:rFonts w:ascii="GHEA Grapalat" w:hAnsi="GHEA Grapalat"/>
          <w:lang w:val="hy-AM"/>
        </w:rPr>
        <w:t xml:space="preserve">.000 ՀՀ դրամ՝ որպես </w:t>
      </w:r>
      <w:r w:rsidRPr="00B23AC6">
        <w:rPr>
          <w:rFonts w:ascii="GHEA Grapalat" w:hAnsi="GHEA Grapalat" w:cs="GHEA Grapalat"/>
          <w:lang w:val="hy-AM"/>
        </w:rPr>
        <w:t>վճռաբեկ</w:t>
      </w:r>
      <w:r w:rsidRPr="00B23AC6">
        <w:rPr>
          <w:rFonts w:ascii="GHEA Grapalat" w:hAnsi="GHEA Grapalat"/>
          <w:lang w:val="hy-AM"/>
        </w:rPr>
        <w:t xml:space="preserve"> </w:t>
      </w:r>
      <w:r w:rsidRPr="00B23AC6">
        <w:rPr>
          <w:rFonts w:ascii="GHEA Grapalat" w:hAnsi="GHEA Grapalat" w:cs="GHEA Grapalat"/>
          <w:lang w:val="hy-AM"/>
        </w:rPr>
        <w:t>բողոքի</w:t>
      </w:r>
      <w:r w:rsidRPr="00B23AC6">
        <w:rPr>
          <w:rFonts w:ascii="GHEA Grapalat" w:hAnsi="GHEA Grapalat"/>
          <w:lang w:val="hy-AM"/>
        </w:rPr>
        <w:t xml:space="preserve"> </w:t>
      </w:r>
      <w:r w:rsidRPr="00B23AC6">
        <w:rPr>
          <w:rFonts w:ascii="GHEA Grapalat" w:hAnsi="GHEA Grapalat" w:cs="GHEA Grapalat"/>
          <w:lang w:val="hy-AM"/>
        </w:rPr>
        <w:t>համար</w:t>
      </w:r>
      <w:r w:rsidRPr="00B23AC6">
        <w:rPr>
          <w:rFonts w:ascii="GHEA Grapalat" w:hAnsi="GHEA Grapalat"/>
          <w:lang w:val="hy-AM"/>
        </w:rPr>
        <w:t xml:space="preserve"> </w:t>
      </w:r>
      <w:r w:rsidRPr="00B23AC6">
        <w:rPr>
          <w:rFonts w:ascii="GHEA Grapalat" w:hAnsi="GHEA Grapalat" w:cs="GHEA Grapalat"/>
          <w:lang w:val="hy-AM"/>
        </w:rPr>
        <w:t>պետական</w:t>
      </w:r>
      <w:r w:rsidRPr="00B23AC6">
        <w:rPr>
          <w:rFonts w:ascii="GHEA Grapalat" w:hAnsi="GHEA Grapalat"/>
          <w:lang w:val="hy-AM"/>
        </w:rPr>
        <w:t xml:space="preserve"> </w:t>
      </w:r>
      <w:r w:rsidRPr="00B23AC6">
        <w:rPr>
          <w:rFonts w:ascii="GHEA Grapalat" w:hAnsi="GHEA Grapalat" w:cs="GHEA Grapalat"/>
          <w:lang w:val="hy-AM"/>
        </w:rPr>
        <w:t>տուրքի</w:t>
      </w:r>
      <w:r w:rsidRPr="00B23AC6">
        <w:rPr>
          <w:rFonts w:ascii="GHEA Grapalat" w:hAnsi="GHEA Grapalat"/>
          <w:lang w:val="hy-AM"/>
        </w:rPr>
        <w:t xml:space="preserve"> </w:t>
      </w:r>
      <w:r w:rsidRPr="00B23AC6">
        <w:rPr>
          <w:rFonts w:ascii="GHEA Grapalat" w:hAnsi="GHEA Grapalat" w:cs="GHEA Grapalat"/>
          <w:lang w:val="hy-AM"/>
        </w:rPr>
        <w:t>գումար</w:t>
      </w:r>
      <w:r w:rsidRPr="00B23AC6">
        <w:rPr>
          <w:rFonts w:ascii="GHEA Grapalat" w:hAnsi="GHEA Grapalat"/>
          <w:lang w:val="hy-AM"/>
        </w:rPr>
        <w:t>։</w:t>
      </w:r>
    </w:p>
    <w:p w14:paraId="06D2F11D" w14:textId="7E734932" w:rsidR="00E36C0D" w:rsidRPr="006D1791" w:rsidRDefault="00E36C0D" w:rsidP="00E82051">
      <w:pPr>
        <w:pStyle w:val="NormalWeb"/>
        <w:widowControl w:val="0"/>
        <w:shd w:val="clear" w:color="auto" w:fill="FFFFFF"/>
        <w:spacing w:before="0" w:beforeAutospacing="0" w:after="0" w:afterAutospacing="0" w:line="276" w:lineRule="auto"/>
        <w:ind w:firstLine="567"/>
        <w:jc w:val="both"/>
        <w:rPr>
          <w:rFonts w:ascii="GHEA Grapalat" w:hAnsi="GHEA Grapalat" w:cs="Calibri"/>
          <w:lang w:val="hy-AM"/>
        </w:rPr>
      </w:pPr>
      <w:r w:rsidRPr="006D1791">
        <w:rPr>
          <w:rFonts w:ascii="GHEA Grapalat" w:eastAsia="SimSun" w:hAnsi="GHEA Grapalat" w:cs="Sylfaen"/>
          <w:lang w:val="hy-AM" w:eastAsia="zh-CN"/>
        </w:rPr>
        <w:t>Այլ դ</w:t>
      </w:r>
      <w:r w:rsidRPr="006D1791">
        <w:rPr>
          <w:rFonts w:ascii="GHEA Grapalat" w:eastAsia="SimSun" w:hAnsi="GHEA Grapalat" w:cs="Sylfaen"/>
          <w:lang w:val="de-DE" w:eastAsia="zh-CN"/>
        </w:rPr>
        <w:t xml:space="preserve">ատական ծախսերի </w:t>
      </w:r>
      <w:r w:rsidRPr="006D1791">
        <w:rPr>
          <w:rFonts w:ascii="GHEA Grapalat" w:eastAsia="SimSun" w:hAnsi="GHEA Grapalat" w:cs="Sylfaen"/>
          <w:lang w:val="hy-AM" w:eastAsia="zh-CN"/>
        </w:rPr>
        <w:t xml:space="preserve">բաշխման </w:t>
      </w:r>
      <w:r w:rsidRPr="006D1791">
        <w:rPr>
          <w:rFonts w:ascii="GHEA Grapalat" w:eastAsia="SimSun" w:hAnsi="GHEA Grapalat" w:cs="Sylfaen"/>
          <w:lang w:val="de-DE" w:eastAsia="zh-CN"/>
        </w:rPr>
        <w:t>հարց</w:t>
      </w:r>
      <w:r w:rsidRPr="006D1791">
        <w:rPr>
          <w:rFonts w:ascii="GHEA Grapalat" w:eastAsia="SimSun" w:hAnsi="GHEA Grapalat" w:cs="Sylfaen"/>
          <w:lang w:val="hy-AM" w:eastAsia="zh-CN"/>
        </w:rPr>
        <w:t>ը համարել լուծված</w:t>
      </w:r>
      <w:r w:rsidRPr="006D1791">
        <w:rPr>
          <w:rFonts w:ascii="GHEA Grapalat" w:eastAsia="SimSun" w:hAnsi="GHEA Grapalat" w:cs="Sylfaen"/>
          <w:lang w:val="de-DE" w:eastAsia="zh-CN"/>
        </w:rPr>
        <w:t>:</w:t>
      </w:r>
      <w:r w:rsidR="005A2216" w:rsidRPr="006D1791">
        <w:rPr>
          <w:rFonts w:ascii="GHEA Grapalat" w:eastAsia="SimSun" w:hAnsi="GHEA Grapalat" w:cs="Sylfaen"/>
          <w:lang w:val="hy-AM" w:eastAsia="zh-CN"/>
        </w:rPr>
        <w:t xml:space="preserve"> </w:t>
      </w:r>
    </w:p>
    <w:p w14:paraId="6578AC6A" w14:textId="70CA5557" w:rsidR="00E36C0D" w:rsidRPr="006D1791" w:rsidRDefault="00E36C0D" w:rsidP="00E82051">
      <w:pPr>
        <w:pStyle w:val="NormalWeb"/>
        <w:widowControl w:val="0"/>
        <w:shd w:val="clear" w:color="auto" w:fill="FFFFFF"/>
        <w:spacing w:before="0" w:beforeAutospacing="0" w:after="0" w:afterAutospacing="0" w:line="276" w:lineRule="auto"/>
        <w:ind w:firstLine="567"/>
        <w:jc w:val="both"/>
        <w:rPr>
          <w:rFonts w:ascii="GHEA Grapalat" w:hAnsi="GHEA Grapalat"/>
          <w:bCs/>
          <w:lang w:val="hy-AM"/>
        </w:rPr>
      </w:pPr>
      <w:r w:rsidRPr="006D1791">
        <w:rPr>
          <w:rFonts w:ascii="GHEA Grapalat" w:hAnsi="GHEA Grapalat"/>
          <w:bCs/>
          <w:lang w:val="hy-AM"/>
        </w:rPr>
        <w:t>3</w:t>
      </w:r>
      <w:r w:rsidR="009E4287" w:rsidRPr="00373E6D">
        <w:rPr>
          <w:rFonts w:ascii="GHEA Grapalat" w:hAnsi="GHEA Grapalat" w:cs="GHEA Grapalat"/>
          <w:lang w:val="hy-AM" w:bidi="hy-AM"/>
        </w:rPr>
        <w:t>.</w:t>
      </w:r>
      <w:r w:rsidRPr="006D1791">
        <w:rPr>
          <w:rFonts w:ascii="GHEA Grapalat" w:hAnsi="GHEA Grapalat"/>
          <w:bCs/>
          <w:lang w:val="hy-AM"/>
        </w:rPr>
        <w:t xml:space="preserve"> Որոշումն օրինական ուժի մեջ է մտնում կայացման պահից, վերջնական է և ենթակա չէ բողոքարկման: </w:t>
      </w:r>
    </w:p>
    <w:p w14:paraId="0FB01BD6" w14:textId="77777777" w:rsidR="00CD2B33" w:rsidRPr="006D1791" w:rsidRDefault="00CD2B33" w:rsidP="004C3CDD">
      <w:pPr>
        <w:pStyle w:val="NormalWeb"/>
        <w:widowControl w:val="0"/>
        <w:shd w:val="clear" w:color="auto" w:fill="FFFFFF"/>
        <w:spacing w:before="0" w:beforeAutospacing="0" w:after="0" w:afterAutospacing="0"/>
        <w:ind w:firstLine="567"/>
        <w:jc w:val="both"/>
        <w:rPr>
          <w:rFonts w:ascii="GHEA Grapalat" w:hAnsi="GHEA Grapalat"/>
          <w:bCs/>
          <w:lang w:val="hy-AM"/>
        </w:rPr>
      </w:pPr>
    </w:p>
    <w:tbl>
      <w:tblPr>
        <w:tblW w:w="0" w:type="auto"/>
        <w:jc w:val="right"/>
        <w:tblLook w:val="04A0" w:firstRow="1" w:lastRow="0" w:firstColumn="1" w:lastColumn="0" w:noHBand="0" w:noVBand="1"/>
      </w:tblPr>
      <w:tblGrid>
        <w:gridCol w:w="2280"/>
        <w:gridCol w:w="3000"/>
        <w:gridCol w:w="2319"/>
      </w:tblGrid>
      <w:tr w:rsidR="004734B5" w:rsidRPr="004C3CDD" w14:paraId="11B49F3C" w14:textId="77777777" w:rsidTr="00A501BC">
        <w:trPr>
          <w:jc w:val="right"/>
        </w:trPr>
        <w:tc>
          <w:tcPr>
            <w:tcW w:w="2280" w:type="dxa"/>
            <w:shd w:val="clear" w:color="auto" w:fill="auto"/>
            <w:vAlign w:val="center"/>
          </w:tcPr>
          <w:p w14:paraId="6C3F3EC6" w14:textId="77777777" w:rsidR="00781EC9" w:rsidRPr="004C3CDD" w:rsidRDefault="00781EC9" w:rsidP="004C3CDD">
            <w:pPr>
              <w:widowControl w:val="0"/>
              <w:tabs>
                <w:tab w:val="left" w:pos="6946"/>
                <w:tab w:val="left" w:pos="7088"/>
              </w:tabs>
              <w:spacing w:before="480"/>
              <w:rPr>
                <w:rFonts w:ascii="GHEA Grapalat" w:hAnsi="GHEA Grapalat"/>
                <w:b/>
                <w:i/>
                <w:u w:val="single"/>
              </w:rPr>
            </w:pPr>
            <w:r w:rsidRPr="004C3CDD">
              <w:rPr>
                <w:rFonts w:ascii="GHEA Grapalat" w:hAnsi="GHEA Grapalat" w:cs="Sylfaen"/>
                <w:i/>
                <w:spacing w:val="40"/>
                <w:lang w:val="hy-AM"/>
              </w:rPr>
              <w:t xml:space="preserve">   </w:t>
            </w:r>
            <w:r w:rsidRPr="004C3CDD">
              <w:rPr>
                <w:rFonts w:ascii="GHEA Grapalat" w:hAnsi="GHEA Grapalat" w:cs="Sylfaen"/>
                <w:i/>
                <w:spacing w:val="40"/>
              </w:rPr>
              <w:t>Նախագահող</w:t>
            </w:r>
          </w:p>
        </w:tc>
        <w:tc>
          <w:tcPr>
            <w:tcW w:w="3000" w:type="dxa"/>
            <w:tcBorders>
              <w:bottom w:val="single" w:sz="4" w:space="0" w:color="auto"/>
            </w:tcBorders>
            <w:shd w:val="clear" w:color="auto" w:fill="auto"/>
          </w:tcPr>
          <w:p w14:paraId="5158338E" w14:textId="77777777" w:rsidR="00781EC9" w:rsidRPr="004C3CDD" w:rsidRDefault="00781EC9" w:rsidP="004C3CDD">
            <w:pPr>
              <w:widowControl w:val="0"/>
              <w:tabs>
                <w:tab w:val="left" w:pos="6946"/>
                <w:tab w:val="left" w:pos="7088"/>
              </w:tabs>
              <w:spacing w:before="480"/>
              <w:rPr>
                <w:rFonts w:ascii="GHEA Grapalat" w:hAnsi="GHEA Grapalat"/>
                <w:b/>
                <w:i/>
                <w:u w:val="single"/>
              </w:rPr>
            </w:pPr>
          </w:p>
        </w:tc>
        <w:tc>
          <w:tcPr>
            <w:tcW w:w="2319" w:type="dxa"/>
            <w:shd w:val="clear" w:color="auto" w:fill="auto"/>
            <w:vAlign w:val="bottom"/>
          </w:tcPr>
          <w:p w14:paraId="3FBEB1B7" w14:textId="77777777" w:rsidR="00781EC9" w:rsidRPr="004C3CDD" w:rsidRDefault="00781EC9" w:rsidP="004C3CDD">
            <w:pPr>
              <w:widowControl w:val="0"/>
              <w:tabs>
                <w:tab w:val="left" w:pos="6946"/>
                <w:tab w:val="left" w:pos="7088"/>
              </w:tabs>
              <w:spacing w:before="480"/>
              <w:rPr>
                <w:rFonts w:ascii="GHEA Grapalat" w:hAnsi="GHEA Grapalat"/>
                <w:b/>
                <w:i/>
              </w:rPr>
            </w:pPr>
            <w:r w:rsidRPr="004C3CDD">
              <w:rPr>
                <w:rFonts w:ascii="GHEA Grapalat" w:hAnsi="GHEA Grapalat" w:cs="Sylfaen"/>
                <w:b/>
                <w:i/>
              </w:rPr>
              <w:t>Գ. ՀԱԿՈԲՅԱՆ</w:t>
            </w:r>
          </w:p>
        </w:tc>
      </w:tr>
      <w:tr w:rsidR="004734B5" w:rsidRPr="004C3CDD" w14:paraId="1D2C5651" w14:textId="77777777" w:rsidTr="00A501BC">
        <w:trPr>
          <w:jc w:val="right"/>
        </w:trPr>
        <w:tc>
          <w:tcPr>
            <w:tcW w:w="2280" w:type="dxa"/>
            <w:shd w:val="clear" w:color="auto" w:fill="auto"/>
            <w:vAlign w:val="bottom"/>
          </w:tcPr>
          <w:p w14:paraId="594D8DE6" w14:textId="77777777" w:rsidR="00781EC9" w:rsidRPr="004C3CDD" w:rsidRDefault="00781EC9" w:rsidP="004C3CDD">
            <w:pPr>
              <w:widowControl w:val="0"/>
              <w:tabs>
                <w:tab w:val="left" w:pos="6946"/>
                <w:tab w:val="left" w:pos="7088"/>
              </w:tabs>
              <w:spacing w:before="480"/>
              <w:rPr>
                <w:rFonts w:ascii="GHEA Grapalat" w:hAnsi="GHEA Grapalat"/>
                <w:b/>
                <w:i/>
                <w:u w:val="single"/>
              </w:rPr>
            </w:pPr>
            <w:r w:rsidRPr="004C3CDD">
              <w:rPr>
                <w:rFonts w:ascii="GHEA Grapalat" w:hAnsi="GHEA Grapalat" w:cs="Sylfaen"/>
                <w:i/>
                <w:spacing w:val="40"/>
              </w:rPr>
              <w:t>Զեկուցող</w:t>
            </w:r>
          </w:p>
        </w:tc>
        <w:tc>
          <w:tcPr>
            <w:tcW w:w="3000" w:type="dxa"/>
            <w:tcBorders>
              <w:top w:val="single" w:sz="4" w:space="0" w:color="auto"/>
              <w:bottom w:val="single" w:sz="4" w:space="0" w:color="auto"/>
            </w:tcBorders>
            <w:shd w:val="clear" w:color="auto" w:fill="auto"/>
          </w:tcPr>
          <w:p w14:paraId="0F4986E0" w14:textId="77777777" w:rsidR="00781EC9" w:rsidRPr="004C3CDD" w:rsidRDefault="00781EC9" w:rsidP="004C3CDD">
            <w:pPr>
              <w:widowControl w:val="0"/>
              <w:tabs>
                <w:tab w:val="left" w:pos="6946"/>
                <w:tab w:val="left" w:pos="7088"/>
              </w:tabs>
              <w:spacing w:before="480"/>
              <w:rPr>
                <w:rFonts w:ascii="GHEA Grapalat" w:hAnsi="GHEA Grapalat"/>
                <w:b/>
                <w:i/>
                <w:u w:val="single"/>
              </w:rPr>
            </w:pPr>
          </w:p>
        </w:tc>
        <w:tc>
          <w:tcPr>
            <w:tcW w:w="2319" w:type="dxa"/>
            <w:shd w:val="clear" w:color="auto" w:fill="auto"/>
            <w:vAlign w:val="bottom"/>
          </w:tcPr>
          <w:p w14:paraId="12C7FC72" w14:textId="77777777" w:rsidR="00781EC9" w:rsidRPr="004C3CDD" w:rsidRDefault="00781EC9" w:rsidP="004C3CDD">
            <w:pPr>
              <w:widowControl w:val="0"/>
              <w:tabs>
                <w:tab w:val="left" w:pos="6946"/>
                <w:tab w:val="left" w:pos="7088"/>
              </w:tabs>
              <w:spacing w:before="480"/>
              <w:rPr>
                <w:rFonts w:ascii="GHEA Grapalat" w:hAnsi="GHEA Grapalat" w:cs="Sylfaen"/>
                <w:b/>
                <w:i/>
              </w:rPr>
            </w:pPr>
            <w:r w:rsidRPr="004C3CDD">
              <w:rPr>
                <w:rFonts w:ascii="GHEA Grapalat" w:hAnsi="GHEA Grapalat" w:cs="Sylfaen"/>
                <w:b/>
                <w:i/>
              </w:rPr>
              <w:t>Ս. ՄԵՂՐՅԱՆ</w:t>
            </w:r>
          </w:p>
        </w:tc>
      </w:tr>
      <w:tr w:rsidR="004734B5" w:rsidRPr="004C3CDD" w14:paraId="430FA549" w14:textId="77777777" w:rsidTr="00A501BC">
        <w:trPr>
          <w:jc w:val="right"/>
        </w:trPr>
        <w:tc>
          <w:tcPr>
            <w:tcW w:w="2280" w:type="dxa"/>
            <w:shd w:val="clear" w:color="auto" w:fill="auto"/>
            <w:vAlign w:val="bottom"/>
          </w:tcPr>
          <w:p w14:paraId="59ADD56A" w14:textId="77777777" w:rsidR="00EE17B0" w:rsidRPr="004C3CDD" w:rsidRDefault="00EE17B0" w:rsidP="004C3CDD">
            <w:pPr>
              <w:widowControl w:val="0"/>
              <w:tabs>
                <w:tab w:val="left" w:pos="6946"/>
                <w:tab w:val="left" w:pos="7088"/>
              </w:tabs>
              <w:spacing w:before="480"/>
              <w:rPr>
                <w:rFonts w:ascii="GHEA Grapalat" w:hAnsi="GHEA Grapalat" w:cs="Sylfaen"/>
                <w:i/>
                <w:spacing w:val="40"/>
              </w:rPr>
            </w:pPr>
          </w:p>
        </w:tc>
        <w:tc>
          <w:tcPr>
            <w:tcW w:w="3000" w:type="dxa"/>
            <w:tcBorders>
              <w:top w:val="single" w:sz="4" w:space="0" w:color="auto"/>
              <w:bottom w:val="single" w:sz="4" w:space="0" w:color="auto"/>
            </w:tcBorders>
            <w:shd w:val="clear" w:color="auto" w:fill="auto"/>
          </w:tcPr>
          <w:p w14:paraId="7CE12D87" w14:textId="77777777" w:rsidR="00EE17B0" w:rsidRPr="004C3CDD" w:rsidRDefault="00EE17B0" w:rsidP="004C3CDD">
            <w:pPr>
              <w:widowControl w:val="0"/>
              <w:tabs>
                <w:tab w:val="left" w:pos="6946"/>
                <w:tab w:val="left" w:pos="7088"/>
              </w:tabs>
              <w:spacing w:before="480"/>
              <w:rPr>
                <w:rFonts w:ascii="GHEA Grapalat" w:hAnsi="GHEA Grapalat"/>
                <w:b/>
                <w:i/>
                <w:u w:val="single"/>
              </w:rPr>
            </w:pPr>
          </w:p>
        </w:tc>
        <w:tc>
          <w:tcPr>
            <w:tcW w:w="2319" w:type="dxa"/>
            <w:shd w:val="clear" w:color="auto" w:fill="auto"/>
            <w:vAlign w:val="bottom"/>
          </w:tcPr>
          <w:p w14:paraId="659C9511" w14:textId="4A44C1E1" w:rsidR="00EE17B0" w:rsidRPr="004C3CDD" w:rsidRDefault="00EE17B0" w:rsidP="004C3CDD">
            <w:pPr>
              <w:widowControl w:val="0"/>
              <w:tabs>
                <w:tab w:val="left" w:pos="6946"/>
                <w:tab w:val="left" w:pos="7088"/>
              </w:tabs>
              <w:spacing w:before="480"/>
              <w:rPr>
                <w:rFonts w:ascii="GHEA Grapalat" w:hAnsi="GHEA Grapalat" w:cs="Sylfaen"/>
                <w:b/>
                <w:i/>
              </w:rPr>
            </w:pPr>
            <w:r w:rsidRPr="004C3CDD">
              <w:rPr>
                <w:rFonts w:ascii="GHEA Grapalat" w:hAnsi="GHEA Grapalat" w:cs="Sylfaen"/>
                <w:b/>
                <w:i/>
              </w:rPr>
              <w:t>Ա. ԱԹԱԲԵԿՅԱՆ</w:t>
            </w:r>
          </w:p>
        </w:tc>
      </w:tr>
      <w:tr w:rsidR="004734B5" w:rsidRPr="004C3CDD" w14:paraId="26A2BD8C" w14:textId="77777777" w:rsidTr="00A501BC">
        <w:trPr>
          <w:jc w:val="right"/>
        </w:trPr>
        <w:tc>
          <w:tcPr>
            <w:tcW w:w="2280" w:type="dxa"/>
            <w:shd w:val="clear" w:color="auto" w:fill="auto"/>
            <w:vAlign w:val="bottom"/>
          </w:tcPr>
          <w:p w14:paraId="644FD340" w14:textId="77777777" w:rsidR="00781EC9" w:rsidRPr="004C3CDD" w:rsidRDefault="00781EC9" w:rsidP="004C3CDD">
            <w:pPr>
              <w:widowControl w:val="0"/>
              <w:tabs>
                <w:tab w:val="left" w:pos="6946"/>
                <w:tab w:val="left" w:pos="7088"/>
              </w:tabs>
              <w:spacing w:before="480"/>
              <w:rPr>
                <w:rFonts w:ascii="GHEA Grapalat" w:hAnsi="GHEA Grapalat" w:cs="Sylfaen"/>
                <w:i/>
                <w:spacing w:val="40"/>
              </w:rPr>
            </w:pPr>
          </w:p>
        </w:tc>
        <w:tc>
          <w:tcPr>
            <w:tcW w:w="3000" w:type="dxa"/>
            <w:tcBorders>
              <w:top w:val="single" w:sz="4" w:space="0" w:color="auto"/>
              <w:bottom w:val="single" w:sz="4" w:space="0" w:color="auto"/>
            </w:tcBorders>
            <w:shd w:val="clear" w:color="auto" w:fill="auto"/>
          </w:tcPr>
          <w:p w14:paraId="65681F35" w14:textId="77777777" w:rsidR="00781EC9" w:rsidRPr="004C3CDD" w:rsidRDefault="00781EC9" w:rsidP="004C3CDD">
            <w:pPr>
              <w:widowControl w:val="0"/>
              <w:tabs>
                <w:tab w:val="left" w:pos="6946"/>
                <w:tab w:val="left" w:pos="7088"/>
              </w:tabs>
              <w:spacing w:before="480"/>
              <w:rPr>
                <w:rFonts w:ascii="GHEA Grapalat" w:hAnsi="GHEA Grapalat"/>
                <w:b/>
                <w:i/>
                <w:u w:val="single"/>
              </w:rPr>
            </w:pPr>
          </w:p>
        </w:tc>
        <w:tc>
          <w:tcPr>
            <w:tcW w:w="2319" w:type="dxa"/>
            <w:shd w:val="clear" w:color="auto" w:fill="auto"/>
            <w:vAlign w:val="bottom"/>
          </w:tcPr>
          <w:p w14:paraId="66820FBD" w14:textId="77777777" w:rsidR="00781EC9" w:rsidRPr="004C3CDD" w:rsidRDefault="00781EC9" w:rsidP="004C3CDD">
            <w:pPr>
              <w:widowControl w:val="0"/>
              <w:tabs>
                <w:tab w:val="left" w:pos="6946"/>
                <w:tab w:val="left" w:pos="7088"/>
              </w:tabs>
              <w:spacing w:before="480"/>
              <w:rPr>
                <w:rFonts w:ascii="GHEA Grapalat" w:hAnsi="GHEA Grapalat" w:cs="Sylfaen"/>
                <w:b/>
                <w:i/>
              </w:rPr>
            </w:pPr>
            <w:r w:rsidRPr="004C3CDD">
              <w:rPr>
                <w:rFonts w:ascii="GHEA Grapalat" w:hAnsi="GHEA Grapalat" w:cs="Sylfaen"/>
                <w:b/>
                <w:i/>
              </w:rPr>
              <w:t>Ն. ՀՈՎՍԵՓՅԱՆ</w:t>
            </w:r>
          </w:p>
        </w:tc>
      </w:tr>
      <w:tr w:rsidR="004734B5" w:rsidRPr="004C3CDD" w14:paraId="2B36613E" w14:textId="77777777" w:rsidTr="00A501BC">
        <w:trPr>
          <w:jc w:val="right"/>
        </w:trPr>
        <w:tc>
          <w:tcPr>
            <w:tcW w:w="2280" w:type="dxa"/>
            <w:shd w:val="clear" w:color="auto" w:fill="auto"/>
          </w:tcPr>
          <w:p w14:paraId="4C4E6F50" w14:textId="77777777" w:rsidR="00781EC9" w:rsidRPr="004C3CDD" w:rsidRDefault="00781EC9" w:rsidP="004C3CDD">
            <w:pPr>
              <w:widowControl w:val="0"/>
              <w:tabs>
                <w:tab w:val="left" w:pos="6946"/>
                <w:tab w:val="left" w:pos="7088"/>
              </w:tabs>
              <w:spacing w:before="480"/>
              <w:rPr>
                <w:rFonts w:ascii="GHEA Grapalat" w:hAnsi="GHEA Grapalat"/>
                <w:b/>
                <w:i/>
                <w:u w:val="single"/>
              </w:rPr>
            </w:pPr>
          </w:p>
        </w:tc>
        <w:tc>
          <w:tcPr>
            <w:tcW w:w="3000" w:type="dxa"/>
            <w:tcBorders>
              <w:top w:val="single" w:sz="4" w:space="0" w:color="auto"/>
              <w:bottom w:val="single" w:sz="4" w:space="0" w:color="auto"/>
            </w:tcBorders>
            <w:shd w:val="clear" w:color="auto" w:fill="auto"/>
          </w:tcPr>
          <w:p w14:paraId="78112687" w14:textId="77777777" w:rsidR="00781EC9" w:rsidRPr="004C3CDD" w:rsidRDefault="00781EC9" w:rsidP="004C3CDD">
            <w:pPr>
              <w:widowControl w:val="0"/>
              <w:tabs>
                <w:tab w:val="left" w:pos="6946"/>
                <w:tab w:val="left" w:pos="7088"/>
              </w:tabs>
              <w:spacing w:before="480"/>
              <w:rPr>
                <w:rFonts w:ascii="GHEA Grapalat" w:hAnsi="GHEA Grapalat"/>
                <w:b/>
                <w:i/>
                <w:u w:val="single"/>
              </w:rPr>
            </w:pPr>
          </w:p>
        </w:tc>
        <w:tc>
          <w:tcPr>
            <w:tcW w:w="2319" w:type="dxa"/>
            <w:shd w:val="clear" w:color="auto" w:fill="auto"/>
            <w:vAlign w:val="bottom"/>
          </w:tcPr>
          <w:p w14:paraId="44FFFA69" w14:textId="77777777" w:rsidR="00781EC9" w:rsidRPr="004C3CDD" w:rsidRDefault="00781EC9" w:rsidP="004C3CDD">
            <w:pPr>
              <w:widowControl w:val="0"/>
              <w:tabs>
                <w:tab w:val="left" w:pos="6946"/>
                <w:tab w:val="left" w:pos="7088"/>
              </w:tabs>
              <w:spacing w:before="480"/>
              <w:rPr>
                <w:rFonts w:ascii="GHEA Grapalat" w:hAnsi="GHEA Grapalat" w:cs="Sylfaen"/>
                <w:b/>
                <w:i/>
              </w:rPr>
            </w:pPr>
            <w:r w:rsidRPr="004C3CDD">
              <w:rPr>
                <w:rFonts w:ascii="GHEA Grapalat" w:hAnsi="GHEA Grapalat" w:cs="Sylfaen"/>
                <w:b/>
                <w:i/>
              </w:rPr>
              <w:t>Ա. ՄԿՐՏՉՅԱՆ</w:t>
            </w:r>
          </w:p>
        </w:tc>
      </w:tr>
      <w:tr w:rsidR="004734B5" w:rsidRPr="004C3CDD" w14:paraId="1489E03A" w14:textId="77777777" w:rsidTr="00A501BC">
        <w:trPr>
          <w:jc w:val="right"/>
        </w:trPr>
        <w:tc>
          <w:tcPr>
            <w:tcW w:w="2280" w:type="dxa"/>
            <w:shd w:val="clear" w:color="auto" w:fill="auto"/>
          </w:tcPr>
          <w:p w14:paraId="603D4BDB" w14:textId="77777777" w:rsidR="00781EC9" w:rsidRPr="004C3CDD" w:rsidRDefault="00781EC9" w:rsidP="004C3CDD">
            <w:pPr>
              <w:widowControl w:val="0"/>
              <w:tabs>
                <w:tab w:val="left" w:pos="6946"/>
                <w:tab w:val="left" w:pos="7088"/>
              </w:tabs>
              <w:spacing w:before="480"/>
              <w:rPr>
                <w:rFonts w:ascii="GHEA Grapalat" w:hAnsi="GHEA Grapalat"/>
                <w:b/>
                <w:i/>
                <w:u w:val="single"/>
              </w:rPr>
            </w:pPr>
          </w:p>
        </w:tc>
        <w:tc>
          <w:tcPr>
            <w:tcW w:w="3000" w:type="dxa"/>
            <w:tcBorders>
              <w:top w:val="single" w:sz="4" w:space="0" w:color="auto"/>
              <w:bottom w:val="single" w:sz="4" w:space="0" w:color="auto"/>
            </w:tcBorders>
            <w:shd w:val="clear" w:color="auto" w:fill="auto"/>
          </w:tcPr>
          <w:p w14:paraId="2A940393" w14:textId="77777777" w:rsidR="00781EC9" w:rsidRPr="004C3CDD" w:rsidRDefault="00781EC9" w:rsidP="004C3CDD">
            <w:pPr>
              <w:widowControl w:val="0"/>
              <w:tabs>
                <w:tab w:val="left" w:pos="6946"/>
                <w:tab w:val="left" w:pos="7088"/>
              </w:tabs>
              <w:spacing w:before="480"/>
              <w:rPr>
                <w:rFonts w:ascii="GHEA Grapalat" w:hAnsi="GHEA Grapalat"/>
                <w:b/>
                <w:i/>
                <w:u w:val="single"/>
              </w:rPr>
            </w:pPr>
          </w:p>
        </w:tc>
        <w:tc>
          <w:tcPr>
            <w:tcW w:w="2319" w:type="dxa"/>
            <w:shd w:val="clear" w:color="auto" w:fill="auto"/>
            <w:vAlign w:val="bottom"/>
          </w:tcPr>
          <w:p w14:paraId="0B59F147" w14:textId="77777777" w:rsidR="00781EC9" w:rsidRPr="004C3CDD" w:rsidRDefault="00781EC9" w:rsidP="004C3CDD">
            <w:pPr>
              <w:widowControl w:val="0"/>
              <w:tabs>
                <w:tab w:val="left" w:pos="6946"/>
                <w:tab w:val="left" w:pos="7088"/>
              </w:tabs>
              <w:spacing w:before="480"/>
              <w:rPr>
                <w:rFonts w:ascii="GHEA Grapalat" w:hAnsi="GHEA Grapalat"/>
                <w:b/>
                <w:i/>
              </w:rPr>
            </w:pPr>
            <w:r w:rsidRPr="004C3CDD">
              <w:rPr>
                <w:rFonts w:ascii="GHEA Grapalat" w:hAnsi="GHEA Grapalat"/>
                <w:b/>
                <w:i/>
              </w:rPr>
              <w:t>Է</w:t>
            </w:r>
            <w:r w:rsidRPr="004C3CDD">
              <w:rPr>
                <w:rFonts w:ascii="GHEA Grapalat" w:hAnsi="GHEA Grapalat" w:cs="Sylfaen"/>
                <w:b/>
                <w:i/>
              </w:rPr>
              <w:t>. ՍԵԴՐԱԿՅԱՆ</w:t>
            </w:r>
          </w:p>
        </w:tc>
      </w:tr>
      <w:tr w:rsidR="003E3FCE" w:rsidRPr="004C3CDD" w14:paraId="298E861B" w14:textId="77777777" w:rsidTr="00A501BC">
        <w:trPr>
          <w:jc w:val="right"/>
        </w:trPr>
        <w:tc>
          <w:tcPr>
            <w:tcW w:w="2280" w:type="dxa"/>
            <w:shd w:val="clear" w:color="auto" w:fill="auto"/>
          </w:tcPr>
          <w:p w14:paraId="66EE691C" w14:textId="77777777" w:rsidR="00E82650" w:rsidRPr="004C3CDD" w:rsidRDefault="00E82650" w:rsidP="004C3CDD">
            <w:pPr>
              <w:widowControl w:val="0"/>
              <w:tabs>
                <w:tab w:val="left" w:pos="6946"/>
                <w:tab w:val="left" w:pos="7088"/>
              </w:tabs>
              <w:spacing w:before="480"/>
              <w:rPr>
                <w:rFonts w:ascii="GHEA Grapalat" w:hAnsi="GHEA Grapalat"/>
                <w:b/>
                <w:i/>
                <w:u w:val="single"/>
              </w:rPr>
            </w:pPr>
          </w:p>
        </w:tc>
        <w:tc>
          <w:tcPr>
            <w:tcW w:w="3000" w:type="dxa"/>
            <w:tcBorders>
              <w:top w:val="single" w:sz="4" w:space="0" w:color="auto"/>
              <w:bottom w:val="single" w:sz="4" w:space="0" w:color="auto"/>
            </w:tcBorders>
            <w:shd w:val="clear" w:color="auto" w:fill="auto"/>
          </w:tcPr>
          <w:p w14:paraId="6343514E" w14:textId="77777777" w:rsidR="00E82650" w:rsidRPr="004C3CDD" w:rsidRDefault="00E82650" w:rsidP="004C3CDD">
            <w:pPr>
              <w:widowControl w:val="0"/>
              <w:tabs>
                <w:tab w:val="left" w:pos="6946"/>
                <w:tab w:val="left" w:pos="7088"/>
              </w:tabs>
              <w:spacing w:before="480"/>
              <w:rPr>
                <w:rFonts w:ascii="GHEA Grapalat" w:hAnsi="GHEA Grapalat"/>
                <w:bCs/>
                <w:i/>
                <w:u w:val="single"/>
              </w:rPr>
            </w:pPr>
          </w:p>
        </w:tc>
        <w:tc>
          <w:tcPr>
            <w:tcW w:w="2319" w:type="dxa"/>
            <w:shd w:val="clear" w:color="auto" w:fill="auto"/>
            <w:vAlign w:val="bottom"/>
          </w:tcPr>
          <w:p w14:paraId="2892FA06" w14:textId="1D38D348" w:rsidR="00E82650" w:rsidRPr="004C3CDD" w:rsidRDefault="00E82650" w:rsidP="004C3CDD">
            <w:pPr>
              <w:widowControl w:val="0"/>
              <w:tabs>
                <w:tab w:val="left" w:pos="6946"/>
                <w:tab w:val="left" w:pos="7088"/>
              </w:tabs>
              <w:spacing w:before="480"/>
              <w:rPr>
                <w:rFonts w:ascii="GHEA Grapalat" w:hAnsi="GHEA Grapalat" w:cs="Sylfaen"/>
                <w:b/>
                <w:i/>
              </w:rPr>
            </w:pPr>
            <w:r w:rsidRPr="004C3CDD">
              <w:rPr>
                <w:rFonts w:ascii="GHEA Grapalat" w:hAnsi="GHEA Grapalat" w:cs="Sylfaen"/>
                <w:b/>
                <w:i/>
              </w:rPr>
              <w:t>Վ</w:t>
            </w:r>
            <w:r w:rsidR="00CC6CD6" w:rsidRPr="004C3CDD">
              <w:rPr>
                <w:rFonts w:ascii="GHEA Grapalat" w:hAnsi="GHEA Grapalat" w:cs="Sylfaen"/>
                <w:b/>
                <w:i/>
              </w:rPr>
              <w:t>.</w:t>
            </w:r>
            <w:r w:rsidRPr="004C3CDD">
              <w:rPr>
                <w:rFonts w:ascii="GHEA Grapalat" w:hAnsi="GHEA Grapalat" w:cs="Sylfaen"/>
                <w:b/>
                <w:i/>
              </w:rPr>
              <w:t xml:space="preserve"> </w:t>
            </w:r>
            <w:r w:rsidRPr="004C3CDD">
              <w:rPr>
                <w:rFonts w:ascii="GHEA Grapalat" w:hAnsi="GHEA Grapalat" w:cs="GHEA Grapalat"/>
                <w:b/>
                <w:i/>
              </w:rPr>
              <w:t>ՔՈՉԱ</w:t>
            </w:r>
            <w:r w:rsidRPr="004C3CDD">
              <w:rPr>
                <w:rFonts w:ascii="GHEA Grapalat" w:hAnsi="GHEA Grapalat" w:cs="Sylfaen"/>
                <w:b/>
                <w:i/>
              </w:rPr>
              <w:t>ՐՅԱՆ</w:t>
            </w:r>
          </w:p>
        </w:tc>
      </w:tr>
    </w:tbl>
    <w:p w14:paraId="5246412D" w14:textId="77777777" w:rsidR="00781EC9" w:rsidRPr="004C3CDD" w:rsidRDefault="00781EC9" w:rsidP="004C3CDD">
      <w:pPr>
        <w:widowControl w:val="0"/>
        <w:tabs>
          <w:tab w:val="left" w:pos="450"/>
        </w:tabs>
        <w:autoSpaceDE w:val="0"/>
        <w:autoSpaceDN w:val="0"/>
        <w:adjustRightInd w:val="0"/>
        <w:ind w:right="49" w:firstLine="720"/>
        <w:jc w:val="both"/>
        <w:rPr>
          <w:rFonts w:ascii="GHEA Grapalat" w:hAnsi="GHEA Grapalat" w:cs="Sylfaen"/>
          <w:sz w:val="2"/>
          <w:szCs w:val="2"/>
          <w:lang w:val="hy-AM"/>
        </w:rPr>
      </w:pPr>
    </w:p>
    <w:sectPr w:rsidR="00781EC9" w:rsidRPr="004C3CDD" w:rsidSect="00FC37A8">
      <w:headerReference w:type="even" r:id="rId9"/>
      <w:headerReference w:type="default" r:id="rId10"/>
      <w:pgSz w:w="11906" w:h="16838"/>
      <w:pgMar w:top="454" w:right="680" w:bottom="737" w:left="1134" w:header="3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72516" w14:textId="77777777" w:rsidR="009A1994" w:rsidRDefault="009A1994">
      <w:r>
        <w:separator/>
      </w:r>
    </w:p>
  </w:endnote>
  <w:endnote w:type="continuationSeparator" w:id="0">
    <w:p w14:paraId="5AC0444F" w14:textId="77777777" w:rsidR="009A1994" w:rsidRDefault="009A1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20B7200000000000000"/>
    <w:charset w:val="02"/>
    <w:family w:val="roman"/>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ylfaenRegular">
    <w:altName w:val="Times New Roman"/>
    <w:panose1 w:val="00000000000000000000"/>
    <w:charset w:val="00"/>
    <w:family w:val="auto"/>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Arial Unicode">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57DB2" w14:textId="77777777" w:rsidR="009A1994" w:rsidRDefault="009A1994">
      <w:r>
        <w:separator/>
      </w:r>
    </w:p>
  </w:footnote>
  <w:footnote w:type="continuationSeparator" w:id="0">
    <w:p w14:paraId="41D119C7" w14:textId="77777777" w:rsidR="009A1994" w:rsidRDefault="009A1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014BE" w14:textId="77777777" w:rsidR="00A501BC" w:rsidRDefault="00A501BC" w:rsidP="001701A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288ACD" w14:textId="77777777" w:rsidR="00A501BC" w:rsidRDefault="00A501BC" w:rsidP="0038181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E9100" w14:textId="77777777" w:rsidR="00A501BC" w:rsidRDefault="00A501BC" w:rsidP="001701A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C7BD6">
      <w:rPr>
        <w:rStyle w:val="PageNumber"/>
      </w:rPr>
      <w:t>23</w:t>
    </w:r>
    <w:r>
      <w:rPr>
        <w:rStyle w:val="PageNumber"/>
      </w:rPr>
      <w:fldChar w:fldCharType="end"/>
    </w:r>
  </w:p>
  <w:p w14:paraId="70FD6545" w14:textId="77777777" w:rsidR="00A501BC" w:rsidRDefault="00A501BC" w:rsidP="0038181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2E72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E13CBC"/>
    <w:multiLevelType w:val="hybridMultilevel"/>
    <w:tmpl w:val="73FC2EF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3722003"/>
    <w:multiLevelType w:val="hybridMultilevel"/>
    <w:tmpl w:val="36608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973B2"/>
    <w:multiLevelType w:val="hybridMultilevel"/>
    <w:tmpl w:val="C85CF144"/>
    <w:lvl w:ilvl="0" w:tplc="4B3E1DAE">
      <w:start w:val="1"/>
      <w:numFmt w:val="decimal"/>
      <w:lvlText w:val="2.%1."/>
      <w:lvlJc w:val="left"/>
      <w:pPr>
        <w:ind w:left="1800" w:hanging="360"/>
      </w:pPr>
      <w:rPr>
        <w:rFonts w:hint="default"/>
        <w:b/>
        <w:bCs/>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F3A2B86"/>
    <w:multiLevelType w:val="hybridMultilevel"/>
    <w:tmpl w:val="2646A4F2"/>
    <w:lvl w:ilvl="0" w:tplc="558662CC">
      <w:start w:val="1"/>
      <w:numFmt w:val="decimal"/>
      <w:lvlText w:val="%1)"/>
      <w:lvlJc w:val="left"/>
      <w:pPr>
        <w:ind w:left="6456" w:hanging="360"/>
      </w:pPr>
      <w:rPr>
        <w:rFonts w:cs="Times New Roman" w:hint="default"/>
        <w:b w:val="0"/>
        <w:bCs/>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4B979D3"/>
    <w:multiLevelType w:val="hybridMultilevel"/>
    <w:tmpl w:val="B9FC8CF4"/>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D863732"/>
    <w:multiLevelType w:val="hybridMultilevel"/>
    <w:tmpl w:val="84BC8BE0"/>
    <w:lvl w:ilvl="0" w:tplc="53E6EE46">
      <w:start w:val="1"/>
      <w:numFmt w:val="decimal"/>
      <w:lvlText w:val="%1."/>
      <w:lvlJc w:val="left"/>
      <w:pPr>
        <w:ind w:left="2577" w:hanging="84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 w15:restartNumberingAfterBreak="0">
    <w:nsid w:val="358D24D8"/>
    <w:multiLevelType w:val="hybridMultilevel"/>
    <w:tmpl w:val="5DC816BE"/>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D8B4522"/>
    <w:multiLevelType w:val="hybridMultilevel"/>
    <w:tmpl w:val="BB6C9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12042F"/>
    <w:multiLevelType w:val="hybridMultilevel"/>
    <w:tmpl w:val="86CA5898"/>
    <w:lvl w:ilvl="0" w:tplc="0A4E99DE">
      <w:numFmt w:val="bullet"/>
      <w:lvlText w:val="-"/>
      <w:lvlJc w:val="left"/>
      <w:pPr>
        <w:ind w:left="927" w:hanging="360"/>
      </w:pPr>
      <w:rPr>
        <w:rFonts w:ascii="GHEA Grapalat" w:eastAsiaTheme="minorHAnsi" w:hAnsi="GHEA Grapalat"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69D55998"/>
    <w:multiLevelType w:val="hybridMultilevel"/>
    <w:tmpl w:val="ED46155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4AF3662"/>
    <w:multiLevelType w:val="hybridMultilevel"/>
    <w:tmpl w:val="49F48D7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6"/>
  </w:num>
  <w:num w:numId="2">
    <w:abstractNumId w:val="2"/>
  </w:num>
  <w:num w:numId="3">
    <w:abstractNumId w:val="4"/>
  </w:num>
  <w:num w:numId="4">
    <w:abstractNumId w:val="8"/>
  </w:num>
  <w:num w:numId="5">
    <w:abstractNumId w:val="1"/>
  </w:num>
  <w:num w:numId="6">
    <w:abstractNumId w:val="5"/>
  </w:num>
  <w:num w:numId="7">
    <w:abstractNumId w:val="10"/>
  </w:num>
  <w:num w:numId="8">
    <w:abstractNumId w:val="0"/>
  </w:num>
  <w:num w:numId="9">
    <w:abstractNumId w:val="9"/>
  </w:num>
  <w:num w:numId="10">
    <w:abstractNumId w:val="11"/>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525"/>
    <w:rsid w:val="000004BB"/>
    <w:rsid w:val="00000831"/>
    <w:rsid w:val="00000FBB"/>
    <w:rsid w:val="00001055"/>
    <w:rsid w:val="00001098"/>
    <w:rsid w:val="00001D45"/>
    <w:rsid w:val="00002135"/>
    <w:rsid w:val="000028CE"/>
    <w:rsid w:val="000030EE"/>
    <w:rsid w:val="0000330B"/>
    <w:rsid w:val="00003EB5"/>
    <w:rsid w:val="00004AB2"/>
    <w:rsid w:val="00004BF7"/>
    <w:rsid w:val="00004F05"/>
    <w:rsid w:val="000050A0"/>
    <w:rsid w:val="0000540F"/>
    <w:rsid w:val="00006778"/>
    <w:rsid w:val="000069E2"/>
    <w:rsid w:val="00006A96"/>
    <w:rsid w:val="00006F74"/>
    <w:rsid w:val="00007D7F"/>
    <w:rsid w:val="00007FE6"/>
    <w:rsid w:val="00010A6B"/>
    <w:rsid w:val="00010C93"/>
    <w:rsid w:val="00011138"/>
    <w:rsid w:val="00011594"/>
    <w:rsid w:val="00011A22"/>
    <w:rsid w:val="000126C3"/>
    <w:rsid w:val="00012B5A"/>
    <w:rsid w:val="00012E30"/>
    <w:rsid w:val="00013288"/>
    <w:rsid w:val="00013444"/>
    <w:rsid w:val="0001365B"/>
    <w:rsid w:val="00013724"/>
    <w:rsid w:val="00013831"/>
    <w:rsid w:val="00015239"/>
    <w:rsid w:val="00015973"/>
    <w:rsid w:val="00015E46"/>
    <w:rsid w:val="0001611C"/>
    <w:rsid w:val="00016942"/>
    <w:rsid w:val="000178B8"/>
    <w:rsid w:val="00017CDD"/>
    <w:rsid w:val="000205F4"/>
    <w:rsid w:val="0002066C"/>
    <w:rsid w:val="00020D5B"/>
    <w:rsid w:val="00021438"/>
    <w:rsid w:val="000216EC"/>
    <w:rsid w:val="00021943"/>
    <w:rsid w:val="00021C66"/>
    <w:rsid w:val="00022477"/>
    <w:rsid w:val="00022FA6"/>
    <w:rsid w:val="000233A3"/>
    <w:rsid w:val="00023D88"/>
    <w:rsid w:val="000249C7"/>
    <w:rsid w:val="00024DD7"/>
    <w:rsid w:val="00025A5A"/>
    <w:rsid w:val="0002608B"/>
    <w:rsid w:val="00026535"/>
    <w:rsid w:val="000267B5"/>
    <w:rsid w:val="00026B30"/>
    <w:rsid w:val="00027169"/>
    <w:rsid w:val="000277C8"/>
    <w:rsid w:val="00027857"/>
    <w:rsid w:val="00027C2B"/>
    <w:rsid w:val="00030367"/>
    <w:rsid w:val="00030AF3"/>
    <w:rsid w:val="000315BD"/>
    <w:rsid w:val="000316C7"/>
    <w:rsid w:val="00031772"/>
    <w:rsid w:val="00031E7E"/>
    <w:rsid w:val="000324D4"/>
    <w:rsid w:val="0003298A"/>
    <w:rsid w:val="000335EC"/>
    <w:rsid w:val="000336F1"/>
    <w:rsid w:val="000342BD"/>
    <w:rsid w:val="000343A8"/>
    <w:rsid w:val="000344F0"/>
    <w:rsid w:val="000354BD"/>
    <w:rsid w:val="000354EA"/>
    <w:rsid w:val="00035F84"/>
    <w:rsid w:val="000360D9"/>
    <w:rsid w:val="000363B3"/>
    <w:rsid w:val="00036404"/>
    <w:rsid w:val="000368AA"/>
    <w:rsid w:val="00036BB0"/>
    <w:rsid w:val="00036E3E"/>
    <w:rsid w:val="00036FA2"/>
    <w:rsid w:val="000371AB"/>
    <w:rsid w:val="000373D9"/>
    <w:rsid w:val="000374CB"/>
    <w:rsid w:val="00040258"/>
    <w:rsid w:val="000418E4"/>
    <w:rsid w:val="00041D59"/>
    <w:rsid w:val="00041F82"/>
    <w:rsid w:val="0004269C"/>
    <w:rsid w:val="00042A83"/>
    <w:rsid w:val="00043019"/>
    <w:rsid w:val="000431C7"/>
    <w:rsid w:val="000436CC"/>
    <w:rsid w:val="00043E98"/>
    <w:rsid w:val="00043FB6"/>
    <w:rsid w:val="000443BE"/>
    <w:rsid w:val="00044622"/>
    <w:rsid w:val="0004468C"/>
    <w:rsid w:val="00045090"/>
    <w:rsid w:val="000456C2"/>
    <w:rsid w:val="00045A58"/>
    <w:rsid w:val="000462D9"/>
    <w:rsid w:val="000465F0"/>
    <w:rsid w:val="0004665E"/>
    <w:rsid w:val="00046FE1"/>
    <w:rsid w:val="000470CA"/>
    <w:rsid w:val="00047141"/>
    <w:rsid w:val="00047F91"/>
    <w:rsid w:val="00050173"/>
    <w:rsid w:val="000501A6"/>
    <w:rsid w:val="0005030F"/>
    <w:rsid w:val="00050581"/>
    <w:rsid w:val="000508D7"/>
    <w:rsid w:val="00050F19"/>
    <w:rsid w:val="00051195"/>
    <w:rsid w:val="0005122C"/>
    <w:rsid w:val="00051B2F"/>
    <w:rsid w:val="00052291"/>
    <w:rsid w:val="0005283E"/>
    <w:rsid w:val="000530E2"/>
    <w:rsid w:val="00053CB4"/>
    <w:rsid w:val="000542CE"/>
    <w:rsid w:val="00054435"/>
    <w:rsid w:val="000553FF"/>
    <w:rsid w:val="00055EAB"/>
    <w:rsid w:val="00055EB7"/>
    <w:rsid w:val="0005625C"/>
    <w:rsid w:val="0005659C"/>
    <w:rsid w:val="000567A3"/>
    <w:rsid w:val="0005703A"/>
    <w:rsid w:val="00057F12"/>
    <w:rsid w:val="000600A4"/>
    <w:rsid w:val="00060488"/>
    <w:rsid w:val="0006062E"/>
    <w:rsid w:val="00060890"/>
    <w:rsid w:val="000609A0"/>
    <w:rsid w:val="00060AEB"/>
    <w:rsid w:val="0006126E"/>
    <w:rsid w:val="00061C32"/>
    <w:rsid w:val="00062108"/>
    <w:rsid w:val="000622D4"/>
    <w:rsid w:val="000632A5"/>
    <w:rsid w:val="00063507"/>
    <w:rsid w:val="000647C7"/>
    <w:rsid w:val="00064E42"/>
    <w:rsid w:val="00065193"/>
    <w:rsid w:val="00065389"/>
    <w:rsid w:val="000664D5"/>
    <w:rsid w:val="0006652E"/>
    <w:rsid w:val="000666DC"/>
    <w:rsid w:val="00066A1C"/>
    <w:rsid w:val="00066CC2"/>
    <w:rsid w:val="00066F58"/>
    <w:rsid w:val="000676E5"/>
    <w:rsid w:val="00070108"/>
    <w:rsid w:val="00070337"/>
    <w:rsid w:val="000709F3"/>
    <w:rsid w:val="00070C65"/>
    <w:rsid w:val="00070D58"/>
    <w:rsid w:val="000710AA"/>
    <w:rsid w:val="000713FD"/>
    <w:rsid w:val="00071B6A"/>
    <w:rsid w:val="000725E4"/>
    <w:rsid w:val="00073287"/>
    <w:rsid w:val="00073C1D"/>
    <w:rsid w:val="00073F68"/>
    <w:rsid w:val="00074410"/>
    <w:rsid w:val="000747F2"/>
    <w:rsid w:val="00074F26"/>
    <w:rsid w:val="0007507A"/>
    <w:rsid w:val="0007569E"/>
    <w:rsid w:val="00075D52"/>
    <w:rsid w:val="00076263"/>
    <w:rsid w:val="00076592"/>
    <w:rsid w:val="0007673C"/>
    <w:rsid w:val="00076E11"/>
    <w:rsid w:val="0007747F"/>
    <w:rsid w:val="00077516"/>
    <w:rsid w:val="000776F6"/>
    <w:rsid w:val="00077C7B"/>
    <w:rsid w:val="00077D9F"/>
    <w:rsid w:val="00077F6E"/>
    <w:rsid w:val="00080028"/>
    <w:rsid w:val="0008107E"/>
    <w:rsid w:val="000812AD"/>
    <w:rsid w:val="000815DE"/>
    <w:rsid w:val="0008173B"/>
    <w:rsid w:val="00081C6F"/>
    <w:rsid w:val="00083A05"/>
    <w:rsid w:val="00085FBB"/>
    <w:rsid w:val="00086406"/>
    <w:rsid w:val="00086718"/>
    <w:rsid w:val="0008750E"/>
    <w:rsid w:val="00087581"/>
    <w:rsid w:val="000876DC"/>
    <w:rsid w:val="00087824"/>
    <w:rsid w:val="00087C70"/>
    <w:rsid w:val="0009030E"/>
    <w:rsid w:val="00090654"/>
    <w:rsid w:val="0009095A"/>
    <w:rsid w:val="00090CF2"/>
    <w:rsid w:val="000910F9"/>
    <w:rsid w:val="000918AD"/>
    <w:rsid w:val="000921EC"/>
    <w:rsid w:val="000946D6"/>
    <w:rsid w:val="000949B4"/>
    <w:rsid w:val="00095648"/>
    <w:rsid w:val="00095864"/>
    <w:rsid w:val="00095E8A"/>
    <w:rsid w:val="000966C2"/>
    <w:rsid w:val="0009692C"/>
    <w:rsid w:val="00096D57"/>
    <w:rsid w:val="00097129"/>
    <w:rsid w:val="00097817"/>
    <w:rsid w:val="00097C80"/>
    <w:rsid w:val="00097D76"/>
    <w:rsid w:val="000A04C5"/>
    <w:rsid w:val="000A107C"/>
    <w:rsid w:val="000A1149"/>
    <w:rsid w:val="000A18C0"/>
    <w:rsid w:val="000A2B84"/>
    <w:rsid w:val="000A2CC8"/>
    <w:rsid w:val="000A2DD2"/>
    <w:rsid w:val="000A2F70"/>
    <w:rsid w:val="000A3280"/>
    <w:rsid w:val="000A34E0"/>
    <w:rsid w:val="000A3743"/>
    <w:rsid w:val="000A3EE0"/>
    <w:rsid w:val="000A3F83"/>
    <w:rsid w:val="000A457A"/>
    <w:rsid w:val="000A4BA3"/>
    <w:rsid w:val="000A550A"/>
    <w:rsid w:val="000A600C"/>
    <w:rsid w:val="000A64DF"/>
    <w:rsid w:val="000A7789"/>
    <w:rsid w:val="000A7A67"/>
    <w:rsid w:val="000B0FAE"/>
    <w:rsid w:val="000B13BD"/>
    <w:rsid w:val="000B165C"/>
    <w:rsid w:val="000B1BE9"/>
    <w:rsid w:val="000B2664"/>
    <w:rsid w:val="000B331F"/>
    <w:rsid w:val="000B34DB"/>
    <w:rsid w:val="000B3523"/>
    <w:rsid w:val="000B483E"/>
    <w:rsid w:val="000B48A6"/>
    <w:rsid w:val="000B48DA"/>
    <w:rsid w:val="000B4A8E"/>
    <w:rsid w:val="000B523C"/>
    <w:rsid w:val="000B5334"/>
    <w:rsid w:val="000B53AA"/>
    <w:rsid w:val="000B54B8"/>
    <w:rsid w:val="000B55A0"/>
    <w:rsid w:val="000B5AFF"/>
    <w:rsid w:val="000B5C69"/>
    <w:rsid w:val="000B6050"/>
    <w:rsid w:val="000B6629"/>
    <w:rsid w:val="000B67C1"/>
    <w:rsid w:val="000B6938"/>
    <w:rsid w:val="000B73C3"/>
    <w:rsid w:val="000B790F"/>
    <w:rsid w:val="000B7AB2"/>
    <w:rsid w:val="000B7F66"/>
    <w:rsid w:val="000C0683"/>
    <w:rsid w:val="000C222D"/>
    <w:rsid w:val="000C2C0B"/>
    <w:rsid w:val="000C2CBC"/>
    <w:rsid w:val="000C2F5A"/>
    <w:rsid w:val="000C328C"/>
    <w:rsid w:val="000C3897"/>
    <w:rsid w:val="000C45A5"/>
    <w:rsid w:val="000C49D5"/>
    <w:rsid w:val="000C49EE"/>
    <w:rsid w:val="000C4BDE"/>
    <w:rsid w:val="000C4F8D"/>
    <w:rsid w:val="000C52A5"/>
    <w:rsid w:val="000C56CC"/>
    <w:rsid w:val="000C68E9"/>
    <w:rsid w:val="000C6A1B"/>
    <w:rsid w:val="000C6C38"/>
    <w:rsid w:val="000C701C"/>
    <w:rsid w:val="000C7025"/>
    <w:rsid w:val="000C74F3"/>
    <w:rsid w:val="000C7EC3"/>
    <w:rsid w:val="000D0EBF"/>
    <w:rsid w:val="000D1066"/>
    <w:rsid w:val="000D1D46"/>
    <w:rsid w:val="000D2050"/>
    <w:rsid w:val="000D205B"/>
    <w:rsid w:val="000D2837"/>
    <w:rsid w:val="000D2A10"/>
    <w:rsid w:val="000D2C5B"/>
    <w:rsid w:val="000D39D2"/>
    <w:rsid w:val="000D3CF8"/>
    <w:rsid w:val="000D3F3A"/>
    <w:rsid w:val="000D416E"/>
    <w:rsid w:val="000D4DAF"/>
    <w:rsid w:val="000D56AE"/>
    <w:rsid w:val="000D56C1"/>
    <w:rsid w:val="000D6146"/>
    <w:rsid w:val="000D6CF9"/>
    <w:rsid w:val="000E0750"/>
    <w:rsid w:val="000E07EC"/>
    <w:rsid w:val="000E1E91"/>
    <w:rsid w:val="000E2009"/>
    <w:rsid w:val="000E283E"/>
    <w:rsid w:val="000E2A29"/>
    <w:rsid w:val="000E3784"/>
    <w:rsid w:val="000E383E"/>
    <w:rsid w:val="000E3A6E"/>
    <w:rsid w:val="000E3C9C"/>
    <w:rsid w:val="000E4303"/>
    <w:rsid w:val="000E4563"/>
    <w:rsid w:val="000E4DD8"/>
    <w:rsid w:val="000E5337"/>
    <w:rsid w:val="000E5F62"/>
    <w:rsid w:val="000E634F"/>
    <w:rsid w:val="000E677E"/>
    <w:rsid w:val="000E696B"/>
    <w:rsid w:val="000E6F30"/>
    <w:rsid w:val="000E7C31"/>
    <w:rsid w:val="000F02D1"/>
    <w:rsid w:val="000F082F"/>
    <w:rsid w:val="000F105F"/>
    <w:rsid w:val="000F125A"/>
    <w:rsid w:val="000F1521"/>
    <w:rsid w:val="000F1C94"/>
    <w:rsid w:val="000F305D"/>
    <w:rsid w:val="000F31CF"/>
    <w:rsid w:val="000F37C3"/>
    <w:rsid w:val="000F3B30"/>
    <w:rsid w:val="000F3EE9"/>
    <w:rsid w:val="000F42B4"/>
    <w:rsid w:val="000F4301"/>
    <w:rsid w:val="000F459E"/>
    <w:rsid w:val="000F4CAD"/>
    <w:rsid w:val="000F503C"/>
    <w:rsid w:val="000F5543"/>
    <w:rsid w:val="000F5655"/>
    <w:rsid w:val="000F5B89"/>
    <w:rsid w:val="000F5BEF"/>
    <w:rsid w:val="000F6A57"/>
    <w:rsid w:val="000F730B"/>
    <w:rsid w:val="000F7D95"/>
    <w:rsid w:val="00100B67"/>
    <w:rsid w:val="00101111"/>
    <w:rsid w:val="001011B3"/>
    <w:rsid w:val="001019B4"/>
    <w:rsid w:val="00102278"/>
    <w:rsid w:val="00102745"/>
    <w:rsid w:val="001029E8"/>
    <w:rsid w:val="00102A93"/>
    <w:rsid w:val="00102BC0"/>
    <w:rsid w:val="00103318"/>
    <w:rsid w:val="00103602"/>
    <w:rsid w:val="001036CA"/>
    <w:rsid w:val="00103D86"/>
    <w:rsid w:val="001048ED"/>
    <w:rsid w:val="0010534D"/>
    <w:rsid w:val="00105481"/>
    <w:rsid w:val="00105E40"/>
    <w:rsid w:val="00106014"/>
    <w:rsid w:val="001068FB"/>
    <w:rsid w:val="00107991"/>
    <w:rsid w:val="00107B33"/>
    <w:rsid w:val="00107FD2"/>
    <w:rsid w:val="00110458"/>
    <w:rsid w:val="0011074D"/>
    <w:rsid w:val="00110A75"/>
    <w:rsid w:val="00110ACC"/>
    <w:rsid w:val="00110ACE"/>
    <w:rsid w:val="001124F4"/>
    <w:rsid w:val="0011372B"/>
    <w:rsid w:val="001138D5"/>
    <w:rsid w:val="001140C2"/>
    <w:rsid w:val="001147FE"/>
    <w:rsid w:val="0011534B"/>
    <w:rsid w:val="001153B6"/>
    <w:rsid w:val="0011576C"/>
    <w:rsid w:val="001172FC"/>
    <w:rsid w:val="001177F5"/>
    <w:rsid w:val="00117D5D"/>
    <w:rsid w:val="001200CE"/>
    <w:rsid w:val="00120634"/>
    <w:rsid w:val="001206F7"/>
    <w:rsid w:val="00120C57"/>
    <w:rsid w:val="00120F4D"/>
    <w:rsid w:val="001217DF"/>
    <w:rsid w:val="00121D25"/>
    <w:rsid w:val="00122116"/>
    <w:rsid w:val="00122C2A"/>
    <w:rsid w:val="00123045"/>
    <w:rsid w:val="001233AB"/>
    <w:rsid w:val="00123EB6"/>
    <w:rsid w:val="00124ADD"/>
    <w:rsid w:val="00124F63"/>
    <w:rsid w:val="0012511D"/>
    <w:rsid w:val="00125E15"/>
    <w:rsid w:val="001269A7"/>
    <w:rsid w:val="00126FE5"/>
    <w:rsid w:val="00127263"/>
    <w:rsid w:val="001272BE"/>
    <w:rsid w:val="00127E91"/>
    <w:rsid w:val="00131E15"/>
    <w:rsid w:val="00131EB3"/>
    <w:rsid w:val="00132162"/>
    <w:rsid w:val="00132E77"/>
    <w:rsid w:val="00133AA8"/>
    <w:rsid w:val="00133AE7"/>
    <w:rsid w:val="00133C37"/>
    <w:rsid w:val="0013411E"/>
    <w:rsid w:val="00134830"/>
    <w:rsid w:val="001348E3"/>
    <w:rsid w:val="00135AE3"/>
    <w:rsid w:val="0013619D"/>
    <w:rsid w:val="00136CC1"/>
    <w:rsid w:val="00136EE2"/>
    <w:rsid w:val="00137EC2"/>
    <w:rsid w:val="00140244"/>
    <w:rsid w:val="00140617"/>
    <w:rsid w:val="00140786"/>
    <w:rsid w:val="00140A4A"/>
    <w:rsid w:val="00140E42"/>
    <w:rsid w:val="00141050"/>
    <w:rsid w:val="00141892"/>
    <w:rsid w:val="00141BAA"/>
    <w:rsid w:val="00141C77"/>
    <w:rsid w:val="00142268"/>
    <w:rsid w:val="001426EF"/>
    <w:rsid w:val="00142F26"/>
    <w:rsid w:val="00143193"/>
    <w:rsid w:val="0014349F"/>
    <w:rsid w:val="00144DF3"/>
    <w:rsid w:val="00144E18"/>
    <w:rsid w:val="0014535C"/>
    <w:rsid w:val="001453CD"/>
    <w:rsid w:val="00145E3E"/>
    <w:rsid w:val="00145F93"/>
    <w:rsid w:val="00147555"/>
    <w:rsid w:val="00147AF4"/>
    <w:rsid w:val="00150801"/>
    <w:rsid w:val="00150B35"/>
    <w:rsid w:val="00150D59"/>
    <w:rsid w:val="0015193B"/>
    <w:rsid w:val="0015220D"/>
    <w:rsid w:val="00152B30"/>
    <w:rsid w:val="0015320B"/>
    <w:rsid w:val="001533BF"/>
    <w:rsid w:val="00153D3F"/>
    <w:rsid w:val="001546EF"/>
    <w:rsid w:val="00154AE4"/>
    <w:rsid w:val="00154E60"/>
    <w:rsid w:val="00154F2B"/>
    <w:rsid w:val="001567EA"/>
    <w:rsid w:val="00157388"/>
    <w:rsid w:val="001574EA"/>
    <w:rsid w:val="00157945"/>
    <w:rsid w:val="00160CFC"/>
    <w:rsid w:val="00160EE6"/>
    <w:rsid w:val="0016102E"/>
    <w:rsid w:val="001611C6"/>
    <w:rsid w:val="00161583"/>
    <w:rsid w:val="00161708"/>
    <w:rsid w:val="00161A13"/>
    <w:rsid w:val="00161AC3"/>
    <w:rsid w:val="00162253"/>
    <w:rsid w:val="001625BB"/>
    <w:rsid w:val="001633D3"/>
    <w:rsid w:val="0016372C"/>
    <w:rsid w:val="001637BA"/>
    <w:rsid w:val="00163A4F"/>
    <w:rsid w:val="00163B80"/>
    <w:rsid w:val="001640EB"/>
    <w:rsid w:val="00164296"/>
    <w:rsid w:val="0016429B"/>
    <w:rsid w:val="00164E08"/>
    <w:rsid w:val="00165144"/>
    <w:rsid w:val="001658DA"/>
    <w:rsid w:val="001660B2"/>
    <w:rsid w:val="00166498"/>
    <w:rsid w:val="00166A05"/>
    <w:rsid w:val="00166D28"/>
    <w:rsid w:val="00166DA1"/>
    <w:rsid w:val="00166E73"/>
    <w:rsid w:val="00167279"/>
    <w:rsid w:val="00167A29"/>
    <w:rsid w:val="00167C7A"/>
    <w:rsid w:val="00167E53"/>
    <w:rsid w:val="001700F9"/>
    <w:rsid w:val="001701A0"/>
    <w:rsid w:val="00170724"/>
    <w:rsid w:val="00170DED"/>
    <w:rsid w:val="00170F26"/>
    <w:rsid w:val="001711DD"/>
    <w:rsid w:val="0017136E"/>
    <w:rsid w:val="00171E6D"/>
    <w:rsid w:val="001721E7"/>
    <w:rsid w:val="00172343"/>
    <w:rsid w:val="0017270B"/>
    <w:rsid w:val="00172EBF"/>
    <w:rsid w:val="001740D6"/>
    <w:rsid w:val="001741F9"/>
    <w:rsid w:val="001744FA"/>
    <w:rsid w:val="001748EA"/>
    <w:rsid w:val="001749F7"/>
    <w:rsid w:val="00174CFA"/>
    <w:rsid w:val="0017532C"/>
    <w:rsid w:val="00175625"/>
    <w:rsid w:val="001757EE"/>
    <w:rsid w:val="001759AF"/>
    <w:rsid w:val="00175B9F"/>
    <w:rsid w:val="001761D4"/>
    <w:rsid w:val="001763AF"/>
    <w:rsid w:val="0017651C"/>
    <w:rsid w:val="00176AF1"/>
    <w:rsid w:val="00176E55"/>
    <w:rsid w:val="00176F06"/>
    <w:rsid w:val="0017726B"/>
    <w:rsid w:val="001773D0"/>
    <w:rsid w:val="00177515"/>
    <w:rsid w:val="00177815"/>
    <w:rsid w:val="00177A00"/>
    <w:rsid w:val="001804CC"/>
    <w:rsid w:val="001809CE"/>
    <w:rsid w:val="00180A6D"/>
    <w:rsid w:val="00180E54"/>
    <w:rsid w:val="00181123"/>
    <w:rsid w:val="001814C9"/>
    <w:rsid w:val="001819F4"/>
    <w:rsid w:val="00182542"/>
    <w:rsid w:val="00182D30"/>
    <w:rsid w:val="0018302C"/>
    <w:rsid w:val="001830F9"/>
    <w:rsid w:val="00183209"/>
    <w:rsid w:val="00184061"/>
    <w:rsid w:val="0018407D"/>
    <w:rsid w:val="001841A2"/>
    <w:rsid w:val="001842CE"/>
    <w:rsid w:val="0018516F"/>
    <w:rsid w:val="00186325"/>
    <w:rsid w:val="00186424"/>
    <w:rsid w:val="00186B1A"/>
    <w:rsid w:val="00186D64"/>
    <w:rsid w:val="00187331"/>
    <w:rsid w:val="00187B98"/>
    <w:rsid w:val="00187F97"/>
    <w:rsid w:val="001906F1"/>
    <w:rsid w:val="00190A4C"/>
    <w:rsid w:val="001911CE"/>
    <w:rsid w:val="00191F72"/>
    <w:rsid w:val="001925BB"/>
    <w:rsid w:val="00192685"/>
    <w:rsid w:val="00192C87"/>
    <w:rsid w:val="001934D7"/>
    <w:rsid w:val="00193820"/>
    <w:rsid w:val="0019395E"/>
    <w:rsid w:val="00193D06"/>
    <w:rsid w:val="00194CB2"/>
    <w:rsid w:val="00195879"/>
    <w:rsid w:val="00195EBA"/>
    <w:rsid w:val="00196E03"/>
    <w:rsid w:val="00197599"/>
    <w:rsid w:val="001976F6"/>
    <w:rsid w:val="001A004E"/>
    <w:rsid w:val="001A06B2"/>
    <w:rsid w:val="001A08C9"/>
    <w:rsid w:val="001A0D86"/>
    <w:rsid w:val="001A0EF4"/>
    <w:rsid w:val="001A0F03"/>
    <w:rsid w:val="001A12A6"/>
    <w:rsid w:val="001A17E8"/>
    <w:rsid w:val="001A1B7C"/>
    <w:rsid w:val="001A1DE1"/>
    <w:rsid w:val="001A221D"/>
    <w:rsid w:val="001A38AB"/>
    <w:rsid w:val="001A4229"/>
    <w:rsid w:val="001A4891"/>
    <w:rsid w:val="001A4AF6"/>
    <w:rsid w:val="001A4B05"/>
    <w:rsid w:val="001A4C80"/>
    <w:rsid w:val="001A569E"/>
    <w:rsid w:val="001A6632"/>
    <w:rsid w:val="001A6698"/>
    <w:rsid w:val="001A6A91"/>
    <w:rsid w:val="001A6C40"/>
    <w:rsid w:val="001A7A7E"/>
    <w:rsid w:val="001A7C95"/>
    <w:rsid w:val="001B0116"/>
    <w:rsid w:val="001B04B3"/>
    <w:rsid w:val="001B0A30"/>
    <w:rsid w:val="001B0B59"/>
    <w:rsid w:val="001B0EE9"/>
    <w:rsid w:val="001B0FF2"/>
    <w:rsid w:val="001B138A"/>
    <w:rsid w:val="001B1D76"/>
    <w:rsid w:val="001B1E99"/>
    <w:rsid w:val="001B268C"/>
    <w:rsid w:val="001B32D5"/>
    <w:rsid w:val="001B3665"/>
    <w:rsid w:val="001B3EB4"/>
    <w:rsid w:val="001B43C0"/>
    <w:rsid w:val="001B492F"/>
    <w:rsid w:val="001B4AE1"/>
    <w:rsid w:val="001B4CBB"/>
    <w:rsid w:val="001B5A89"/>
    <w:rsid w:val="001B609F"/>
    <w:rsid w:val="001B6633"/>
    <w:rsid w:val="001B6CAC"/>
    <w:rsid w:val="001B71CF"/>
    <w:rsid w:val="001B75C2"/>
    <w:rsid w:val="001B7B5A"/>
    <w:rsid w:val="001C0495"/>
    <w:rsid w:val="001C052D"/>
    <w:rsid w:val="001C1869"/>
    <w:rsid w:val="001C2211"/>
    <w:rsid w:val="001C2D47"/>
    <w:rsid w:val="001C2DEB"/>
    <w:rsid w:val="001C2F81"/>
    <w:rsid w:val="001C3700"/>
    <w:rsid w:val="001C379D"/>
    <w:rsid w:val="001C3C9B"/>
    <w:rsid w:val="001C3C9D"/>
    <w:rsid w:val="001C476D"/>
    <w:rsid w:val="001C4C87"/>
    <w:rsid w:val="001C4E11"/>
    <w:rsid w:val="001C501D"/>
    <w:rsid w:val="001C5A4C"/>
    <w:rsid w:val="001C5FFF"/>
    <w:rsid w:val="001C73B5"/>
    <w:rsid w:val="001C74D8"/>
    <w:rsid w:val="001C76CA"/>
    <w:rsid w:val="001C7BD6"/>
    <w:rsid w:val="001C7C4E"/>
    <w:rsid w:val="001D007F"/>
    <w:rsid w:val="001D13E7"/>
    <w:rsid w:val="001D17FA"/>
    <w:rsid w:val="001D1EB8"/>
    <w:rsid w:val="001D2008"/>
    <w:rsid w:val="001D23F0"/>
    <w:rsid w:val="001D2855"/>
    <w:rsid w:val="001D297B"/>
    <w:rsid w:val="001D2A89"/>
    <w:rsid w:val="001D2C9F"/>
    <w:rsid w:val="001D31D6"/>
    <w:rsid w:val="001D3722"/>
    <w:rsid w:val="001D386F"/>
    <w:rsid w:val="001D3F73"/>
    <w:rsid w:val="001D49B9"/>
    <w:rsid w:val="001D4F5C"/>
    <w:rsid w:val="001D6456"/>
    <w:rsid w:val="001D6660"/>
    <w:rsid w:val="001D6CDC"/>
    <w:rsid w:val="001D7468"/>
    <w:rsid w:val="001D75CC"/>
    <w:rsid w:val="001E0959"/>
    <w:rsid w:val="001E0B5E"/>
    <w:rsid w:val="001E13F1"/>
    <w:rsid w:val="001E1C9E"/>
    <w:rsid w:val="001E2084"/>
    <w:rsid w:val="001E27C0"/>
    <w:rsid w:val="001E34F5"/>
    <w:rsid w:val="001E3559"/>
    <w:rsid w:val="001E37CE"/>
    <w:rsid w:val="001E3A52"/>
    <w:rsid w:val="001E4130"/>
    <w:rsid w:val="001E415A"/>
    <w:rsid w:val="001E461E"/>
    <w:rsid w:val="001E472C"/>
    <w:rsid w:val="001E4A76"/>
    <w:rsid w:val="001E4AA2"/>
    <w:rsid w:val="001E4DC7"/>
    <w:rsid w:val="001E4E55"/>
    <w:rsid w:val="001E5030"/>
    <w:rsid w:val="001E509B"/>
    <w:rsid w:val="001E5244"/>
    <w:rsid w:val="001E534A"/>
    <w:rsid w:val="001E59F0"/>
    <w:rsid w:val="001E5C70"/>
    <w:rsid w:val="001E60C3"/>
    <w:rsid w:val="001E629C"/>
    <w:rsid w:val="001E635D"/>
    <w:rsid w:val="001E6612"/>
    <w:rsid w:val="001E69A2"/>
    <w:rsid w:val="001E6AA4"/>
    <w:rsid w:val="001F0616"/>
    <w:rsid w:val="001F0896"/>
    <w:rsid w:val="001F1215"/>
    <w:rsid w:val="001F1C50"/>
    <w:rsid w:val="001F1C52"/>
    <w:rsid w:val="001F2751"/>
    <w:rsid w:val="001F29B2"/>
    <w:rsid w:val="001F2D07"/>
    <w:rsid w:val="001F3130"/>
    <w:rsid w:val="001F31AB"/>
    <w:rsid w:val="001F3381"/>
    <w:rsid w:val="001F3720"/>
    <w:rsid w:val="001F3975"/>
    <w:rsid w:val="001F3E9D"/>
    <w:rsid w:val="001F50FD"/>
    <w:rsid w:val="001F51A0"/>
    <w:rsid w:val="001F529E"/>
    <w:rsid w:val="001F53F7"/>
    <w:rsid w:val="001F5505"/>
    <w:rsid w:val="001F5926"/>
    <w:rsid w:val="001F5AC2"/>
    <w:rsid w:val="001F6372"/>
    <w:rsid w:val="001F6E2E"/>
    <w:rsid w:val="001F77F1"/>
    <w:rsid w:val="001F7F28"/>
    <w:rsid w:val="001F7F6F"/>
    <w:rsid w:val="001F7FB5"/>
    <w:rsid w:val="00200152"/>
    <w:rsid w:val="002003B0"/>
    <w:rsid w:val="00200BE1"/>
    <w:rsid w:val="002015E0"/>
    <w:rsid w:val="0020325A"/>
    <w:rsid w:val="002033E7"/>
    <w:rsid w:val="00203D80"/>
    <w:rsid w:val="002042DB"/>
    <w:rsid w:val="00204A22"/>
    <w:rsid w:val="0020509D"/>
    <w:rsid w:val="00205946"/>
    <w:rsid w:val="00206214"/>
    <w:rsid w:val="002063C8"/>
    <w:rsid w:val="002076FC"/>
    <w:rsid w:val="00207F22"/>
    <w:rsid w:val="00211107"/>
    <w:rsid w:val="0021273E"/>
    <w:rsid w:val="00212812"/>
    <w:rsid w:val="00212D1B"/>
    <w:rsid w:val="00213C9A"/>
    <w:rsid w:val="0021436D"/>
    <w:rsid w:val="0021575B"/>
    <w:rsid w:val="00216154"/>
    <w:rsid w:val="00216A93"/>
    <w:rsid w:val="00216D8E"/>
    <w:rsid w:val="00217B30"/>
    <w:rsid w:val="00220421"/>
    <w:rsid w:val="002207AC"/>
    <w:rsid w:val="00220B2B"/>
    <w:rsid w:val="00220E9E"/>
    <w:rsid w:val="00221019"/>
    <w:rsid w:val="00221207"/>
    <w:rsid w:val="0022128E"/>
    <w:rsid w:val="00221B9E"/>
    <w:rsid w:val="00222367"/>
    <w:rsid w:val="00222944"/>
    <w:rsid w:val="00222BF9"/>
    <w:rsid w:val="00222F26"/>
    <w:rsid w:val="0022321F"/>
    <w:rsid w:val="00223846"/>
    <w:rsid w:val="0022395F"/>
    <w:rsid w:val="00223FAF"/>
    <w:rsid w:val="00224189"/>
    <w:rsid w:val="00224441"/>
    <w:rsid w:val="002244B8"/>
    <w:rsid w:val="002251FC"/>
    <w:rsid w:val="00225748"/>
    <w:rsid w:val="00225920"/>
    <w:rsid w:val="00225CD0"/>
    <w:rsid w:val="00225D0F"/>
    <w:rsid w:val="002263A8"/>
    <w:rsid w:val="00226D36"/>
    <w:rsid w:val="0022705E"/>
    <w:rsid w:val="00227147"/>
    <w:rsid w:val="00227BCC"/>
    <w:rsid w:val="00230466"/>
    <w:rsid w:val="00230876"/>
    <w:rsid w:val="0023187E"/>
    <w:rsid w:val="00231B04"/>
    <w:rsid w:val="00231BBD"/>
    <w:rsid w:val="00231E8F"/>
    <w:rsid w:val="002320E0"/>
    <w:rsid w:val="00233101"/>
    <w:rsid w:val="0023328B"/>
    <w:rsid w:val="0023471B"/>
    <w:rsid w:val="0023478D"/>
    <w:rsid w:val="00234FEE"/>
    <w:rsid w:val="00235275"/>
    <w:rsid w:val="00235BFF"/>
    <w:rsid w:val="002363E7"/>
    <w:rsid w:val="00236F1D"/>
    <w:rsid w:val="00236F62"/>
    <w:rsid w:val="00237389"/>
    <w:rsid w:val="002373E4"/>
    <w:rsid w:val="00237A91"/>
    <w:rsid w:val="00240A4B"/>
    <w:rsid w:val="002419BC"/>
    <w:rsid w:val="00241BD2"/>
    <w:rsid w:val="00241CB2"/>
    <w:rsid w:val="00242225"/>
    <w:rsid w:val="00242A39"/>
    <w:rsid w:val="00242C74"/>
    <w:rsid w:val="002431AA"/>
    <w:rsid w:val="0024327C"/>
    <w:rsid w:val="00243F57"/>
    <w:rsid w:val="002470A2"/>
    <w:rsid w:val="002473F1"/>
    <w:rsid w:val="0024752E"/>
    <w:rsid w:val="00247562"/>
    <w:rsid w:val="00247917"/>
    <w:rsid w:val="00250CA3"/>
    <w:rsid w:val="00251016"/>
    <w:rsid w:val="0025161A"/>
    <w:rsid w:val="00251F5A"/>
    <w:rsid w:val="00252839"/>
    <w:rsid w:val="00252910"/>
    <w:rsid w:val="00252F41"/>
    <w:rsid w:val="00253202"/>
    <w:rsid w:val="002532D7"/>
    <w:rsid w:val="00253635"/>
    <w:rsid w:val="002536F7"/>
    <w:rsid w:val="002537B0"/>
    <w:rsid w:val="00254182"/>
    <w:rsid w:val="002546EC"/>
    <w:rsid w:val="00254AFB"/>
    <w:rsid w:val="00254C73"/>
    <w:rsid w:val="00254CDA"/>
    <w:rsid w:val="00254D28"/>
    <w:rsid w:val="002554C1"/>
    <w:rsid w:val="00256466"/>
    <w:rsid w:val="002564C8"/>
    <w:rsid w:val="0025704C"/>
    <w:rsid w:val="00257061"/>
    <w:rsid w:val="002575A7"/>
    <w:rsid w:val="00257668"/>
    <w:rsid w:val="002576C5"/>
    <w:rsid w:val="00257A15"/>
    <w:rsid w:val="00257AD1"/>
    <w:rsid w:val="00260246"/>
    <w:rsid w:val="002603E8"/>
    <w:rsid w:val="00260F72"/>
    <w:rsid w:val="00261C15"/>
    <w:rsid w:val="00261E22"/>
    <w:rsid w:val="00261FE2"/>
    <w:rsid w:val="002623E2"/>
    <w:rsid w:val="0026256D"/>
    <w:rsid w:val="002634B5"/>
    <w:rsid w:val="00263CF1"/>
    <w:rsid w:val="0026442C"/>
    <w:rsid w:val="002644F0"/>
    <w:rsid w:val="002653E4"/>
    <w:rsid w:val="00265496"/>
    <w:rsid w:val="0026550F"/>
    <w:rsid w:val="00265687"/>
    <w:rsid w:val="00265CD8"/>
    <w:rsid w:val="00265F1A"/>
    <w:rsid w:val="00266033"/>
    <w:rsid w:val="00266216"/>
    <w:rsid w:val="00266499"/>
    <w:rsid w:val="002669F0"/>
    <w:rsid w:val="0026734F"/>
    <w:rsid w:val="002679C1"/>
    <w:rsid w:val="00267B49"/>
    <w:rsid w:val="00267CE4"/>
    <w:rsid w:val="00270CDF"/>
    <w:rsid w:val="00270D64"/>
    <w:rsid w:val="00270F31"/>
    <w:rsid w:val="002714D4"/>
    <w:rsid w:val="00271CFC"/>
    <w:rsid w:val="00272B9B"/>
    <w:rsid w:val="002739F3"/>
    <w:rsid w:val="00273A07"/>
    <w:rsid w:val="00274A76"/>
    <w:rsid w:val="0027542F"/>
    <w:rsid w:val="0027615A"/>
    <w:rsid w:val="0027619B"/>
    <w:rsid w:val="002768B7"/>
    <w:rsid w:val="00276AD3"/>
    <w:rsid w:val="00276AEF"/>
    <w:rsid w:val="00276B28"/>
    <w:rsid w:val="00276C35"/>
    <w:rsid w:val="00277581"/>
    <w:rsid w:val="00277972"/>
    <w:rsid w:val="0027797B"/>
    <w:rsid w:val="00277E8D"/>
    <w:rsid w:val="002814FF"/>
    <w:rsid w:val="00281872"/>
    <w:rsid w:val="00281FFA"/>
    <w:rsid w:val="00283032"/>
    <w:rsid w:val="00283269"/>
    <w:rsid w:val="0028493C"/>
    <w:rsid w:val="00284EA8"/>
    <w:rsid w:val="00284F0C"/>
    <w:rsid w:val="00285611"/>
    <w:rsid w:val="00285A69"/>
    <w:rsid w:val="00286129"/>
    <w:rsid w:val="00286489"/>
    <w:rsid w:val="00286ABB"/>
    <w:rsid w:val="00286E33"/>
    <w:rsid w:val="002871BF"/>
    <w:rsid w:val="00287B64"/>
    <w:rsid w:val="00287BB9"/>
    <w:rsid w:val="00287E4C"/>
    <w:rsid w:val="00287E9B"/>
    <w:rsid w:val="0029045A"/>
    <w:rsid w:val="00290545"/>
    <w:rsid w:val="002908F9"/>
    <w:rsid w:val="002910AE"/>
    <w:rsid w:val="00291626"/>
    <w:rsid w:val="00291E01"/>
    <w:rsid w:val="00292A3F"/>
    <w:rsid w:val="002938AF"/>
    <w:rsid w:val="00293DF0"/>
    <w:rsid w:val="00295021"/>
    <w:rsid w:val="0029567D"/>
    <w:rsid w:val="002956ED"/>
    <w:rsid w:val="00295FC1"/>
    <w:rsid w:val="002961D0"/>
    <w:rsid w:val="00296963"/>
    <w:rsid w:val="00296CD2"/>
    <w:rsid w:val="00296F2D"/>
    <w:rsid w:val="00296F89"/>
    <w:rsid w:val="002977A4"/>
    <w:rsid w:val="002A0109"/>
    <w:rsid w:val="002A0D42"/>
    <w:rsid w:val="002A0EE4"/>
    <w:rsid w:val="002A0EE8"/>
    <w:rsid w:val="002A1141"/>
    <w:rsid w:val="002A190C"/>
    <w:rsid w:val="002A1E32"/>
    <w:rsid w:val="002A2945"/>
    <w:rsid w:val="002A3231"/>
    <w:rsid w:val="002A354D"/>
    <w:rsid w:val="002A4341"/>
    <w:rsid w:val="002A5146"/>
    <w:rsid w:val="002A594C"/>
    <w:rsid w:val="002A5CD2"/>
    <w:rsid w:val="002A627F"/>
    <w:rsid w:val="002A6A85"/>
    <w:rsid w:val="002A7585"/>
    <w:rsid w:val="002A76ED"/>
    <w:rsid w:val="002A77EF"/>
    <w:rsid w:val="002A7BFE"/>
    <w:rsid w:val="002B0543"/>
    <w:rsid w:val="002B074C"/>
    <w:rsid w:val="002B0790"/>
    <w:rsid w:val="002B0793"/>
    <w:rsid w:val="002B0A5D"/>
    <w:rsid w:val="002B0AA2"/>
    <w:rsid w:val="002B0DBB"/>
    <w:rsid w:val="002B0E80"/>
    <w:rsid w:val="002B0FE3"/>
    <w:rsid w:val="002B174F"/>
    <w:rsid w:val="002B2D9D"/>
    <w:rsid w:val="002B32DE"/>
    <w:rsid w:val="002B34EA"/>
    <w:rsid w:val="002B365C"/>
    <w:rsid w:val="002B3F31"/>
    <w:rsid w:val="002B407E"/>
    <w:rsid w:val="002B4341"/>
    <w:rsid w:val="002B46B0"/>
    <w:rsid w:val="002B4A4F"/>
    <w:rsid w:val="002B5063"/>
    <w:rsid w:val="002B6111"/>
    <w:rsid w:val="002B6784"/>
    <w:rsid w:val="002B6AF8"/>
    <w:rsid w:val="002B703C"/>
    <w:rsid w:val="002B71D4"/>
    <w:rsid w:val="002B740F"/>
    <w:rsid w:val="002B7F0E"/>
    <w:rsid w:val="002C035C"/>
    <w:rsid w:val="002C08DA"/>
    <w:rsid w:val="002C0C8E"/>
    <w:rsid w:val="002C10B6"/>
    <w:rsid w:val="002C11AD"/>
    <w:rsid w:val="002C13C7"/>
    <w:rsid w:val="002C16AE"/>
    <w:rsid w:val="002C2213"/>
    <w:rsid w:val="002C25EC"/>
    <w:rsid w:val="002C3017"/>
    <w:rsid w:val="002C312B"/>
    <w:rsid w:val="002C3212"/>
    <w:rsid w:val="002C378F"/>
    <w:rsid w:val="002C37E2"/>
    <w:rsid w:val="002C3EF6"/>
    <w:rsid w:val="002C4001"/>
    <w:rsid w:val="002C4345"/>
    <w:rsid w:val="002C461B"/>
    <w:rsid w:val="002C4AEB"/>
    <w:rsid w:val="002C4BC7"/>
    <w:rsid w:val="002C4BFF"/>
    <w:rsid w:val="002C4D48"/>
    <w:rsid w:val="002C5636"/>
    <w:rsid w:val="002C6087"/>
    <w:rsid w:val="002C7A26"/>
    <w:rsid w:val="002C7E6C"/>
    <w:rsid w:val="002D013D"/>
    <w:rsid w:val="002D088F"/>
    <w:rsid w:val="002D1093"/>
    <w:rsid w:val="002D23E2"/>
    <w:rsid w:val="002D2721"/>
    <w:rsid w:val="002D2B84"/>
    <w:rsid w:val="002D2E2B"/>
    <w:rsid w:val="002D2FE3"/>
    <w:rsid w:val="002D3021"/>
    <w:rsid w:val="002D5160"/>
    <w:rsid w:val="002D518B"/>
    <w:rsid w:val="002D53BF"/>
    <w:rsid w:val="002D5543"/>
    <w:rsid w:val="002D5776"/>
    <w:rsid w:val="002D597D"/>
    <w:rsid w:val="002D5B81"/>
    <w:rsid w:val="002D5BAF"/>
    <w:rsid w:val="002D6525"/>
    <w:rsid w:val="002D6A39"/>
    <w:rsid w:val="002D6EB7"/>
    <w:rsid w:val="002D73C5"/>
    <w:rsid w:val="002D75EB"/>
    <w:rsid w:val="002D7995"/>
    <w:rsid w:val="002D7C31"/>
    <w:rsid w:val="002E0AB0"/>
    <w:rsid w:val="002E0B9E"/>
    <w:rsid w:val="002E13FB"/>
    <w:rsid w:val="002E1519"/>
    <w:rsid w:val="002E23AD"/>
    <w:rsid w:val="002E26F7"/>
    <w:rsid w:val="002E2B32"/>
    <w:rsid w:val="002E2B97"/>
    <w:rsid w:val="002E2D89"/>
    <w:rsid w:val="002E2E44"/>
    <w:rsid w:val="002E30BE"/>
    <w:rsid w:val="002E31B3"/>
    <w:rsid w:val="002E31C7"/>
    <w:rsid w:val="002E33F9"/>
    <w:rsid w:val="002E3567"/>
    <w:rsid w:val="002E3D28"/>
    <w:rsid w:val="002E40CC"/>
    <w:rsid w:val="002E4514"/>
    <w:rsid w:val="002E46FC"/>
    <w:rsid w:val="002E5309"/>
    <w:rsid w:val="002E5AEE"/>
    <w:rsid w:val="002E6909"/>
    <w:rsid w:val="002E6E95"/>
    <w:rsid w:val="002E734E"/>
    <w:rsid w:val="002E75D7"/>
    <w:rsid w:val="002E75E8"/>
    <w:rsid w:val="002E7699"/>
    <w:rsid w:val="002E7829"/>
    <w:rsid w:val="002E7C30"/>
    <w:rsid w:val="002F17DA"/>
    <w:rsid w:val="002F2468"/>
    <w:rsid w:val="002F2500"/>
    <w:rsid w:val="002F268C"/>
    <w:rsid w:val="002F36DE"/>
    <w:rsid w:val="002F377A"/>
    <w:rsid w:val="002F424D"/>
    <w:rsid w:val="002F4511"/>
    <w:rsid w:val="002F5CA4"/>
    <w:rsid w:val="002F63E2"/>
    <w:rsid w:val="002F6684"/>
    <w:rsid w:val="002F66AA"/>
    <w:rsid w:val="002F6949"/>
    <w:rsid w:val="002F697F"/>
    <w:rsid w:val="002F69FD"/>
    <w:rsid w:val="002F6B3F"/>
    <w:rsid w:val="002F6E45"/>
    <w:rsid w:val="002F731A"/>
    <w:rsid w:val="002F77E6"/>
    <w:rsid w:val="003009BB"/>
    <w:rsid w:val="00300A73"/>
    <w:rsid w:val="00301099"/>
    <w:rsid w:val="00301B8D"/>
    <w:rsid w:val="0030239B"/>
    <w:rsid w:val="003023D5"/>
    <w:rsid w:val="00302627"/>
    <w:rsid w:val="00302B13"/>
    <w:rsid w:val="00303601"/>
    <w:rsid w:val="00303C36"/>
    <w:rsid w:val="003040A9"/>
    <w:rsid w:val="003047FE"/>
    <w:rsid w:val="00304968"/>
    <w:rsid w:val="003049AE"/>
    <w:rsid w:val="0030590E"/>
    <w:rsid w:val="00306611"/>
    <w:rsid w:val="0030715C"/>
    <w:rsid w:val="00307484"/>
    <w:rsid w:val="00310130"/>
    <w:rsid w:val="0031065A"/>
    <w:rsid w:val="00312B3F"/>
    <w:rsid w:val="00312B88"/>
    <w:rsid w:val="00312BCF"/>
    <w:rsid w:val="0031307C"/>
    <w:rsid w:val="00313A2A"/>
    <w:rsid w:val="00313D4E"/>
    <w:rsid w:val="00313D98"/>
    <w:rsid w:val="00313E98"/>
    <w:rsid w:val="00313FF0"/>
    <w:rsid w:val="00314015"/>
    <w:rsid w:val="003146F6"/>
    <w:rsid w:val="0031538C"/>
    <w:rsid w:val="00315405"/>
    <w:rsid w:val="00315606"/>
    <w:rsid w:val="003158D0"/>
    <w:rsid w:val="003159DA"/>
    <w:rsid w:val="00315D06"/>
    <w:rsid w:val="00315D13"/>
    <w:rsid w:val="00315F3E"/>
    <w:rsid w:val="00315FEC"/>
    <w:rsid w:val="00316433"/>
    <w:rsid w:val="0031649E"/>
    <w:rsid w:val="00316616"/>
    <w:rsid w:val="0031681D"/>
    <w:rsid w:val="003173DA"/>
    <w:rsid w:val="00317C01"/>
    <w:rsid w:val="00317F62"/>
    <w:rsid w:val="00320042"/>
    <w:rsid w:val="003202E5"/>
    <w:rsid w:val="00320362"/>
    <w:rsid w:val="00320C2A"/>
    <w:rsid w:val="003210B4"/>
    <w:rsid w:val="00321A1E"/>
    <w:rsid w:val="00321BFA"/>
    <w:rsid w:val="003227AD"/>
    <w:rsid w:val="00322893"/>
    <w:rsid w:val="00323710"/>
    <w:rsid w:val="00323905"/>
    <w:rsid w:val="00324596"/>
    <w:rsid w:val="003255E4"/>
    <w:rsid w:val="00325F94"/>
    <w:rsid w:val="003260A5"/>
    <w:rsid w:val="00326758"/>
    <w:rsid w:val="00326859"/>
    <w:rsid w:val="00326B27"/>
    <w:rsid w:val="003278D4"/>
    <w:rsid w:val="00327B7F"/>
    <w:rsid w:val="0033009D"/>
    <w:rsid w:val="00330623"/>
    <w:rsid w:val="00330C2D"/>
    <w:rsid w:val="00330F53"/>
    <w:rsid w:val="003319B6"/>
    <w:rsid w:val="00331F01"/>
    <w:rsid w:val="003328A0"/>
    <w:rsid w:val="00332B71"/>
    <w:rsid w:val="00333072"/>
    <w:rsid w:val="0033341A"/>
    <w:rsid w:val="00333B05"/>
    <w:rsid w:val="00333F3A"/>
    <w:rsid w:val="003343B5"/>
    <w:rsid w:val="0033473A"/>
    <w:rsid w:val="00334F16"/>
    <w:rsid w:val="00335391"/>
    <w:rsid w:val="003356BA"/>
    <w:rsid w:val="003359D5"/>
    <w:rsid w:val="00336415"/>
    <w:rsid w:val="003370C7"/>
    <w:rsid w:val="00337157"/>
    <w:rsid w:val="00337834"/>
    <w:rsid w:val="00337C9F"/>
    <w:rsid w:val="00340010"/>
    <w:rsid w:val="003400A6"/>
    <w:rsid w:val="00340100"/>
    <w:rsid w:val="003408A4"/>
    <w:rsid w:val="00341361"/>
    <w:rsid w:val="0034198C"/>
    <w:rsid w:val="00341B21"/>
    <w:rsid w:val="00342144"/>
    <w:rsid w:val="00342223"/>
    <w:rsid w:val="00342910"/>
    <w:rsid w:val="00343068"/>
    <w:rsid w:val="00343269"/>
    <w:rsid w:val="00344239"/>
    <w:rsid w:val="0034432B"/>
    <w:rsid w:val="0034450D"/>
    <w:rsid w:val="00345080"/>
    <w:rsid w:val="00345880"/>
    <w:rsid w:val="00345A45"/>
    <w:rsid w:val="00346042"/>
    <w:rsid w:val="003466DD"/>
    <w:rsid w:val="00346A52"/>
    <w:rsid w:val="0034782D"/>
    <w:rsid w:val="00347B16"/>
    <w:rsid w:val="00347FC1"/>
    <w:rsid w:val="00347FE1"/>
    <w:rsid w:val="00347FF3"/>
    <w:rsid w:val="00350043"/>
    <w:rsid w:val="0035109A"/>
    <w:rsid w:val="003510DA"/>
    <w:rsid w:val="00351A7E"/>
    <w:rsid w:val="00351EE9"/>
    <w:rsid w:val="003522C2"/>
    <w:rsid w:val="00352336"/>
    <w:rsid w:val="0035278E"/>
    <w:rsid w:val="00352CC4"/>
    <w:rsid w:val="00352F5B"/>
    <w:rsid w:val="00354582"/>
    <w:rsid w:val="003545A1"/>
    <w:rsid w:val="00354722"/>
    <w:rsid w:val="003547C8"/>
    <w:rsid w:val="003547DC"/>
    <w:rsid w:val="00354B6F"/>
    <w:rsid w:val="00355085"/>
    <w:rsid w:val="00355B85"/>
    <w:rsid w:val="00355D96"/>
    <w:rsid w:val="00356371"/>
    <w:rsid w:val="00356986"/>
    <w:rsid w:val="00356B74"/>
    <w:rsid w:val="003570CD"/>
    <w:rsid w:val="00357374"/>
    <w:rsid w:val="00357E2E"/>
    <w:rsid w:val="00360086"/>
    <w:rsid w:val="00360BB1"/>
    <w:rsid w:val="00360DA6"/>
    <w:rsid w:val="00361844"/>
    <w:rsid w:val="00361993"/>
    <w:rsid w:val="00361A15"/>
    <w:rsid w:val="00361B4E"/>
    <w:rsid w:val="00361EB9"/>
    <w:rsid w:val="00362D24"/>
    <w:rsid w:val="0036302E"/>
    <w:rsid w:val="00363473"/>
    <w:rsid w:val="00363C99"/>
    <w:rsid w:val="00363D27"/>
    <w:rsid w:val="00364AD9"/>
    <w:rsid w:val="00366885"/>
    <w:rsid w:val="00366D0A"/>
    <w:rsid w:val="0036741B"/>
    <w:rsid w:val="003678DB"/>
    <w:rsid w:val="00370172"/>
    <w:rsid w:val="003702CB"/>
    <w:rsid w:val="00370D5D"/>
    <w:rsid w:val="00370EB5"/>
    <w:rsid w:val="00370F66"/>
    <w:rsid w:val="003718B8"/>
    <w:rsid w:val="003718E8"/>
    <w:rsid w:val="00371EFC"/>
    <w:rsid w:val="00372CFF"/>
    <w:rsid w:val="00373539"/>
    <w:rsid w:val="00373720"/>
    <w:rsid w:val="00373A7B"/>
    <w:rsid w:val="00373E6D"/>
    <w:rsid w:val="00373EC8"/>
    <w:rsid w:val="00374339"/>
    <w:rsid w:val="003754FC"/>
    <w:rsid w:val="00376096"/>
    <w:rsid w:val="00376106"/>
    <w:rsid w:val="00376617"/>
    <w:rsid w:val="00376750"/>
    <w:rsid w:val="003767DA"/>
    <w:rsid w:val="00376F45"/>
    <w:rsid w:val="00377A2E"/>
    <w:rsid w:val="00377D34"/>
    <w:rsid w:val="003802F2"/>
    <w:rsid w:val="003808D9"/>
    <w:rsid w:val="003809CC"/>
    <w:rsid w:val="00380BC3"/>
    <w:rsid w:val="00380FC1"/>
    <w:rsid w:val="00381280"/>
    <w:rsid w:val="00381688"/>
    <w:rsid w:val="00381815"/>
    <w:rsid w:val="003818A9"/>
    <w:rsid w:val="003822BD"/>
    <w:rsid w:val="00382303"/>
    <w:rsid w:val="003824F0"/>
    <w:rsid w:val="003829E4"/>
    <w:rsid w:val="00383A2D"/>
    <w:rsid w:val="00384034"/>
    <w:rsid w:val="00384A0A"/>
    <w:rsid w:val="00384D4A"/>
    <w:rsid w:val="003856BC"/>
    <w:rsid w:val="00386D1B"/>
    <w:rsid w:val="00386F7C"/>
    <w:rsid w:val="00387519"/>
    <w:rsid w:val="003875A9"/>
    <w:rsid w:val="00387ACC"/>
    <w:rsid w:val="00387DCC"/>
    <w:rsid w:val="00390154"/>
    <w:rsid w:val="00390EF2"/>
    <w:rsid w:val="00391001"/>
    <w:rsid w:val="00391814"/>
    <w:rsid w:val="00391C1F"/>
    <w:rsid w:val="00392004"/>
    <w:rsid w:val="0039253A"/>
    <w:rsid w:val="00392868"/>
    <w:rsid w:val="00392DA5"/>
    <w:rsid w:val="003930A6"/>
    <w:rsid w:val="003934D3"/>
    <w:rsid w:val="00393656"/>
    <w:rsid w:val="0039528F"/>
    <w:rsid w:val="00395A3A"/>
    <w:rsid w:val="00395EC1"/>
    <w:rsid w:val="00395EC7"/>
    <w:rsid w:val="00396047"/>
    <w:rsid w:val="00396143"/>
    <w:rsid w:val="00396235"/>
    <w:rsid w:val="00396552"/>
    <w:rsid w:val="00397589"/>
    <w:rsid w:val="0039798C"/>
    <w:rsid w:val="003A0850"/>
    <w:rsid w:val="003A0FE3"/>
    <w:rsid w:val="003A1B5F"/>
    <w:rsid w:val="003A1DBC"/>
    <w:rsid w:val="003A2752"/>
    <w:rsid w:val="003A2926"/>
    <w:rsid w:val="003A35B7"/>
    <w:rsid w:val="003A4363"/>
    <w:rsid w:val="003A46BB"/>
    <w:rsid w:val="003A4BD9"/>
    <w:rsid w:val="003A4D3C"/>
    <w:rsid w:val="003A500A"/>
    <w:rsid w:val="003A52B9"/>
    <w:rsid w:val="003A5318"/>
    <w:rsid w:val="003A54F5"/>
    <w:rsid w:val="003A5A4F"/>
    <w:rsid w:val="003A61E2"/>
    <w:rsid w:val="003A7838"/>
    <w:rsid w:val="003A7A49"/>
    <w:rsid w:val="003A7CDB"/>
    <w:rsid w:val="003A7E7C"/>
    <w:rsid w:val="003B04BC"/>
    <w:rsid w:val="003B0DE2"/>
    <w:rsid w:val="003B1201"/>
    <w:rsid w:val="003B16CF"/>
    <w:rsid w:val="003B183F"/>
    <w:rsid w:val="003B1E57"/>
    <w:rsid w:val="003B1FEB"/>
    <w:rsid w:val="003B2AF0"/>
    <w:rsid w:val="003B2ED7"/>
    <w:rsid w:val="003B2FDE"/>
    <w:rsid w:val="003B3401"/>
    <w:rsid w:val="003B34B4"/>
    <w:rsid w:val="003B416A"/>
    <w:rsid w:val="003B42A3"/>
    <w:rsid w:val="003B51D8"/>
    <w:rsid w:val="003B57EC"/>
    <w:rsid w:val="003B5C3F"/>
    <w:rsid w:val="003B622A"/>
    <w:rsid w:val="003B6A5E"/>
    <w:rsid w:val="003B70DB"/>
    <w:rsid w:val="003B7826"/>
    <w:rsid w:val="003B7BB8"/>
    <w:rsid w:val="003B7F83"/>
    <w:rsid w:val="003C0116"/>
    <w:rsid w:val="003C03C1"/>
    <w:rsid w:val="003C096F"/>
    <w:rsid w:val="003C0E9B"/>
    <w:rsid w:val="003C167F"/>
    <w:rsid w:val="003C1F0A"/>
    <w:rsid w:val="003C3049"/>
    <w:rsid w:val="003C3231"/>
    <w:rsid w:val="003C45D0"/>
    <w:rsid w:val="003C5991"/>
    <w:rsid w:val="003C5C4F"/>
    <w:rsid w:val="003C6051"/>
    <w:rsid w:val="003C61C8"/>
    <w:rsid w:val="003C7050"/>
    <w:rsid w:val="003C729B"/>
    <w:rsid w:val="003C7CD3"/>
    <w:rsid w:val="003D05A4"/>
    <w:rsid w:val="003D0915"/>
    <w:rsid w:val="003D0C22"/>
    <w:rsid w:val="003D0E99"/>
    <w:rsid w:val="003D0EF8"/>
    <w:rsid w:val="003D16B1"/>
    <w:rsid w:val="003D16E9"/>
    <w:rsid w:val="003D2780"/>
    <w:rsid w:val="003D280F"/>
    <w:rsid w:val="003D2CF3"/>
    <w:rsid w:val="003D399F"/>
    <w:rsid w:val="003D3D13"/>
    <w:rsid w:val="003D4080"/>
    <w:rsid w:val="003D42E5"/>
    <w:rsid w:val="003D4319"/>
    <w:rsid w:val="003D43BA"/>
    <w:rsid w:val="003D4AA0"/>
    <w:rsid w:val="003D5299"/>
    <w:rsid w:val="003D56E8"/>
    <w:rsid w:val="003D6134"/>
    <w:rsid w:val="003D6402"/>
    <w:rsid w:val="003D6DD7"/>
    <w:rsid w:val="003D6E87"/>
    <w:rsid w:val="003D75B6"/>
    <w:rsid w:val="003D7E17"/>
    <w:rsid w:val="003E0411"/>
    <w:rsid w:val="003E0579"/>
    <w:rsid w:val="003E058F"/>
    <w:rsid w:val="003E1070"/>
    <w:rsid w:val="003E1528"/>
    <w:rsid w:val="003E181C"/>
    <w:rsid w:val="003E20D0"/>
    <w:rsid w:val="003E2242"/>
    <w:rsid w:val="003E2283"/>
    <w:rsid w:val="003E24C2"/>
    <w:rsid w:val="003E2B3D"/>
    <w:rsid w:val="003E3014"/>
    <w:rsid w:val="003E313E"/>
    <w:rsid w:val="003E3F86"/>
    <w:rsid w:val="003E3FCE"/>
    <w:rsid w:val="003E42AF"/>
    <w:rsid w:val="003E44A8"/>
    <w:rsid w:val="003E45AB"/>
    <w:rsid w:val="003E4F6F"/>
    <w:rsid w:val="003E52C5"/>
    <w:rsid w:val="003E5795"/>
    <w:rsid w:val="003E62E7"/>
    <w:rsid w:val="003E64B7"/>
    <w:rsid w:val="003E66DA"/>
    <w:rsid w:val="003E6C45"/>
    <w:rsid w:val="003E6E76"/>
    <w:rsid w:val="003E7585"/>
    <w:rsid w:val="003E7679"/>
    <w:rsid w:val="003E7A63"/>
    <w:rsid w:val="003E7CC9"/>
    <w:rsid w:val="003E7DBA"/>
    <w:rsid w:val="003F0D0C"/>
    <w:rsid w:val="003F0DFF"/>
    <w:rsid w:val="003F169B"/>
    <w:rsid w:val="003F1720"/>
    <w:rsid w:val="003F1819"/>
    <w:rsid w:val="003F1A12"/>
    <w:rsid w:val="003F1B17"/>
    <w:rsid w:val="003F332E"/>
    <w:rsid w:val="003F3443"/>
    <w:rsid w:val="003F3545"/>
    <w:rsid w:val="003F4275"/>
    <w:rsid w:val="003F4295"/>
    <w:rsid w:val="003F42FA"/>
    <w:rsid w:val="003F4449"/>
    <w:rsid w:val="003F4490"/>
    <w:rsid w:val="003F4638"/>
    <w:rsid w:val="003F4913"/>
    <w:rsid w:val="003F4C83"/>
    <w:rsid w:val="003F50C3"/>
    <w:rsid w:val="003F51CD"/>
    <w:rsid w:val="003F54CE"/>
    <w:rsid w:val="003F7751"/>
    <w:rsid w:val="003F79AA"/>
    <w:rsid w:val="003F7B65"/>
    <w:rsid w:val="003F7EFB"/>
    <w:rsid w:val="0040001A"/>
    <w:rsid w:val="004001E6"/>
    <w:rsid w:val="004002DD"/>
    <w:rsid w:val="00400A41"/>
    <w:rsid w:val="00400A51"/>
    <w:rsid w:val="00400AB5"/>
    <w:rsid w:val="00400AE0"/>
    <w:rsid w:val="0040159F"/>
    <w:rsid w:val="004017E2"/>
    <w:rsid w:val="00401E42"/>
    <w:rsid w:val="0040204E"/>
    <w:rsid w:val="004020E0"/>
    <w:rsid w:val="00402583"/>
    <w:rsid w:val="00403A59"/>
    <w:rsid w:val="00403CE7"/>
    <w:rsid w:val="004040E2"/>
    <w:rsid w:val="00404273"/>
    <w:rsid w:val="00404381"/>
    <w:rsid w:val="00405313"/>
    <w:rsid w:val="004065ED"/>
    <w:rsid w:val="00406DF9"/>
    <w:rsid w:val="00406FEE"/>
    <w:rsid w:val="00407895"/>
    <w:rsid w:val="00407CA8"/>
    <w:rsid w:val="00407FB8"/>
    <w:rsid w:val="00411515"/>
    <w:rsid w:val="004117BE"/>
    <w:rsid w:val="00411968"/>
    <w:rsid w:val="00411C41"/>
    <w:rsid w:val="00411F1E"/>
    <w:rsid w:val="0041208F"/>
    <w:rsid w:val="004127E3"/>
    <w:rsid w:val="00412B94"/>
    <w:rsid w:val="00412D3C"/>
    <w:rsid w:val="00413147"/>
    <w:rsid w:val="004132B3"/>
    <w:rsid w:val="00413903"/>
    <w:rsid w:val="00414041"/>
    <w:rsid w:val="004144C4"/>
    <w:rsid w:val="0041451E"/>
    <w:rsid w:val="0041507F"/>
    <w:rsid w:val="004151D8"/>
    <w:rsid w:val="00415DAC"/>
    <w:rsid w:val="00416FE7"/>
    <w:rsid w:val="00417067"/>
    <w:rsid w:val="00417340"/>
    <w:rsid w:val="00417AA6"/>
    <w:rsid w:val="00417AEA"/>
    <w:rsid w:val="00417FAB"/>
    <w:rsid w:val="00421377"/>
    <w:rsid w:val="00421441"/>
    <w:rsid w:val="00421797"/>
    <w:rsid w:val="0042200A"/>
    <w:rsid w:val="004221ED"/>
    <w:rsid w:val="00422475"/>
    <w:rsid w:val="004228BF"/>
    <w:rsid w:val="00422AB8"/>
    <w:rsid w:val="00422C92"/>
    <w:rsid w:val="00422FB8"/>
    <w:rsid w:val="00423017"/>
    <w:rsid w:val="004234A3"/>
    <w:rsid w:val="00423573"/>
    <w:rsid w:val="00424073"/>
    <w:rsid w:val="00424513"/>
    <w:rsid w:val="00424F81"/>
    <w:rsid w:val="00425001"/>
    <w:rsid w:val="0042528F"/>
    <w:rsid w:val="00425434"/>
    <w:rsid w:val="0042580D"/>
    <w:rsid w:val="00425BA2"/>
    <w:rsid w:val="004268CC"/>
    <w:rsid w:val="00427638"/>
    <w:rsid w:val="0042789D"/>
    <w:rsid w:val="00427EA1"/>
    <w:rsid w:val="00430341"/>
    <w:rsid w:val="00430548"/>
    <w:rsid w:val="00431A5F"/>
    <w:rsid w:val="00431A91"/>
    <w:rsid w:val="00431D38"/>
    <w:rsid w:val="004327BB"/>
    <w:rsid w:val="00432BE5"/>
    <w:rsid w:val="0043359C"/>
    <w:rsid w:val="0043454D"/>
    <w:rsid w:val="00434AA4"/>
    <w:rsid w:val="00434C14"/>
    <w:rsid w:val="004351F1"/>
    <w:rsid w:val="00435606"/>
    <w:rsid w:val="00435895"/>
    <w:rsid w:val="004361FD"/>
    <w:rsid w:val="00436F0E"/>
    <w:rsid w:val="004374F1"/>
    <w:rsid w:val="00437ABA"/>
    <w:rsid w:val="00440A7B"/>
    <w:rsid w:val="004410C8"/>
    <w:rsid w:val="004418C6"/>
    <w:rsid w:val="00442493"/>
    <w:rsid w:val="00442986"/>
    <w:rsid w:val="00442E13"/>
    <w:rsid w:val="00443827"/>
    <w:rsid w:val="00443A0E"/>
    <w:rsid w:val="0044408A"/>
    <w:rsid w:val="00444564"/>
    <w:rsid w:val="0044517A"/>
    <w:rsid w:val="004452A5"/>
    <w:rsid w:val="00446321"/>
    <w:rsid w:val="004466DB"/>
    <w:rsid w:val="00447260"/>
    <w:rsid w:val="0044743B"/>
    <w:rsid w:val="00447FC8"/>
    <w:rsid w:val="00450515"/>
    <w:rsid w:val="004506DF"/>
    <w:rsid w:val="00450BBB"/>
    <w:rsid w:val="00450CD8"/>
    <w:rsid w:val="0045109B"/>
    <w:rsid w:val="0045161C"/>
    <w:rsid w:val="00451D0A"/>
    <w:rsid w:val="0045247D"/>
    <w:rsid w:val="004528E2"/>
    <w:rsid w:val="004529A8"/>
    <w:rsid w:val="004536B2"/>
    <w:rsid w:val="004539F7"/>
    <w:rsid w:val="00454D41"/>
    <w:rsid w:val="004551A1"/>
    <w:rsid w:val="00455631"/>
    <w:rsid w:val="00455BD9"/>
    <w:rsid w:val="00455ED9"/>
    <w:rsid w:val="004563CF"/>
    <w:rsid w:val="00456814"/>
    <w:rsid w:val="00456A5E"/>
    <w:rsid w:val="00456E3C"/>
    <w:rsid w:val="0045716C"/>
    <w:rsid w:val="0045791E"/>
    <w:rsid w:val="00457A61"/>
    <w:rsid w:val="00457A93"/>
    <w:rsid w:val="00457E43"/>
    <w:rsid w:val="004600F3"/>
    <w:rsid w:val="00460AD2"/>
    <w:rsid w:val="00461EF1"/>
    <w:rsid w:val="00462904"/>
    <w:rsid w:val="0046344B"/>
    <w:rsid w:val="00463979"/>
    <w:rsid w:val="00463AA8"/>
    <w:rsid w:val="004640FA"/>
    <w:rsid w:val="004644B5"/>
    <w:rsid w:val="00464927"/>
    <w:rsid w:val="00465CD9"/>
    <w:rsid w:val="00465F60"/>
    <w:rsid w:val="00466352"/>
    <w:rsid w:val="00466EAB"/>
    <w:rsid w:val="004700C2"/>
    <w:rsid w:val="00470435"/>
    <w:rsid w:val="00471B9F"/>
    <w:rsid w:val="00472737"/>
    <w:rsid w:val="00473448"/>
    <w:rsid w:val="00473453"/>
    <w:rsid w:val="004734B5"/>
    <w:rsid w:val="00473C3B"/>
    <w:rsid w:val="00473CDE"/>
    <w:rsid w:val="00473EB6"/>
    <w:rsid w:val="00474ECF"/>
    <w:rsid w:val="004753DE"/>
    <w:rsid w:val="004758E8"/>
    <w:rsid w:val="00475B53"/>
    <w:rsid w:val="00475C1B"/>
    <w:rsid w:val="004763B4"/>
    <w:rsid w:val="00476471"/>
    <w:rsid w:val="004766F9"/>
    <w:rsid w:val="00476D45"/>
    <w:rsid w:val="00477FDF"/>
    <w:rsid w:val="00480530"/>
    <w:rsid w:val="00481755"/>
    <w:rsid w:val="00481874"/>
    <w:rsid w:val="0048369F"/>
    <w:rsid w:val="004839AE"/>
    <w:rsid w:val="00483C53"/>
    <w:rsid w:val="00484856"/>
    <w:rsid w:val="004859AF"/>
    <w:rsid w:val="004864F7"/>
    <w:rsid w:val="004867A0"/>
    <w:rsid w:val="0048704D"/>
    <w:rsid w:val="004877E0"/>
    <w:rsid w:val="00487AF3"/>
    <w:rsid w:val="00487D24"/>
    <w:rsid w:val="0049066C"/>
    <w:rsid w:val="00490E12"/>
    <w:rsid w:val="0049158D"/>
    <w:rsid w:val="00492076"/>
    <w:rsid w:val="004925AA"/>
    <w:rsid w:val="00493343"/>
    <w:rsid w:val="00493C91"/>
    <w:rsid w:val="00493E2D"/>
    <w:rsid w:val="00494341"/>
    <w:rsid w:val="004948D2"/>
    <w:rsid w:val="004953F5"/>
    <w:rsid w:val="004958D0"/>
    <w:rsid w:val="00495C15"/>
    <w:rsid w:val="00496703"/>
    <w:rsid w:val="00496A75"/>
    <w:rsid w:val="00496CEA"/>
    <w:rsid w:val="00496CFD"/>
    <w:rsid w:val="00496E42"/>
    <w:rsid w:val="00497386"/>
    <w:rsid w:val="0049747A"/>
    <w:rsid w:val="0049769C"/>
    <w:rsid w:val="004A0C2E"/>
    <w:rsid w:val="004A0E7A"/>
    <w:rsid w:val="004A0FA5"/>
    <w:rsid w:val="004A1412"/>
    <w:rsid w:val="004A1BFB"/>
    <w:rsid w:val="004A34EA"/>
    <w:rsid w:val="004A3D55"/>
    <w:rsid w:val="004A494E"/>
    <w:rsid w:val="004A501C"/>
    <w:rsid w:val="004A50EA"/>
    <w:rsid w:val="004A5106"/>
    <w:rsid w:val="004A5419"/>
    <w:rsid w:val="004A55CA"/>
    <w:rsid w:val="004A56EC"/>
    <w:rsid w:val="004A57E9"/>
    <w:rsid w:val="004A613E"/>
    <w:rsid w:val="004A62E9"/>
    <w:rsid w:val="004A646D"/>
    <w:rsid w:val="004A649A"/>
    <w:rsid w:val="004A6744"/>
    <w:rsid w:val="004A7426"/>
    <w:rsid w:val="004A7646"/>
    <w:rsid w:val="004A7EBA"/>
    <w:rsid w:val="004B1BAF"/>
    <w:rsid w:val="004B1DE7"/>
    <w:rsid w:val="004B217A"/>
    <w:rsid w:val="004B2809"/>
    <w:rsid w:val="004B2DF3"/>
    <w:rsid w:val="004B2EE5"/>
    <w:rsid w:val="004B3A16"/>
    <w:rsid w:val="004B4512"/>
    <w:rsid w:val="004B451D"/>
    <w:rsid w:val="004B46C4"/>
    <w:rsid w:val="004B623C"/>
    <w:rsid w:val="004B626D"/>
    <w:rsid w:val="004B7AF2"/>
    <w:rsid w:val="004C0F60"/>
    <w:rsid w:val="004C1973"/>
    <w:rsid w:val="004C1D37"/>
    <w:rsid w:val="004C3067"/>
    <w:rsid w:val="004C3445"/>
    <w:rsid w:val="004C3929"/>
    <w:rsid w:val="004C3CDD"/>
    <w:rsid w:val="004C46C6"/>
    <w:rsid w:val="004C4B5B"/>
    <w:rsid w:val="004C4CE2"/>
    <w:rsid w:val="004C4FE3"/>
    <w:rsid w:val="004C5983"/>
    <w:rsid w:val="004C5A99"/>
    <w:rsid w:val="004C5B7A"/>
    <w:rsid w:val="004C66C5"/>
    <w:rsid w:val="004C6BC8"/>
    <w:rsid w:val="004C7771"/>
    <w:rsid w:val="004C7BE8"/>
    <w:rsid w:val="004C7CBA"/>
    <w:rsid w:val="004C7F1F"/>
    <w:rsid w:val="004D0219"/>
    <w:rsid w:val="004D0B03"/>
    <w:rsid w:val="004D176E"/>
    <w:rsid w:val="004D1A32"/>
    <w:rsid w:val="004D1D9D"/>
    <w:rsid w:val="004D1FBD"/>
    <w:rsid w:val="004D2143"/>
    <w:rsid w:val="004D232A"/>
    <w:rsid w:val="004D2A4F"/>
    <w:rsid w:val="004D2E58"/>
    <w:rsid w:val="004D3673"/>
    <w:rsid w:val="004D3F0F"/>
    <w:rsid w:val="004D4295"/>
    <w:rsid w:val="004D42FC"/>
    <w:rsid w:val="004D563F"/>
    <w:rsid w:val="004D570D"/>
    <w:rsid w:val="004D58E8"/>
    <w:rsid w:val="004D65BE"/>
    <w:rsid w:val="004D7A0A"/>
    <w:rsid w:val="004E02DC"/>
    <w:rsid w:val="004E06AE"/>
    <w:rsid w:val="004E18B4"/>
    <w:rsid w:val="004E206D"/>
    <w:rsid w:val="004E22E5"/>
    <w:rsid w:val="004E23BB"/>
    <w:rsid w:val="004E2783"/>
    <w:rsid w:val="004E28A0"/>
    <w:rsid w:val="004E29D7"/>
    <w:rsid w:val="004E2F70"/>
    <w:rsid w:val="004E3575"/>
    <w:rsid w:val="004E3A6B"/>
    <w:rsid w:val="004E3F19"/>
    <w:rsid w:val="004E43FE"/>
    <w:rsid w:val="004E4B46"/>
    <w:rsid w:val="004E52F8"/>
    <w:rsid w:val="004E5F08"/>
    <w:rsid w:val="004E68F6"/>
    <w:rsid w:val="004E6B26"/>
    <w:rsid w:val="004E6CE5"/>
    <w:rsid w:val="004E701D"/>
    <w:rsid w:val="004E724E"/>
    <w:rsid w:val="004E7D49"/>
    <w:rsid w:val="004F0974"/>
    <w:rsid w:val="004F0F07"/>
    <w:rsid w:val="004F1481"/>
    <w:rsid w:val="004F291D"/>
    <w:rsid w:val="004F2FC2"/>
    <w:rsid w:val="004F3312"/>
    <w:rsid w:val="004F3F24"/>
    <w:rsid w:val="004F4199"/>
    <w:rsid w:val="004F435A"/>
    <w:rsid w:val="004F4830"/>
    <w:rsid w:val="004F4AA6"/>
    <w:rsid w:val="004F50E9"/>
    <w:rsid w:val="004F597F"/>
    <w:rsid w:val="004F59FD"/>
    <w:rsid w:val="004F65FA"/>
    <w:rsid w:val="005003F8"/>
    <w:rsid w:val="00500FA6"/>
    <w:rsid w:val="0050196B"/>
    <w:rsid w:val="005019FE"/>
    <w:rsid w:val="0050333B"/>
    <w:rsid w:val="00503DD8"/>
    <w:rsid w:val="00504563"/>
    <w:rsid w:val="00504D92"/>
    <w:rsid w:val="00505131"/>
    <w:rsid w:val="00505868"/>
    <w:rsid w:val="00505B4E"/>
    <w:rsid w:val="0050662D"/>
    <w:rsid w:val="00507816"/>
    <w:rsid w:val="00507AE8"/>
    <w:rsid w:val="00510382"/>
    <w:rsid w:val="00510856"/>
    <w:rsid w:val="005109F0"/>
    <w:rsid w:val="00510BEC"/>
    <w:rsid w:val="00510D79"/>
    <w:rsid w:val="00511E42"/>
    <w:rsid w:val="005123A3"/>
    <w:rsid w:val="005124E7"/>
    <w:rsid w:val="00512CFC"/>
    <w:rsid w:val="005131DF"/>
    <w:rsid w:val="005134DF"/>
    <w:rsid w:val="00514DC1"/>
    <w:rsid w:val="00514EE0"/>
    <w:rsid w:val="00515D2B"/>
    <w:rsid w:val="0051600E"/>
    <w:rsid w:val="0051627C"/>
    <w:rsid w:val="0051631F"/>
    <w:rsid w:val="005165A1"/>
    <w:rsid w:val="0051660B"/>
    <w:rsid w:val="005169BA"/>
    <w:rsid w:val="00517960"/>
    <w:rsid w:val="00517D52"/>
    <w:rsid w:val="00520066"/>
    <w:rsid w:val="005200D5"/>
    <w:rsid w:val="005202AE"/>
    <w:rsid w:val="00520309"/>
    <w:rsid w:val="00520D2D"/>
    <w:rsid w:val="00520EDF"/>
    <w:rsid w:val="00521CCE"/>
    <w:rsid w:val="00521E9C"/>
    <w:rsid w:val="005220DB"/>
    <w:rsid w:val="00522345"/>
    <w:rsid w:val="00522623"/>
    <w:rsid w:val="005227EC"/>
    <w:rsid w:val="005230E6"/>
    <w:rsid w:val="005234AB"/>
    <w:rsid w:val="005238F8"/>
    <w:rsid w:val="00523A2D"/>
    <w:rsid w:val="00523E15"/>
    <w:rsid w:val="00523F82"/>
    <w:rsid w:val="005240BF"/>
    <w:rsid w:val="00524C11"/>
    <w:rsid w:val="005263CD"/>
    <w:rsid w:val="00526C54"/>
    <w:rsid w:val="00526ED9"/>
    <w:rsid w:val="00527029"/>
    <w:rsid w:val="005273F3"/>
    <w:rsid w:val="00527604"/>
    <w:rsid w:val="0052764B"/>
    <w:rsid w:val="0052765A"/>
    <w:rsid w:val="00530030"/>
    <w:rsid w:val="00530211"/>
    <w:rsid w:val="00530731"/>
    <w:rsid w:val="00530986"/>
    <w:rsid w:val="00530DB3"/>
    <w:rsid w:val="00531360"/>
    <w:rsid w:val="005316C2"/>
    <w:rsid w:val="0053186C"/>
    <w:rsid w:val="005321E8"/>
    <w:rsid w:val="00532A03"/>
    <w:rsid w:val="00533180"/>
    <w:rsid w:val="0053339A"/>
    <w:rsid w:val="005335FB"/>
    <w:rsid w:val="00533B4D"/>
    <w:rsid w:val="00533CAA"/>
    <w:rsid w:val="00534215"/>
    <w:rsid w:val="0053470A"/>
    <w:rsid w:val="0053494A"/>
    <w:rsid w:val="00534A8D"/>
    <w:rsid w:val="00535158"/>
    <w:rsid w:val="005357A0"/>
    <w:rsid w:val="00535EF2"/>
    <w:rsid w:val="00536032"/>
    <w:rsid w:val="005360A2"/>
    <w:rsid w:val="005362DE"/>
    <w:rsid w:val="00536924"/>
    <w:rsid w:val="00536B12"/>
    <w:rsid w:val="00537146"/>
    <w:rsid w:val="005371AC"/>
    <w:rsid w:val="005373FB"/>
    <w:rsid w:val="00537D96"/>
    <w:rsid w:val="0054018E"/>
    <w:rsid w:val="005405A2"/>
    <w:rsid w:val="0054159A"/>
    <w:rsid w:val="0054213D"/>
    <w:rsid w:val="00542AC1"/>
    <w:rsid w:val="00542EB3"/>
    <w:rsid w:val="005430C2"/>
    <w:rsid w:val="00544077"/>
    <w:rsid w:val="00544760"/>
    <w:rsid w:val="0054519C"/>
    <w:rsid w:val="005453C0"/>
    <w:rsid w:val="005465BF"/>
    <w:rsid w:val="00547526"/>
    <w:rsid w:val="0054758C"/>
    <w:rsid w:val="0054789E"/>
    <w:rsid w:val="00547986"/>
    <w:rsid w:val="00547CEA"/>
    <w:rsid w:val="0055063C"/>
    <w:rsid w:val="00550695"/>
    <w:rsid w:val="00550CFE"/>
    <w:rsid w:val="00551587"/>
    <w:rsid w:val="00551874"/>
    <w:rsid w:val="00551B37"/>
    <w:rsid w:val="00552273"/>
    <w:rsid w:val="005528DD"/>
    <w:rsid w:val="005538CF"/>
    <w:rsid w:val="00554B5B"/>
    <w:rsid w:val="00554FF4"/>
    <w:rsid w:val="005560B2"/>
    <w:rsid w:val="00556761"/>
    <w:rsid w:val="0055699F"/>
    <w:rsid w:val="00556AAD"/>
    <w:rsid w:val="00556E0D"/>
    <w:rsid w:val="00556FDE"/>
    <w:rsid w:val="00557121"/>
    <w:rsid w:val="00557225"/>
    <w:rsid w:val="0055794C"/>
    <w:rsid w:val="005600F0"/>
    <w:rsid w:val="005601BE"/>
    <w:rsid w:val="005604B6"/>
    <w:rsid w:val="005606A5"/>
    <w:rsid w:val="00560B96"/>
    <w:rsid w:val="00560FC2"/>
    <w:rsid w:val="00560FCC"/>
    <w:rsid w:val="0056192A"/>
    <w:rsid w:val="00561AEA"/>
    <w:rsid w:val="00561D90"/>
    <w:rsid w:val="00561E27"/>
    <w:rsid w:val="00561F00"/>
    <w:rsid w:val="00561F89"/>
    <w:rsid w:val="00562880"/>
    <w:rsid w:val="005630D6"/>
    <w:rsid w:val="00563CB8"/>
    <w:rsid w:val="005644AA"/>
    <w:rsid w:val="0056459A"/>
    <w:rsid w:val="005652DB"/>
    <w:rsid w:val="005655F8"/>
    <w:rsid w:val="00565DB6"/>
    <w:rsid w:val="00566770"/>
    <w:rsid w:val="00566D9A"/>
    <w:rsid w:val="00567092"/>
    <w:rsid w:val="005670CC"/>
    <w:rsid w:val="005670F0"/>
    <w:rsid w:val="005679F9"/>
    <w:rsid w:val="00567E07"/>
    <w:rsid w:val="00570508"/>
    <w:rsid w:val="005706F1"/>
    <w:rsid w:val="00570A7D"/>
    <w:rsid w:val="005712D7"/>
    <w:rsid w:val="0057130C"/>
    <w:rsid w:val="00571453"/>
    <w:rsid w:val="005715C9"/>
    <w:rsid w:val="00571C6E"/>
    <w:rsid w:val="00571CD9"/>
    <w:rsid w:val="00571E3A"/>
    <w:rsid w:val="00572118"/>
    <w:rsid w:val="00572ECA"/>
    <w:rsid w:val="00572FD1"/>
    <w:rsid w:val="005736C9"/>
    <w:rsid w:val="0057470B"/>
    <w:rsid w:val="00574E69"/>
    <w:rsid w:val="0057556C"/>
    <w:rsid w:val="00575C8A"/>
    <w:rsid w:val="00575EA1"/>
    <w:rsid w:val="005761E3"/>
    <w:rsid w:val="00576E2F"/>
    <w:rsid w:val="00577071"/>
    <w:rsid w:val="00577531"/>
    <w:rsid w:val="00577886"/>
    <w:rsid w:val="00577F33"/>
    <w:rsid w:val="00580BCF"/>
    <w:rsid w:val="00580F3C"/>
    <w:rsid w:val="005811F4"/>
    <w:rsid w:val="005814D3"/>
    <w:rsid w:val="00582BFB"/>
    <w:rsid w:val="00584249"/>
    <w:rsid w:val="005842F0"/>
    <w:rsid w:val="005846C0"/>
    <w:rsid w:val="00584DB4"/>
    <w:rsid w:val="00585383"/>
    <w:rsid w:val="00585B48"/>
    <w:rsid w:val="00585CD5"/>
    <w:rsid w:val="00586054"/>
    <w:rsid w:val="00586293"/>
    <w:rsid w:val="00587297"/>
    <w:rsid w:val="00587681"/>
    <w:rsid w:val="00587B45"/>
    <w:rsid w:val="00587F82"/>
    <w:rsid w:val="0059037B"/>
    <w:rsid w:val="00590410"/>
    <w:rsid w:val="0059043C"/>
    <w:rsid w:val="0059048C"/>
    <w:rsid w:val="00590AAC"/>
    <w:rsid w:val="005911D6"/>
    <w:rsid w:val="00592040"/>
    <w:rsid w:val="00592F27"/>
    <w:rsid w:val="00592F7B"/>
    <w:rsid w:val="0059353A"/>
    <w:rsid w:val="00593AF8"/>
    <w:rsid w:val="00593E41"/>
    <w:rsid w:val="00594408"/>
    <w:rsid w:val="005945B7"/>
    <w:rsid w:val="00595E6D"/>
    <w:rsid w:val="0059638A"/>
    <w:rsid w:val="005968D1"/>
    <w:rsid w:val="00596A35"/>
    <w:rsid w:val="00596A3C"/>
    <w:rsid w:val="00597CAB"/>
    <w:rsid w:val="005A0243"/>
    <w:rsid w:val="005A0368"/>
    <w:rsid w:val="005A05CD"/>
    <w:rsid w:val="005A0BB3"/>
    <w:rsid w:val="005A158B"/>
    <w:rsid w:val="005A1729"/>
    <w:rsid w:val="005A1A10"/>
    <w:rsid w:val="005A1A27"/>
    <w:rsid w:val="005A1E6D"/>
    <w:rsid w:val="005A2216"/>
    <w:rsid w:val="005A226C"/>
    <w:rsid w:val="005A263D"/>
    <w:rsid w:val="005A267F"/>
    <w:rsid w:val="005A28B0"/>
    <w:rsid w:val="005A2A7B"/>
    <w:rsid w:val="005A368F"/>
    <w:rsid w:val="005A3EC4"/>
    <w:rsid w:val="005A3F4C"/>
    <w:rsid w:val="005A5B7C"/>
    <w:rsid w:val="005A6168"/>
    <w:rsid w:val="005A643F"/>
    <w:rsid w:val="005A647D"/>
    <w:rsid w:val="005A716D"/>
    <w:rsid w:val="005A7E5F"/>
    <w:rsid w:val="005B024D"/>
    <w:rsid w:val="005B0773"/>
    <w:rsid w:val="005B0F81"/>
    <w:rsid w:val="005B132F"/>
    <w:rsid w:val="005B1A30"/>
    <w:rsid w:val="005B1D8E"/>
    <w:rsid w:val="005B2771"/>
    <w:rsid w:val="005B2EBF"/>
    <w:rsid w:val="005B2F76"/>
    <w:rsid w:val="005B318F"/>
    <w:rsid w:val="005B343A"/>
    <w:rsid w:val="005B3A9F"/>
    <w:rsid w:val="005B3EDC"/>
    <w:rsid w:val="005B40C0"/>
    <w:rsid w:val="005B42AF"/>
    <w:rsid w:val="005B5650"/>
    <w:rsid w:val="005B5C37"/>
    <w:rsid w:val="005B5D9A"/>
    <w:rsid w:val="005B5D9D"/>
    <w:rsid w:val="005B62CE"/>
    <w:rsid w:val="005B6343"/>
    <w:rsid w:val="005B6502"/>
    <w:rsid w:val="005B6A95"/>
    <w:rsid w:val="005B70C9"/>
    <w:rsid w:val="005B7163"/>
    <w:rsid w:val="005B7DDE"/>
    <w:rsid w:val="005C01A0"/>
    <w:rsid w:val="005C0C48"/>
    <w:rsid w:val="005C14CE"/>
    <w:rsid w:val="005C1D85"/>
    <w:rsid w:val="005C29AC"/>
    <w:rsid w:val="005C29B7"/>
    <w:rsid w:val="005C2E5B"/>
    <w:rsid w:val="005C2FFE"/>
    <w:rsid w:val="005C310E"/>
    <w:rsid w:val="005C3C42"/>
    <w:rsid w:val="005C48B6"/>
    <w:rsid w:val="005C490C"/>
    <w:rsid w:val="005C4965"/>
    <w:rsid w:val="005C4D8F"/>
    <w:rsid w:val="005C58C0"/>
    <w:rsid w:val="005C5D19"/>
    <w:rsid w:val="005C6FD1"/>
    <w:rsid w:val="005C74D2"/>
    <w:rsid w:val="005C76A4"/>
    <w:rsid w:val="005C76FF"/>
    <w:rsid w:val="005C7BA3"/>
    <w:rsid w:val="005D0061"/>
    <w:rsid w:val="005D0280"/>
    <w:rsid w:val="005D0981"/>
    <w:rsid w:val="005D12BF"/>
    <w:rsid w:val="005D17E6"/>
    <w:rsid w:val="005D2004"/>
    <w:rsid w:val="005D2026"/>
    <w:rsid w:val="005D2B87"/>
    <w:rsid w:val="005D2BCF"/>
    <w:rsid w:val="005D2C50"/>
    <w:rsid w:val="005D2DAA"/>
    <w:rsid w:val="005D304F"/>
    <w:rsid w:val="005D39D8"/>
    <w:rsid w:val="005D3AE6"/>
    <w:rsid w:val="005D4A8C"/>
    <w:rsid w:val="005D4E69"/>
    <w:rsid w:val="005D5BAC"/>
    <w:rsid w:val="005D61B0"/>
    <w:rsid w:val="005D627E"/>
    <w:rsid w:val="005D6772"/>
    <w:rsid w:val="005D6922"/>
    <w:rsid w:val="005D7029"/>
    <w:rsid w:val="005D703C"/>
    <w:rsid w:val="005D710C"/>
    <w:rsid w:val="005D7DDD"/>
    <w:rsid w:val="005D7EC8"/>
    <w:rsid w:val="005E00EF"/>
    <w:rsid w:val="005E03BE"/>
    <w:rsid w:val="005E059F"/>
    <w:rsid w:val="005E0A32"/>
    <w:rsid w:val="005E0A9A"/>
    <w:rsid w:val="005E1078"/>
    <w:rsid w:val="005E16DB"/>
    <w:rsid w:val="005E1F08"/>
    <w:rsid w:val="005E2064"/>
    <w:rsid w:val="005E2C73"/>
    <w:rsid w:val="005E419A"/>
    <w:rsid w:val="005E4B6A"/>
    <w:rsid w:val="005E4E01"/>
    <w:rsid w:val="005E4FFD"/>
    <w:rsid w:val="005E53FC"/>
    <w:rsid w:val="005E6C22"/>
    <w:rsid w:val="005E6CD8"/>
    <w:rsid w:val="005E6D6B"/>
    <w:rsid w:val="005E6E65"/>
    <w:rsid w:val="005E7991"/>
    <w:rsid w:val="005E7A02"/>
    <w:rsid w:val="005E7A6B"/>
    <w:rsid w:val="005E7DAC"/>
    <w:rsid w:val="005E7F53"/>
    <w:rsid w:val="005F0F6F"/>
    <w:rsid w:val="005F116D"/>
    <w:rsid w:val="005F1204"/>
    <w:rsid w:val="005F1704"/>
    <w:rsid w:val="005F1BFA"/>
    <w:rsid w:val="005F24ED"/>
    <w:rsid w:val="005F29FF"/>
    <w:rsid w:val="005F2AEC"/>
    <w:rsid w:val="005F38CC"/>
    <w:rsid w:val="005F40D5"/>
    <w:rsid w:val="005F40F9"/>
    <w:rsid w:val="005F42F2"/>
    <w:rsid w:val="005F4B75"/>
    <w:rsid w:val="005F51D5"/>
    <w:rsid w:val="005F54F8"/>
    <w:rsid w:val="005F5D71"/>
    <w:rsid w:val="005F7221"/>
    <w:rsid w:val="005F7AE2"/>
    <w:rsid w:val="005F7E9B"/>
    <w:rsid w:val="00600074"/>
    <w:rsid w:val="00600211"/>
    <w:rsid w:val="00600953"/>
    <w:rsid w:val="006010F7"/>
    <w:rsid w:val="006028F2"/>
    <w:rsid w:val="00602D05"/>
    <w:rsid w:val="00602DD5"/>
    <w:rsid w:val="00603F1A"/>
    <w:rsid w:val="0060479A"/>
    <w:rsid w:val="00604A67"/>
    <w:rsid w:val="00604B1C"/>
    <w:rsid w:val="0060500C"/>
    <w:rsid w:val="0060673A"/>
    <w:rsid w:val="00606DAA"/>
    <w:rsid w:val="00606E7A"/>
    <w:rsid w:val="00606E9F"/>
    <w:rsid w:val="006102E6"/>
    <w:rsid w:val="0061059C"/>
    <w:rsid w:val="006107AD"/>
    <w:rsid w:val="00610982"/>
    <w:rsid w:val="0061136B"/>
    <w:rsid w:val="0061177E"/>
    <w:rsid w:val="00611CB6"/>
    <w:rsid w:val="00612576"/>
    <w:rsid w:val="00612A11"/>
    <w:rsid w:val="00612E66"/>
    <w:rsid w:val="0061327F"/>
    <w:rsid w:val="00613A18"/>
    <w:rsid w:val="00613D95"/>
    <w:rsid w:val="0061408F"/>
    <w:rsid w:val="006152A9"/>
    <w:rsid w:val="006153B6"/>
    <w:rsid w:val="0061554D"/>
    <w:rsid w:val="0061592F"/>
    <w:rsid w:val="00616C6C"/>
    <w:rsid w:val="006170E0"/>
    <w:rsid w:val="00617925"/>
    <w:rsid w:val="00617DBB"/>
    <w:rsid w:val="006205F5"/>
    <w:rsid w:val="00620EF0"/>
    <w:rsid w:val="006213DD"/>
    <w:rsid w:val="0062172F"/>
    <w:rsid w:val="00621883"/>
    <w:rsid w:val="00621BDA"/>
    <w:rsid w:val="00621EEB"/>
    <w:rsid w:val="0062210C"/>
    <w:rsid w:val="006223A1"/>
    <w:rsid w:val="0062377A"/>
    <w:rsid w:val="00623E38"/>
    <w:rsid w:val="00623F36"/>
    <w:rsid w:val="00624068"/>
    <w:rsid w:val="00624358"/>
    <w:rsid w:val="006248AE"/>
    <w:rsid w:val="00624B2C"/>
    <w:rsid w:val="00624E0F"/>
    <w:rsid w:val="00625495"/>
    <w:rsid w:val="0062557A"/>
    <w:rsid w:val="00625B17"/>
    <w:rsid w:val="006262FC"/>
    <w:rsid w:val="00626935"/>
    <w:rsid w:val="00626C10"/>
    <w:rsid w:val="00627253"/>
    <w:rsid w:val="0062753B"/>
    <w:rsid w:val="0062784D"/>
    <w:rsid w:val="006278A6"/>
    <w:rsid w:val="00627A46"/>
    <w:rsid w:val="00627F4C"/>
    <w:rsid w:val="0063050C"/>
    <w:rsid w:val="00630595"/>
    <w:rsid w:val="006307B0"/>
    <w:rsid w:val="00631EA2"/>
    <w:rsid w:val="0063241C"/>
    <w:rsid w:val="00632C43"/>
    <w:rsid w:val="00633D3C"/>
    <w:rsid w:val="006344F8"/>
    <w:rsid w:val="00634637"/>
    <w:rsid w:val="00634CD6"/>
    <w:rsid w:val="00634E06"/>
    <w:rsid w:val="006357AB"/>
    <w:rsid w:val="00636A0D"/>
    <w:rsid w:val="00636EEE"/>
    <w:rsid w:val="006377A1"/>
    <w:rsid w:val="00637B1B"/>
    <w:rsid w:val="00637BB1"/>
    <w:rsid w:val="006405D7"/>
    <w:rsid w:val="00640695"/>
    <w:rsid w:val="0064078C"/>
    <w:rsid w:val="00640A1C"/>
    <w:rsid w:val="0064123B"/>
    <w:rsid w:val="0064152D"/>
    <w:rsid w:val="006415ED"/>
    <w:rsid w:val="006422B2"/>
    <w:rsid w:val="0064234C"/>
    <w:rsid w:val="0064246D"/>
    <w:rsid w:val="00642705"/>
    <w:rsid w:val="006429BF"/>
    <w:rsid w:val="00643097"/>
    <w:rsid w:val="00643C59"/>
    <w:rsid w:val="00643C78"/>
    <w:rsid w:val="00644A0B"/>
    <w:rsid w:val="0064525C"/>
    <w:rsid w:val="006452B8"/>
    <w:rsid w:val="00645325"/>
    <w:rsid w:val="00645745"/>
    <w:rsid w:val="00646E3C"/>
    <w:rsid w:val="00646F73"/>
    <w:rsid w:val="006476E6"/>
    <w:rsid w:val="006479A3"/>
    <w:rsid w:val="00650441"/>
    <w:rsid w:val="0065065C"/>
    <w:rsid w:val="00650BA0"/>
    <w:rsid w:val="00650F23"/>
    <w:rsid w:val="0065289A"/>
    <w:rsid w:val="00652B67"/>
    <w:rsid w:val="00653AFA"/>
    <w:rsid w:val="00653E67"/>
    <w:rsid w:val="00653F06"/>
    <w:rsid w:val="006541D8"/>
    <w:rsid w:val="006542B0"/>
    <w:rsid w:val="006542F7"/>
    <w:rsid w:val="00654856"/>
    <w:rsid w:val="006548A3"/>
    <w:rsid w:val="006549F7"/>
    <w:rsid w:val="00655011"/>
    <w:rsid w:val="0065556D"/>
    <w:rsid w:val="006555C9"/>
    <w:rsid w:val="006556A1"/>
    <w:rsid w:val="00655B30"/>
    <w:rsid w:val="00655BCE"/>
    <w:rsid w:val="00655C3A"/>
    <w:rsid w:val="00656A46"/>
    <w:rsid w:val="00656DB8"/>
    <w:rsid w:val="00656F85"/>
    <w:rsid w:val="006573C0"/>
    <w:rsid w:val="00657B1A"/>
    <w:rsid w:val="00657E3A"/>
    <w:rsid w:val="006603CE"/>
    <w:rsid w:val="006606A3"/>
    <w:rsid w:val="0066095B"/>
    <w:rsid w:val="00660B35"/>
    <w:rsid w:val="006612A8"/>
    <w:rsid w:val="00661A1A"/>
    <w:rsid w:val="0066217C"/>
    <w:rsid w:val="006629D1"/>
    <w:rsid w:val="006631B7"/>
    <w:rsid w:val="0066334E"/>
    <w:rsid w:val="00665B36"/>
    <w:rsid w:val="00666549"/>
    <w:rsid w:val="00666A2E"/>
    <w:rsid w:val="00666C52"/>
    <w:rsid w:val="00666F96"/>
    <w:rsid w:val="006670F3"/>
    <w:rsid w:val="00667522"/>
    <w:rsid w:val="006676FD"/>
    <w:rsid w:val="0067027A"/>
    <w:rsid w:val="006705CC"/>
    <w:rsid w:val="00671E3C"/>
    <w:rsid w:val="0067255A"/>
    <w:rsid w:val="006734C6"/>
    <w:rsid w:val="0067490F"/>
    <w:rsid w:val="00674B2A"/>
    <w:rsid w:val="00675EC0"/>
    <w:rsid w:val="0067615D"/>
    <w:rsid w:val="00676610"/>
    <w:rsid w:val="0067674A"/>
    <w:rsid w:val="00676A33"/>
    <w:rsid w:val="0068017C"/>
    <w:rsid w:val="0068057C"/>
    <w:rsid w:val="006808E1"/>
    <w:rsid w:val="00680FD7"/>
    <w:rsid w:val="00681166"/>
    <w:rsid w:val="006819AE"/>
    <w:rsid w:val="00681EB8"/>
    <w:rsid w:val="00681F27"/>
    <w:rsid w:val="00681F61"/>
    <w:rsid w:val="00681FB4"/>
    <w:rsid w:val="00682045"/>
    <w:rsid w:val="0068215A"/>
    <w:rsid w:val="006826CB"/>
    <w:rsid w:val="00682803"/>
    <w:rsid w:val="006838EA"/>
    <w:rsid w:val="00683BE9"/>
    <w:rsid w:val="00683F64"/>
    <w:rsid w:val="00683F80"/>
    <w:rsid w:val="00683FDC"/>
    <w:rsid w:val="00684A83"/>
    <w:rsid w:val="00684D16"/>
    <w:rsid w:val="00684FA8"/>
    <w:rsid w:val="006855F5"/>
    <w:rsid w:val="00685D3B"/>
    <w:rsid w:val="00686384"/>
    <w:rsid w:val="00686ACF"/>
    <w:rsid w:val="00687081"/>
    <w:rsid w:val="00687A80"/>
    <w:rsid w:val="0069071B"/>
    <w:rsid w:val="006913B5"/>
    <w:rsid w:val="006915DD"/>
    <w:rsid w:val="00692711"/>
    <w:rsid w:val="00692854"/>
    <w:rsid w:val="006934DA"/>
    <w:rsid w:val="006939D0"/>
    <w:rsid w:val="00693B49"/>
    <w:rsid w:val="00693CE0"/>
    <w:rsid w:val="00693FDF"/>
    <w:rsid w:val="00694770"/>
    <w:rsid w:val="00694FC9"/>
    <w:rsid w:val="0069553D"/>
    <w:rsid w:val="006956D7"/>
    <w:rsid w:val="00695976"/>
    <w:rsid w:val="006961AF"/>
    <w:rsid w:val="00696B89"/>
    <w:rsid w:val="006971FA"/>
    <w:rsid w:val="006973A3"/>
    <w:rsid w:val="006973B8"/>
    <w:rsid w:val="00697D7E"/>
    <w:rsid w:val="00697F28"/>
    <w:rsid w:val="006A01CE"/>
    <w:rsid w:val="006A0309"/>
    <w:rsid w:val="006A08DF"/>
    <w:rsid w:val="006A09AC"/>
    <w:rsid w:val="006A1501"/>
    <w:rsid w:val="006A1F0B"/>
    <w:rsid w:val="006A3EF4"/>
    <w:rsid w:val="006A4527"/>
    <w:rsid w:val="006A4537"/>
    <w:rsid w:val="006A47B6"/>
    <w:rsid w:val="006A4923"/>
    <w:rsid w:val="006A4E87"/>
    <w:rsid w:val="006A550D"/>
    <w:rsid w:val="006A55AD"/>
    <w:rsid w:val="006A562B"/>
    <w:rsid w:val="006A5863"/>
    <w:rsid w:val="006A5936"/>
    <w:rsid w:val="006A648D"/>
    <w:rsid w:val="006A6B13"/>
    <w:rsid w:val="006A6D92"/>
    <w:rsid w:val="006A6F48"/>
    <w:rsid w:val="006A79A1"/>
    <w:rsid w:val="006B0729"/>
    <w:rsid w:val="006B0A96"/>
    <w:rsid w:val="006B0FE5"/>
    <w:rsid w:val="006B10A6"/>
    <w:rsid w:val="006B11E0"/>
    <w:rsid w:val="006B1D72"/>
    <w:rsid w:val="006B2090"/>
    <w:rsid w:val="006B2ACD"/>
    <w:rsid w:val="006B2C22"/>
    <w:rsid w:val="006B300E"/>
    <w:rsid w:val="006B324A"/>
    <w:rsid w:val="006B3967"/>
    <w:rsid w:val="006B43A7"/>
    <w:rsid w:val="006B45A9"/>
    <w:rsid w:val="006B4C97"/>
    <w:rsid w:val="006B52B2"/>
    <w:rsid w:val="006B5486"/>
    <w:rsid w:val="006B5C2A"/>
    <w:rsid w:val="006B5F17"/>
    <w:rsid w:val="006B615A"/>
    <w:rsid w:val="006B6B03"/>
    <w:rsid w:val="006B6B32"/>
    <w:rsid w:val="006B72E8"/>
    <w:rsid w:val="006C0668"/>
    <w:rsid w:val="006C0B50"/>
    <w:rsid w:val="006C0DAD"/>
    <w:rsid w:val="006C17F3"/>
    <w:rsid w:val="006C1BD0"/>
    <w:rsid w:val="006C2807"/>
    <w:rsid w:val="006C2FFC"/>
    <w:rsid w:val="006C32A8"/>
    <w:rsid w:val="006C38EB"/>
    <w:rsid w:val="006C3CF5"/>
    <w:rsid w:val="006C3F6E"/>
    <w:rsid w:val="006C4CC3"/>
    <w:rsid w:val="006C4FDA"/>
    <w:rsid w:val="006C617D"/>
    <w:rsid w:val="006C6214"/>
    <w:rsid w:val="006C62EF"/>
    <w:rsid w:val="006C6733"/>
    <w:rsid w:val="006C78FE"/>
    <w:rsid w:val="006C7DB8"/>
    <w:rsid w:val="006D05D7"/>
    <w:rsid w:val="006D0683"/>
    <w:rsid w:val="006D078F"/>
    <w:rsid w:val="006D086E"/>
    <w:rsid w:val="006D1006"/>
    <w:rsid w:val="006D1192"/>
    <w:rsid w:val="006D1791"/>
    <w:rsid w:val="006D1B22"/>
    <w:rsid w:val="006D1C1E"/>
    <w:rsid w:val="006D1EB6"/>
    <w:rsid w:val="006D1FC8"/>
    <w:rsid w:val="006D23AC"/>
    <w:rsid w:val="006D337A"/>
    <w:rsid w:val="006D36D4"/>
    <w:rsid w:val="006D4232"/>
    <w:rsid w:val="006D4237"/>
    <w:rsid w:val="006D511F"/>
    <w:rsid w:val="006D5C02"/>
    <w:rsid w:val="006D5F90"/>
    <w:rsid w:val="006D65A7"/>
    <w:rsid w:val="006D6E4F"/>
    <w:rsid w:val="006D749F"/>
    <w:rsid w:val="006D7CA7"/>
    <w:rsid w:val="006E02D0"/>
    <w:rsid w:val="006E0C06"/>
    <w:rsid w:val="006E1181"/>
    <w:rsid w:val="006E1E97"/>
    <w:rsid w:val="006E2399"/>
    <w:rsid w:val="006E255B"/>
    <w:rsid w:val="006E2644"/>
    <w:rsid w:val="006E264B"/>
    <w:rsid w:val="006E283A"/>
    <w:rsid w:val="006E2A77"/>
    <w:rsid w:val="006E34C6"/>
    <w:rsid w:val="006E3C86"/>
    <w:rsid w:val="006E42C9"/>
    <w:rsid w:val="006E5931"/>
    <w:rsid w:val="006E5962"/>
    <w:rsid w:val="006E5C15"/>
    <w:rsid w:val="006E5FD9"/>
    <w:rsid w:val="006E6682"/>
    <w:rsid w:val="006E6856"/>
    <w:rsid w:val="006E6A31"/>
    <w:rsid w:val="006E6B2B"/>
    <w:rsid w:val="006E6E28"/>
    <w:rsid w:val="006E6F0D"/>
    <w:rsid w:val="006E735A"/>
    <w:rsid w:val="006E7424"/>
    <w:rsid w:val="006E7AF2"/>
    <w:rsid w:val="006E7B2A"/>
    <w:rsid w:val="006E7C30"/>
    <w:rsid w:val="006F0BD1"/>
    <w:rsid w:val="006F0E5C"/>
    <w:rsid w:val="006F0EA5"/>
    <w:rsid w:val="006F1154"/>
    <w:rsid w:val="006F1611"/>
    <w:rsid w:val="006F2E17"/>
    <w:rsid w:val="006F35A8"/>
    <w:rsid w:val="006F3BB0"/>
    <w:rsid w:val="006F3C3B"/>
    <w:rsid w:val="006F43C8"/>
    <w:rsid w:val="006F43E5"/>
    <w:rsid w:val="006F460F"/>
    <w:rsid w:val="006F509F"/>
    <w:rsid w:val="006F557D"/>
    <w:rsid w:val="006F63CE"/>
    <w:rsid w:val="006F6482"/>
    <w:rsid w:val="006F67B2"/>
    <w:rsid w:val="006F7711"/>
    <w:rsid w:val="006F772E"/>
    <w:rsid w:val="006F7881"/>
    <w:rsid w:val="006F78EA"/>
    <w:rsid w:val="006F7902"/>
    <w:rsid w:val="00700A1B"/>
    <w:rsid w:val="00700A1F"/>
    <w:rsid w:val="00701BD7"/>
    <w:rsid w:val="00702347"/>
    <w:rsid w:val="0070386C"/>
    <w:rsid w:val="00703AF7"/>
    <w:rsid w:val="00703C12"/>
    <w:rsid w:val="00704A96"/>
    <w:rsid w:val="00704C2B"/>
    <w:rsid w:val="00705797"/>
    <w:rsid w:val="007059D5"/>
    <w:rsid w:val="00706322"/>
    <w:rsid w:val="00706691"/>
    <w:rsid w:val="007067DD"/>
    <w:rsid w:val="007068C9"/>
    <w:rsid w:val="00706B44"/>
    <w:rsid w:val="00706BC9"/>
    <w:rsid w:val="0070701B"/>
    <w:rsid w:val="007075A1"/>
    <w:rsid w:val="0070797E"/>
    <w:rsid w:val="00710191"/>
    <w:rsid w:val="007102DA"/>
    <w:rsid w:val="00710B4C"/>
    <w:rsid w:val="007113A3"/>
    <w:rsid w:val="00712592"/>
    <w:rsid w:val="00712920"/>
    <w:rsid w:val="00712AAC"/>
    <w:rsid w:val="00712C7B"/>
    <w:rsid w:val="00713533"/>
    <w:rsid w:val="007148D9"/>
    <w:rsid w:val="00714961"/>
    <w:rsid w:val="00714DB3"/>
    <w:rsid w:val="00714E30"/>
    <w:rsid w:val="00714E6A"/>
    <w:rsid w:val="00715087"/>
    <w:rsid w:val="00715A04"/>
    <w:rsid w:val="00715F42"/>
    <w:rsid w:val="00716B68"/>
    <w:rsid w:val="00717153"/>
    <w:rsid w:val="00717446"/>
    <w:rsid w:val="00717611"/>
    <w:rsid w:val="0071792B"/>
    <w:rsid w:val="00717C2C"/>
    <w:rsid w:val="00720029"/>
    <w:rsid w:val="00720AE3"/>
    <w:rsid w:val="00720FBF"/>
    <w:rsid w:val="00721198"/>
    <w:rsid w:val="007214B6"/>
    <w:rsid w:val="007245D5"/>
    <w:rsid w:val="00724B1F"/>
    <w:rsid w:val="00724CDC"/>
    <w:rsid w:val="00725390"/>
    <w:rsid w:val="00725A04"/>
    <w:rsid w:val="00725B86"/>
    <w:rsid w:val="00725C66"/>
    <w:rsid w:val="00725D53"/>
    <w:rsid w:val="00725E37"/>
    <w:rsid w:val="0072624D"/>
    <w:rsid w:val="007265E2"/>
    <w:rsid w:val="00726623"/>
    <w:rsid w:val="00726751"/>
    <w:rsid w:val="007271F9"/>
    <w:rsid w:val="007272A7"/>
    <w:rsid w:val="0072749E"/>
    <w:rsid w:val="0072782C"/>
    <w:rsid w:val="00731A53"/>
    <w:rsid w:val="007320FB"/>
    <w:rsid w:val="00732214"/>
    <w:rsid w:val="007338AB"/>
    <w:rsid w:val="007340F1"/>
    <w:rsid w:val="00734160"/>
    <w:rsid w:val="007341F3"/>
    <w:rsid w:val="00734F43"/>
    <w:rsid w:val="007351CF"/>
    <w:rsid w:val="007354C7"/>
    <w:rsid w:val="00735BA2"/>
    <w:rsid w:val="00735FAD"/>
    <w:rsid w:val="0073631E"/>
    <w:rsid w:val="00736894"/>
    <w:rsid w:val="00736A36"/>
    <w:rsid w:val="00736D02"/>
    <w:rsid w:val="0073706A"/>
    <w:rsid w:val="00737A8A"/>
    <w:rsid w:val="00740006"/>
    <w:rsid w:val="0074021A"/>
    <w:rsid w:val="00741B0F"/>
    <w:rsid w:val="00742176"/>
    <w:rsid w:val="00742340"/>
    <w:rsid w:val="007425C3"/>
    <w:rsid w:val="00742A66"/>
    <w:rsid w:val="00742E7D"/>
    <w:rsid w:val="00742EDC"/>
    <w:rsid w:val="00742FD5"/>
    <w:rsid w:val="00743CFA"/>
    <w:rsid w:val="00744070"/>
    <w:rsid w:val="007443C4"/>
    <w:rsid w:val="00744A92"/>
    <w:rsid w:val="00746856"/>
    <w:rsid w:val="00746FF9"/>
    <w:rsid w:val="007477E1"/>
    <w:rsid w:val="0075043E"/>
    <w:rsid w:val="007507A0"/>
    <w:rsid w:val="00750992"/>
    <w:rsid w:val="007513B6"/>
    <w:rsid w:val="00751C95"/>
    <w:rsid w:val="00751E17"/>
    <w:rsid w:val="00752307"/>
    <w:rsid w:val="007526A0"/>
    <w:rsid w:val="007526A2"/>
    <w:rsid w:val="007527CB"/>
    <w:rsid w:val="007528B7"/>
    <w:rsid w:val="00752B1F"/>
    <w:rsid w:val="00752D1F"/>
    <w:rsid w:val="00753415"/>
    <w:rsid w:val="0075351F"/>
    <w:rsid w:val="00753C7D"/>
    <w:rsid w:val="00753CE5"/>
    <w:rsid w:val="00754348"/>
    <w:rsid w:val="0075485E"/>
    <w:rsid w:val="00754A7E"/>
    <w:rsid w:val="00754AD0"/>
    <w:rsid w:val="00755129"/>
    <w:rsid w:val="00755B14"/>
    <w:rsid w:val="00755BFA"/>
    <w:rsid w:val="00755D50"/>
    <w:rsid w:val="00756F21"/>
    <w:rsid w:val="007573A1"/>
    <w:rsid w:val="00757694"/>
    <w:rsid w:val="007577E6"/>
    <w:rsid w:val="00760316"/>
    <w:rsid w:val="00760488"/>
    <w:rsid w:val="00760F07"/>
    <w:rsid w:val="007613B6"/>
    <w:rsid w:val="00761534"/>
    <w:rsid w:val="0076231A"/>
    <w:rsid w:val="00762683"/>
    <w:rsid w:val="00762A2E"/>
    <w:rsid w:val="00762BBD"/>
    <w:rsid w:val="00763A25"/>
    <w:rsid w:val="0076474B"/>
    <w:rsid w:val="00764D0E"/>
    <w:rsid w:val="0076581F"/>
    <w:rsid w:val="007658BA"/>
    <w:rsid w:val="00765A41"/>
    <w:rsid w:val="00765A56"/>
    <w:rsid w:val="0076610D"/>
    <w:rsid w:val="007666C5"/>
    <w:rsid w:val="00767113"/>
    <w:rsid w:val="00767764"/>
    <w:rsid w:val="00770BB3"/>
    <w:rsid w:val="00770CA5"/>
    <w:rsid w:val="0077101F"/>
    <w:rsid w:val="00771797"/>
    <w:rsid w:val="00771C4F"/>
    <w:rsid w:val="00772656"/>
    <w:rsid w:val="00772825"/>
    <w:rsid w:val="00772B10"/>
    <w:rsid w:val="00772B6F"/>
    <w:rsid w:val="007750CE"/>
    <w:rsid w:val="007754E1"/>
    <w:rsid w:val="00775807"/>
    <w:rsid w:val="00775EC7"/>
    <w:rsid w:val="00776252"/>
    <w:rsid w:val="00776415"/>
    <w:rsid w:val="0077687E"/>
    <w:rsid w:val="0077692A"/>
    <w:rsid w:val="00776D75"/>
    <w:rsid w:val="00777218"/>
    <w:rsid w:val="007772B2"/>
    <w:rsid w:val="00777712"/>
    <w:rsid w:val="00777CAC"/>
    <w:rsid w:val="00777D6A"/>
    <w:rsid w:val="00777D80"/>
    <w:rsid w:val="00777F68"/>
    <w:rsid w:val="00780383"/>
    <w:rsid w:val="007803B0"/>
    <w:rsid w:val="0078048B"/>
    <w:rsid w:val="007804AD"/>
    <w:rsid w:val="007805E1"/>
    <w:rsid w:val="00780B83"/>
    <w:rsid w:val="007816D6"/>
    <w:rsid w:val="0078195C"/>
    <w:rsid w:val="00781D4C"/>
    <w:rsid w:val="00781EC9"/>
    <w:rsid w:val="00782941"/>
    <w:rsid w:val="00782E74"/>
    <w:rsid w:val="00783117"/>
    <w:rsid w:val="0078314C"/>
    <w:rsid w:val="00783789"/>
    <w:rsid w:val="00783885"/>
    <w:rsid w:val="00783B13"/>
    <w:rsid w:val="00783BCE"/>
    <w:rsid w:val="007847ED"/>
    <w:rsid w:val="00784F23"/>
    <w:rsid w:val="00785C44"/>
    <w:rsid w:val="00785DF7"/>
    <w:rsid w:val="00786877"/>
    <w:rsid w:val="00786D04"/>
    <w:rsid w:val="00787104"/>
    <w:rsid w:val="00787440"/>
    <w:rsid w:val="00787798"/>
    <w:rsid w:val="00787BBD"/>
    <w:rsid w:val="00787E09"/>
    <w:rsid w:val="00790001"/>
    <w:rsid w:val="00790B31"/>
    <w:rsid w:val="007913FE"/>
    <w:rsid w:val="00791765"/>
    <w:rsid w:val="00791EEC"/>
    <w:rsid w:val="0079203A"/>
    <w:rsid w:val="0079205E"/>
    <w:rsid w:val="00792122"/>
    <w:rsid w:val="00792E4A"/>
    <w:rsid w:val="00792F14"/>
    <w:rsid w:val="0079382E"/>
    <w:rsid w:val="00794840"/>
    <w:rsid w:val="00794A7F"/>
    <w:rsid w:val="007952CE"/>
    <w:rsid w:val="00795347"/>
    <w:rsid w:val="00795446"/>
    <w:rsid w:val="00795CCF"/>
    <w:rsid w:val="00796656"/>
    <w:rsid w:val="0079703C"/>
    <w:rsid w:val="00797327"/>
    <w:rsid w:val="00797765"/>
    <w:rsid w:val="007A02DC"/>
    <w:rsid w:val="007A10CE"/>
    <w:rsid w:val="007A157A"/>
    <w:rsid w:val="007A1AAA"/>
    <w:rsid w:val="007A26C6"/>
    <w:rsid w:val="007A2964"/>
    <w:rsid w:val="007A2FA3"/>
    <w:rsid w:val="007A30A9"/>
    <w:rsid w:val="007A35FE"/>
    <w:rsid w:val="007A3A9B"/>
    <w:rsid w:val="007A465C"/>
    <w:rsid w:val="007A481C"/>
    <w:rsid w:val="007A4AFC"/>
    <w:rsid w:val="007A5967"/>
    <w:rsid w:val="007A6688"/>
    <w:rsid w:val="007A7680"/>
    <w:rsid w:val="007A7781"/>
    <w:rsid w:val="007B025F"/>
    <w:rsid w:val="007B046B"/>
    <w:rsid w:val="007B0931"/>
    <w:rsid w:val="007B0F79"/>
    <w:rsid w:val="007B1637"/>
    <w:rsid w:val="007B1650"/>
    <w:rsid w:val="007B1763"/>
    <w:rsid w:val="007B18C2"/>
    <w:rsid w:val="007B22BC"/>
    <w:rsid w:val="007B2473"/>
    <w:rsid w:val="007B2536"/>
    <w:rsid w:val="007B2EA0"/>
    <w:rsid w:val="007B2FD2"/>
    <w:rsid w:val="007B36ED"/>
    <w:rsid w:val="007B434B"/>
    <w:rsid w:val="007B4430"/>
    <w:rsid w:val="007B45E9"/>
    <w:rsid w:val="007B4B1C"/>
    <w:rsid w:val="007B4C2F"/>
    <w:rsid w:val="007B4FE1"/>
    <w:rsid w:val="007B5EF4"/>
    <w:rsid w:val="007B6F70"/>
    <w:rsid w:val="007B708E"/>
    <w:rsid w:val="007B7167"/>
    <w:rsid w:val="007B72F8"/>
    <w:rsid w:val="007B7436"/>
    <w:rsid w:val="007B7797"/>
    <w:rsid w:val="007B7920"/>
    <w:rsid w:val="007B7E80"/>
    <w:rsid w:val="007C0905"/>
    <w:rsid w:val="007C1144"/>
    <w:rsid w:val="007C1E58"/>
    <w:rsid w:val="007C2890"/>
    <w:rsid w:val="007C2A5D"/>
    <w:rsid w:val="007C2BA4"/>
    <w:rsid w:val="007C2CAA"/>
    <w:rsid w:val="007C3A37"/>
    <w:rsid w:val="007C3C48"/>
    <w:rsid w:val="007C3F4E"/>
    <w:rsid w:val="007C416E"/>
    <w:rsid w:val="007C4493"/>
    <w:rsid w:val="007C4EC4"/>
    <w:rsid w:val="007C54A0"/>
    <w:rsid w:val="007C561A"/>
    <w:rsid w:val="007C58C6"/>
    <w:rsid w:val="007C593C"/>
    <w:rsid w:val="007C5EC6"/>
    <w:rsid w:val="007C6A62"/>
    <w:rsid w:val="007C77ED"/>
    <w:rsid w:val="007C7C79"/>
    <w:rsid w:val="007D098B"/>
    <w:rsid w:val="007D0D08"/>
    <w:rsid w:val="007D1B53"/>
    <w:rsid w:val="007D2358"/>
    <w:rsid w:val="007D334F"/>
    <w:rsid w:val="007D357C"/>
    <w:rsid w:val="007D3584"/>
    <w:rsid w:val="007D3929"/>
    <w:rsid w:val="007D42F1"/>
    <w:rsid w:val="007D4A46"/>
    <w:rsid w:val="007D4BBB"/>
    <w:rsid w:val="007D4CDC"/>
    <w:rsid w:val="007D5426"/>
    <w:rsid w:val="007D5AB2"/>
    <w:rsid w:val="007D5DA6"/>
    <w:rsid w:val="007D621D"/>
    <w:rsid w:val="007D63EA"/>
    <w:rsid w:val="007D68FF"/>
    <w:rsid w:val="007D7F2E"/>
    <w:rsid w:val="007D7F5B"/>
    <w:rsid w:val="007E0DDE"/>
    <w:rsid w:val="007E1546"/>
    <w:rsid w:val="007E1804"/>
    <w:rsid w:val="007E1F8F"/>
    <w:rsid w:val="007E2379"/>
    <w:rsid w:val="007E2571"/>
    <w:rsid w:val="007E2768"/>
    <w:rsid w:val="007E2898"/>
    <w:rsid w:val="007E31B2"/>
    <w:rsid w:val="007E32F7"/>
    <w:rsid w:val="007E364F"/>
    <w:rsid w:val="007E40D1"/>
    <w:rsid w:val="007E454C"/>
    <w:rsid w:val="007E4C91"/>
    <w:rsid w:val="007E55D7"/>
    <w:rsid w:val="007E5824"/>
    <w:rsid w:val="007E5CD5"/>
    <w:rsid w:val="007E5E08"/>
    <w:rsid w:val="007E655C"/>
    <w:rsid w:val="007E7333"/>
    <w:rsid w:val="007E7535"/>
    <w:rsid w:val="007E75C8"/>
    <w:rsid w:val="007E76AF"/>
    <w:rsid w:val="007E7BFE"/>
    <w:rsid w:val="007E7C8D"/>
    <w:rsid w:val="007E7CD8"/>
    <w:rsid w:val="007F0077"/>
    <w:rsid w:val="007F0C4D"/>
    <w:rsid w:val="007F1051"/>
    <w:rsid w:val="007F186D"/>
    <w:rsid w:val="007F1929"/>
    <w:rsid w:val="007F2ACC"/>
    <w:rsid w:val="007F2B00"/>
    <w:rsid w:val="007F2FE2"/>
    <w:rsid w:val="007F3CC7"/>
    <w:rsid w:val="007F463E"/>
    <w:rsid w:val="007F482B"/>
    <w:rsid w:val="007F56ED"/>
    <w:rsid w:val="007F5AE6"/>
    <w:rsid w:val="007F75E5"/>
    <w:rsid w:val="007F7783"/>
    <w:rsid w:val="008001EC"/>
    <w:rsid w:val="0080031D"/>
    <w:rsid w:val="0080070E"/>
    <w:rsid w:val="0080080C"/>
    <w:rsid w:val="00800BE4"/>
    <w:rsid w:val="00800EA1"/>
    <w:rsid w:val="00800FA2"/>
    <w:rsid w:val="00801377"/>
    <w:rsid w:val="00801821"/>
    <w:rsid w:val="008021DD"/>
    <w:rsid w:val="008021FB"/>
    <w:rsid w:val="00802ADA"/>
    <w:rsid w:val="008033EE"/>
    <w:rsid w:val="00803541"/>
    <w:rsid w:val="008037D7"/>
    <w:rsid w:val="008039CC"/>
    <w:rsid w:val="00803BBB"/>
    <w:rsid w:val="00804127"/>
    <w:rsid w:val="0080464E"/>
    <w:rsid w:val="00804DD1"/>
    <w:rsid w:val="00804E92"/>
    <w:rsid w:val="008050F4"/>
    <w:rsid w:val="008053DB"/>
    <w:rsid w:val="0080638A"/>
    <w:rsid w:val="00806B0A"/>
    <w:rsid w:val="00806B49"/>
    <w:rsid w:val="00806DC8"/>
    <w:rsid w:val="00807F7E"/>
    <w:rsid w:val="008107CE"/>
    <w:rsid w:val="00810BBB"/>
    <w:rsid w:val="00810E68"/>
    <w:rsid w:val="008119FA"/>
    <w:rsid w:val="00811C68"/>
    <w:rsid w:val="00812B02"/>
    <w:rsid w:val="00812C6B"/>
    <w:rsid w:val="00813703"/>
    <w:rsid w:val="008139D4"/>
    <w:rsid w:val="00813EC1"/>
    <w:rsid w:val="00814297"/>
    <w:rsid w:val="008148D5"/>
    <w:rsid w:val="0081496F"/>
    <w:rsid w:val="00814A68"/>
    <w:rsid w:val="00814D8F"/>
    <w:rsid w:val="0081584B"/>
    <w:rsid w:val="00815D47"/>
    <w:rsid w:val="00816877"/>
    <w:rsid w:val="00816AF1"/>
    <w:rsid w:val="00816B85"/>
    <w:rsid w:val="00817313"/>
    <w:rsid w:val="008175A7"/>
    <w:rsid w:val="008176AB"/>
    <w:rsid w:val="008176F7"/>
    <w:rsid w:val="00817DC6"/>
    <w:rsid w:val="00820850"/>
    <w:rsid w:val="0082087A"/>
    <w:rsid w:val="00821A12"/>
    <w:rsid w:val="00821B05"/>
    <w:rsid w:val="00821BB6"/>
    <w:rsid w:val="00822121"/>
    <w:rsid w:val="00822332"/>
    <w:rsid w:val="008234D6"/>
    <w:rsid w:val="0082351A"/>
    <w:rsid w:val="00823A8E"/>
    <w:rsid w:val="00824075"/>
    <w:rsid w:val="0082420F"/>
    <w:rsid w:val="0082430D"/>
    <w:rsid w:val="008245FE"/>
    <w:rsid w:val="00824937"/>
    <w:rsid w:val="00824D30"/>
    <w:rsid w:val="0082571B"/>
    <w:rsid w:val="00825E64"/>
    <w:rsid w:val="00826184"/>
    <w:rsid w:val="00826261"/>
    <w:rsid w:val="00830829"/>
    <w:rsid w:val="00830F28"/>
    <w:rsid w:val="008318B8"/>
    <w:rsid w:val="00833984"/>
    <w:rsid w:val="008345D2"/>
    <w:rsid w:val="00834A6A"/>
    <w:rsid w:val="0083524F"/>
    <w:rsid w:val="008352E8"/>
    <w:rsid w:val="00835911"/>
    <w:rsid w:val="008360DF"/>
    <w:rsid w:val="00836466"/>
    <w:rsid w:val="00836499"/>
    <w:rsid w:val="0083650B"/>
    <w:rsid w:val="00836E59"/>
    <w:rsid w:val="00837315"/>
    <w:rsid w:val="008374A4"/>
    <w:rsid w:val="00837D2B"/>
    <w:rsid w:val="0084013A"/>
    <w:rsid w:val="00840204"/>
    <w:rsid w:val="00840DDC"/>
    <w:rsid w:val="00842643"/>
    <w:rsid w:val="00842839"/>
    <w:rsid w:val="008442C9"/>
    <w:rsid w:val="00844308"/>
    <w:rsid w:val="00845229"/>
    <w:rsid w:val="0084550D"/>
    <w:rsid w:val="00845DA0"/>
    <w:rsid w:val="008463E1"/>
    <w:rsid w:val="0084646D"/>
    <w:rsid w:val="008467C8"/>
    <w:rsid w:val="0084708B"/>
    <w:rsid w:val="0084757A"/>
    <w:rsid w:val="008516BF"/>
    <w:rsid w:val="0085224A"/>
    <w:rsid w:val="008524DF"/>
    <w:rsid w:val="00852D63"/>
    <w:rsid w:val="00852F02"/>
    <w:rsid w:val="0085353B"/>
    <w:rsid w:val="00854009"/>
    <w:rsid w:val="00854DED"/>
    <w:rsid w:val="0085654A"/>
    <w:rsid w:val="00856D84"/>
    <w:rsid w:val="00857464"/>
    <w:rsid w:val="00857603"/>
    <w:rsid w:val="00857972"/>
    <w:rsid w:val="008600B2"/>
    <w:rsid w:val="008612A6"/>
    <w:rsid w:val="008618C6"/>
    <w:rsid w:val="00861B56"/>
    <w:rsid w:val="00861C86"/>
    <w:rsid w:val="00861CDA"/>
    <w:rsid w:val="0086299B"/>
    <w:rsid w:val="008633BB"/>
    <w:rsid w:val="00863AD7"/>
    <w:rsid w:val="00864D9A"/>
    <w:rsid w:val="008659B4"/>
    <w:rsid w:val="00865B7E"/>
    <w:rsid w:val="00865D05"/>
    <w:rsid w:val="00865D07"/>
    <w:rsid w:val="0086633E"/>
    <w:rsid w:val="00866659"/>
    <w:rsid w:val="008667C9"/>
    <w:rsid w:val="00867092"/>
    <w:rsid w:val="00867321"/>
    <w:rsid w:val="0086764F"/>
    <w:rsid w:val="00867FAB"/>
    <w:rsid w:val="008700DF"/>
    <w:rsid w:val="0087023E"/>
    <w:rsid w:val="008702CC"/>
    <w:rsid w:val="0087032D"/>
    <w:rsid w:val="00870843"/>
    <w:rsid w:val="008715ED"/>
    <w:rsid w:val="00871CEB"/>
    <w:rsid w:val="00872E29"/>
    <w:rsid w:val="0087309C"/>
    <w:rsid w:val="0087365F"/>
    <w:rsid w:val="00873969"/>
    <w:rsid w:val="00873BF9"/>
    <w:rsid w:val="008740D1"/>
    <w:rsid w:val="0087453D"/>
    <w:rsid w:val="008746F2"/>
    <w:rsid w:val="00874B6F"/>
    <w:rsid w:val="00874E93"/>
    <w:rsid w:val="00875161"/>
    <w:rsid w:val="008759E1"/>
    <w:rsid w:val="00875D8C"/>
    <w:rsid w:val="00876B38"/>
    <w:rsid w:val="008770A8"/>
    <w:rsid w:val="00877215"/>
    <w:rsid w:val="00877F69"/>
    <w:rsid w:val="0088006E"/>
    <w:rsid w:val="00880AA7"/>
    <w:rsid w:val="00881886"/>
    <w:rsid w:val="00882B4D"/>
    <w:rsid w:val="0088308E"/>
    <w:rsid w:val="008836AD"/>
    <w:rsid w:val="008837D7"/>
    <w:rsid w:val="00883900"/>
    <w:rsid w:val="00883CCA"/>
    <w:rsid w:val="0088455C"/>
    <w:rsid w:val="0088492E"/>
    <w:rsid w:val="00884971"/>
    <w:rsid w:val="00885741"/>
    <w:rsid w:val="00885BC4"/>
    <w:rsid w:val="00886453"/>
    <w:rsid w:val="008871FE"/>
    <w:rsid w:val="008874ED"/>
    <w:rsid w:val="0089065E"/>
    <w:rsid w:val="00890ACB"/>
    <w:rsid w:val="00890C38"/>
    <w:rsid w:val="00890E35"/>
    <w:rsid w:val="00891259"/>
    <w:rsid w:val="00891627"/>
    <w:rsid w:val="008921CD"/>
    <w:rsid w:val="00892AA6"/>
    <w:rsid w:val="00893932"/>
    <w:rsid w:val="00894730"/>
    <w:rsid w:val="00894ACE"/>
    <w:rsid w:val="00894D69"/>
    <w:rsid w:val="00894D6E"/>
    <w:rsid w:val="0089619E"/>
    <w:rsid w:val="008964A4"/>
    <w:rsid w:val="00896B8E"/>
    <w:rsid w:val="00896CF0"/>
    <w:rsid w:val="00896EFA"/>
    <w:rsid w:val="00897755"/>
    <w:rsid w:val="00897D5B"/>
    <w:rsid w:val="00897F09"/>
    <w:rsid w:val="00897F20"/>
    <w:rsid w:val="008A0814"/>
    <w:rsid w:val="008A1784"/>
    <w:rsid w:val="008A1C11"/>
    <w:rsid w:val="008A1F9E"/>
    <w:rsid w:val="008A2F28"/>
    <w:rsid w:val="008A2FEF"/>
    <w:rsid w:val="008A3314"/>
    <w:rsid w:val="008A380D"/>
    <w:rsid w:val="008A3BCE"/>
    <w:rsid w:val="008A406E"/>
    <w:rsid w:val="008A45F5"/>
    <w:rsid w:val="008A55DA"/>
    <w:rsid w:val="008A5D00"/>
    <w:rsid w:val="008A61CF"/>
    <w:rsid w:val="008A6263"/>
    <w:rsid w:val="008A64F9"/>
    <w:rsid w:val="008A6B2C"/>
    <w:rsid w:val="008A6F28"/>
    <w:rsid w:val="008A760B"/>
    <w:rsid w:val="008A7E83"/>
    <w:rsid w:val="008A7FAA"/>
    <w:rsid w:val="008B02A2"/>
    <w:rsid w:val="008B0449"/>
    <w:rsid w:val="008B0835"/>
    <w:rsid w:val="008B0D93"/>
    <w:rsid w:val="008B1B93"/>
    <w:rsid w:val="008B1BE8"/>
    <w:rsid w:val="008B1C40"/>
    <w:rsid w:val="008B2354"/>
    <w:rsid w:val="008B2361"/>
    <w:rsid w:val="008B2558"/>
    <w:rsid w:val="008B304A"/>
    <w:rsid w:val="008B350C"/>
    <w:rsid w:val="008B399A"/>
    <w:rsid w:val="008B3BA6"/>
    <w:rsid w:val="008B40B7"/>
    <w:rsid w:val="008B538C"/>
    <w:rsid w:val="008B57D6"/>
    <w:rsid w:val="008B5F43"/>
    <w:rsid w:val="008B64A3"/>
    <w:rsid w:val="008B6A0C"/>
    <w:rsid w:val="008B7123"/>
    <w:rsid w:val="008B7247"/>
    <w:rsid w:val="008B7661"/>
    <w:rsid w:val="008B7E2D"/>
    <w:rsid w:val="008B7ED8"/>
    <w:rsid w:val="008C0144"/>
    <w:rsid w:val="008C0309"/>
    <w:rsid w:val="008C086D"/>
    <w:rsid w:val="008C0DF8"/>
    <w:rsid w:val="008C1473"/>
    <w:rsid w:val="008C16C7"/>
    <w:rsid w:val="008C3714"/>
    <w:rsid w:val="008C3809"/>
    <w:rsid w:val="008C43C3"/>
    <w:rsid w:val="008C457E"/>
    <w:rsid w:val="008C45B7"/>
    <w:rsid w:val="008C4C19"/>
    <w:rsid w:val="008C548A"/>
    <w:rsid w:val="008C5562"/>
    <w:rsid w:val="008C5662"/>
    <w:rsid w:val="008C5EEF"/>
    <w:rsid w:val="008C60BA"/>
    <w:rsid w:val="008C6384"/>
    <w:rsid w:val="008C7347"/>
    <w:rsid w:val="008C74A5"/>
    <w:rsid w:val="008C7727"/>
    <w:rsid w:val="008C7AEB"/>
    <w:rsid w:val="008D01E8"/>
    <w:rsid w:val="008D05B0"/>
    <w:rsid w:val="008D0960"/>
    <w:rsid w:val="008D0D65"/>
    <w:rsid w:val="008D151B"/>
    <w:rsid w:val="008D18EE"/>
    <w:rsid w:val="008D1D33"/>
    <w:rsid w:val="008D22B6"/>
    <w:rsid w:val="008D2A2C"/>
    <w:rsid w:val="008D2EF5"/>
    <w:rsid w:val="008D2F78"/>
    <w:rsid w:val="008D31CF"/>
    <w:rsid w:val="008D326B"/>
    <w:rsid w:val="008D356C"/>
    <w:rsid w:val="008D4151"/>
    <w:rsid w:val="008D439D"/>
    <w:rsid w:val="008D44FB"/>
    <w:rsid w:val="008D4764"/>
    <w:rsid w:val="008D4864"/>
    <w:rsid w:val="008D4F87"/>
    <w:rsid w:val="008D61A9"/>
    <w:rsid w:val="008D62C5"/>
    <w:rsid w:val="008D64E2"/>
    <w:rsid w:val="008D678A"/>
    <w:rsid w:val="008D6E87"/>
    <w:rsid w:val="008D7910"/>
    <w:rsid w:val="008D792E"/>
    <w:rsid w:val="008D7FC0"/>
    <w:rsid w:val="008E0BFD"/>
    <w:rsid w:val="008E1A0B"/>
    <w:rsid w:val="008E1E80"/>
    <w:rsid w:val="008E205E"/>
    <w:rsid w:val="008E27A0"/>
    <w:rsid w:val="008E3AB1"/>
    <w:rsid w:val="008E3E7D"/>
    <w:rsid w:val="008E49C1"/>
    <w:rsid w:val="008E49E2"/>
    <w:rsid w:val="008E4CA5"/>
    <w:rsid w:val="008E5357"/>
    <w:rsid w:val="008E5D05"/>
    <w:rsid w:val="008E5FE3"/>
    <w:rsid w:val="008E607D"/>
    <w:rsid w:val="008E63C8"/>
    <w:rsid w:val="008E647E"/>
    <w:rsid w:val="008E6C1C"/>
    <w:rsid w:val="008E6EC6"/>
    <w:rsid w:val="008E75E8"/>
    <w:rsid w:val="008E7BF0"/>
    <w:rsid w:val="008E7F95"/>
    <w:rsid w:val="008F0F4C"/>
    <w:rsid w:val="008F10C4"/>
    <w:rsid w:val="008F13DE"/>
    <w:rsid w:val="008F159D"/>
    <w:rsid w:val="008F2327"/>
    <w:rsid w:val="008F24A4"/>
    <w:rsid w:val="008F26E4"/>
    <w:rsid w:val="008F26EB"/>
    <w:rsid w:val="008F2788"/>
    <w:rsid w:val="008F2C10"/>
    <w:rsid w:val="008F3112"/>
    <w:rsid w:val="008F328F"/>
    <w:rsid w:val="008F35EB"/>
    <w:rsid w:val="008F3C50"/>
    <w:rsid w:val="008F3FEE"/>
    <w:rsid w:val="008F4870"/>
    <w:rsid w:val="008F4A9B"/>
    <w:rsid w:val="008F4B7D"/>
    <w:rsid w:val="008F5022"/>
    <w:rsid w:val="008F5045"/>
    <w:rsid w:val="008F5172"/>
    <w:rsid w:val="008F5C7B"/>
    <w:rsid w:val="008F5EFA"/>
    <w:rsid w:val="008F66A9"/>
    <w:rsid w:val="008F6D89"/>
    <w:rsid w:val="008F7545"/>
    <w:rsid w:val="008F79F0"/>
    <w:rsid w:val="0090109C"/>
    <w:rsid w:val="0090152A"/>
    <w:rsid w:val="00902133"/>
    <w:rsid w:val="00902E00"/>
    <w:rsid w:val="00903216"/>
    <w:rsid w:val="009037B9"/>
    <w:rsid w:val="0090393B"/>
    <w:rsid w:val="00903BBB"/>
    <w:rsid w:val="00904605"/>
    <w:rsid w:val="00904C36"/>
    <w:rsid w:val="00904C91"/>
    <w:rsid w:val="00905A4D"/>
    <w:rsid w:val="00905DD4"/>
    <w:rsid w:val="00906040"/>
    <w:rsid w:val="00906B98"/>
    <w:rsid w:val="00906CF2"/>
    <w:rsid w:val="009072CA"/>
    <w:rsid w:val="00907C3F"/>
    <w:rsid w:val="00910134"/>
    <w:rsid w:val="00910577"/>
    <w:rsid w:val="00910D89"/>
    <w:rsid w:val="0091108D"/>
    <w:rsid w:val="009110C4"/>
    <w:rsid w:val="0091119D"/>
    <w:rsid w:val="00911A19"/>
    <w:rsid w:val="00912093"/>
    <w:rsid w:val="00912327"/>
    <w:rsid w:val="00912A49"/>
    <w:rsid w:val="00912B00"/>
    <w:rsid w:val="00912C8A"/>
    <w:rsid w:val="00913FE3"/>
    <w:rsid w:val="00913FEE"/>
    <w:rsid w:val="00914C1C"/>
    <w:rsid w:val="00914E39"/>
    <w:rsid w:val="009156C4"/>
    <w:rsid w:val="009165E3"/>
    <w:rsid w:val="0091671C"/>
    <w:rsid w:val="00916AC3"/>
    <w:rsid w:val="00916E6D"/>
    <w:rsid w:val="009172CB"/>
    <w:rsid w:val="00917751"/>
    <w:rsid w:val="00917768"/>
    <w:rsid w:val="00917770"/>
    <w:rsid w:val="00917B3E"/>
    <w:rsid w:val="00917D4F"/>
    <w:rsid w:val="00917F1B"/>
    <w:rsid w:val="00920AFD"/>
    <w:rsid w:val="00920C0C"/>
    <w:rsid w:val="009215C0"/>
    <w:rsid w:val="00921C7B"/>
    <w:rsid w:val="00921DC4"/>
    <w:rsid w:val="00921EE9"/>
    <w:rsid w:val="009222DA"/>
    <w:rsid w:val="009228C2"/>
    <w:rsid w:val="0092296F"/>
    <w:rsid w:val="00922A23"/>
    <w:rsid w:val="00922FAD"/>
    <w:rsid w:val="00923126"/>
    <w:rsid w:val="00923434"/>
    <w:rsid w:val="00923919"/>
    <w:rsid w:val="00923D04"/>
    <w:rsid w:val="00924464"/>
    <w:rsid w:val="00924CA0"/>
    <w:rsid w:val="00925439"/>
    <w:rsid w:val="009258AE"/>
    <w:rsid w:val="009259E5"/>
    <w:rsid w:val="00925B8B"/>
    <w:rsid w:val="00925C3A"/>
    <w:rsid w:val="009261A5"/>
    <w:rsid w:val="009263C4"/>
    <w:rsid w:val="00926426"/>
    <w:rsid w:val="00926675"/>
    <w:rsid w:val="009266BD"/>
    <w:rsid w:val="00926AD5"/>
    <w:rsid w:val="00926B31"/>
    <w:rsid w:val="00927969"/>
    <w:rsid w:val="00927A05"/>
    <w:rsid w:val="00927E3D"/>
    <w:rsid w:val="00927E8F"/>
    <w:rsid w:val="00930B86"/>
    <w:rsid w:val="009311BC"/>
    <w:rsid w:val="00931623"/>
    <w:rsid w:val="0093188D"/>
    <w:rsid w:val="00931A8D"/>
    <w:rsid w:val="00931AF4"/>
    <w:rsid w:val="00932121"/>
    <w:rsid w:val="0093235A"/>
    <w:rsid w:val="00932505"/>
    <w:rsid w:val="0093270A"/>
    <w:rsid w:val="0093277F"/>
    <w:rsid w:val="009328FD"/>
    <w:rsid w:val="00932F0B"/>
    <w:rsid w:val="009337CF"/>
    <w:rsid w:val="00933F5B"/>
    <w:rsid w:val="00934441"/>
    <w:rsid w:val="00934515"/>
    <w:rsid w:val="00934A4C"/>
    <w:rsid w:val="00935613"/>
    <w:rsid w:val="00935F61"/>
    <w:rsid w:val="00940075"/>
    <w:rsid w:val="00940C71"/>
    <w:rsid w:val="009417A5"/>
    <w:rsid w:val="009421FE"/>
    <w:rsid w:val="009434B5"/>
    <w:rsid w:val="0094391E"/>
    <w:rsid w:val="00944682"/>
    <w:rsid w:val="0094480D"/>
    <w:rsid w:val="00944EE4"/>
    <w:rsid w:val="009468FD"/>
    <w:rsid w:val="00946B4C"/>
    <w:rsid w:val="0094731B"/>
    <w:rsid w:val="009476B1"/>
    <w:rsid w:val="00947C2C"/>
    <w:rsid w:val="00947DA8"/>
    <w:rsid w:val="00950E55"/>
    <w:rsid w:val="0095130A"/>
    <w:rsid w:val="00951330"/>
    <w:rsid w:val="00951384"/>
    <w:rsid w:val="009517C7"/>
    <w:rsid w:val="00951CE1"/>
    <w:rsid w:val="009526A7"/>
    <w:rsid w:val="00952CC9"/>
    <w:rsid w:val="00953934"/>
    <w:rsid w:val="00953B4F"/>
    <w:rsid w:val="00953D61"/>
    <w:rsid w:val="009541B3"/>
    <w:rsid w:val="0095422E"/>
    <w:rsid w:val="00954BF4"/>
    <w:rsid w:val="0095553D"/>
    <w:rsid w:val="00956FFC"/>
    <w:rsid w:val="00957248"/>
    <w:rsid w:val="00957310"/>
    <w:rsid w:val="00957A0D"/>
    <w:rsid w:val="00957A39"/>
    <w:rsid w:val="00957EC5"/>
    <w:rsid w:val="00960188"/>
    <w:rsid w:val="009605BC"/>
    <w:rsid w:val="009609CA"/>
    <w:rsid w:val="00960A70"/>
    <w:rsid w:val="00961C5B"/>
    <w:rsid w:val="00961C60"/>
    <w:rsid w:val="00961D6A"/>
    <w:rsid w:val="00961F09"/>
    <w:rsid w:val="0096233D"/>
    <w:rsid w:val="009624FD"/>
    <w:rsid w:val="00962F3A"/>
    <w:rsid w:val="00963697"/>
    <w:rsid w:val="00963742"/>
    <w:rsid w:val="00963D94"/>
    <w:rsid w:val="0096447A"/>
    <w:rsid w:val="00965453"/>
    <w:rsid w:val="00965C26"/>
    <w:rsid w:val="00965E39"/>
    <w:rsid w:val="00965F8E"/>
    <w:rsid w:val="009665EE"/>
    <w:rsid w:val="0096675E"/>
    <w:rsid w:val="00966C20"/>
    <w:rsid w:val="0096764C"/>
    <w:rsid w:val="00967A85"/>
    <w:rsid w:val="0097007E"/>
    <w:rsid w:val="009706A9"/>
    <w:rsid w:val="00970868"/>
    <w:rsid w:val="009716AB"/>
    <w:rsid w:val="00971E08"/>
    <w:rsid w:val="0097296A"/>
    <w:rsid w:val="009729A5"/>
    <w:rsid w:val="0097364E"/>
    <w:rsid w:val="0097408C"/>
    <w:rsid w:val="0097472C"/>
    <w:rsid w:val="0097604C"/>
    <w:rsid w:val="0097606B"/>
    <w:rsid w:val="00976572"/>
    <w:rsid w:val="009769B0"/>
    <w:rsid w:val="009769DB"/>
    <w:rsid w:val="009777EE"/>
    <w:rsid w:val="009807CF"/>
    <w:rsid w:val="00980C31"/>
    <w:rsid w:val="00981621"/>
    <w:rsid w:val="0098292D"/>
    <w:rsid w:val="00982D5D"/>
    <w:rsid w:val="0098301B"/>
    <w:rsid w:val="0098332B"/>
    <w:rsid w:val="00983AEF"/>
    <w:rsid w:val="00983B42"/>
    <w:rsid w:val="00983D71"/>
    <w:rsid w:val="00984EB2"/>
    <w:rsid w:val="0098521D"/>
    <w:rsid w:val="00986BD9"/>
    <w:rsid w:val="00986D4A"/>
    <w:rsid w:val="00987914"/>
    <w:rsid w:val="00987D9A"/>
    <w:rsid w:val="00990C75"/>
    <w:rsid w:val="00990FDA"/>
    <w:rsid w:val="00991030"/>
    <w:rsid w:val="00991095"/>
    <w:rsid w:val="009917F1"/>
    <w:rsid w:val="0099184A"/>
    <w:rsid w:val="0099194D"/>
    <w:rsid w:val="00991CBF"/>
    <w:rsid w:val="00991DE2"/>
    <w:rsid w:val="00992A50"/>
    <w:rsid w:val="00992CAF"/>
    <w:rsid w:val="00992CFE"/>
    <w:rsid w:val="00992DAD"/>
    <w:rsid w:val="00992E9C"/>
    <w:rsid w:val="0099315E"/>
    <w:rsid w:val="00993761"/>
    <w:rsid w:val="00994766"/>
    <w:rsid w:val="009948A8"/>
    <w:rsid w:val="009952F4"/>
    <w:rsid w:val="00995754"/>
    <w:rsid w:val="00995D7D"/>
    <w:rsid w:val="00995EFE"/>
    <w:rsid w:val="00996160"/>
    <w:rsid w:val="009961C4"/>
    <w:rsid w:val="00996284"/>
    <w:rsid w:val="00996DB4"/>
    <w:rsid w:val="00997647"/>
    <w:rsid w:val="00997DDB"/>
    <w:rsid w:val="009A07C7"/>
    <w:rsid w:val="009A0A2F"/>
    <w:rsid w:val="009A0AE9"/>
    <w:rsid w:val="009A0D9F"/>
    <w:rsid w:val="009A12CF"/>
    <w:rsid w:val="009A1965"/>
    <w:rsid w:val="009A1994"/>
    <w:rsid w:val="009A1D80"/>
    <w:rsid w:val="009A201B"/>
    <w:rsid w:val="009A236E"/>
    <w:rsid w:val="009A2EC9"/>
    <w:rsid w:val="009A2F3E"/>
    <w:rsid w:val="009A3028"/>
    <w:rsid w:val="009A3224"/>
    <w:rsid w:val="009A362F"/>
    <w:rsid w:val="009A363C"/>
    <w:rsid w:val="009A3DDB"/>
    <w:rsid w:val="009A3FFB"/>
    <w:rsid w:val="009A46E2"/>
    <w:rsid w:val="009A485E"/>
    <w:rsid w:val="009A4C5C"/>
    <w:rsid w:val="009A50E6"/>
    <w:rsid w:val="009A560F"/>
    <w:rsid w:val="009A5C35"/>
    <w:rsid w:val="009A5FDC"/>
    <w:rsid w:val="009A68DA"/>
    <w:rsid w:val="009A7683"/>
    <w:rsid w:val="009A7BDB"/>
    <w:rsid w:val="009B003C"/>
    <w:rsid w:val="009B0131"/>
    <w:rsid w:val="009B0B49"/>
    <w:rsid w:val="009B0F1F"/>
    <w:rsid w:val="009B1295"/>
    <w:rsid w:val="009B1D8C"/>
    <w:rsid w:val="009B21E1"/>
    <w:rsid w:val="009B2F7D"/>
    <w:rsid w:val="009B331F"/>
    <w:rsid w:val="009B3369"/>
    <w:rsid w:val="009B343B"/>
    <w:rsid w:val="009B3EBC"/>
    <w:rsid w:val="009B400F"/>
    <w:rsid w:val="009B428E"/>
    <w:rsid w:val="009B42A7"/>
    <w:rsid w:val="009B4332"/>
    <w:rsid w:val="009B4590"/>
    <w:rsid w:val="009B5063"/>
    <w:rsid w:val="009B5095"/>
    <w:rsid w:val="009B5130"/>
    <w:rsid w:val="009B5216"/>
    <w:rsid w:val="009B5A85"/>
    <w:rsid w:val="009B5DE8"/>
    <w:rsid w:val="009B60FC"/>
    <w:rsid w:val="009B62DA"/>
    <w:rsid w:val="009B71D9"/>
    <w:rsid w:val="009B7699"/>
    <w:rsid w:val="009B7D57"/>
    <w:rsid w:val="009C0418"/>
    <w:rsid w:val="009C1346"/>
    <w:rsid w:val="009C277E"/>
    <w:rsid w:val="009C2B62"/>
    <w:rsid w:val="009C2DD3"/>
    <w:rsid w:val="009C391A"/>
    <w:rsid w:val="009C3C3C"/>
    <w:rsid w:val="009C49C0"/>
    <w:rsid w:val="009C53E3"/>
    <w:rsid w:val="009C5595"/>
    <w:rsid w:val="009C56EB"/>
    <w:rsid w:val="009C6AE3"/>
    <w:rsid w:val="009C7106"/>
    <w:rsid w:val="009C7588"/>
    <w:rsid w:val="009D08A9"/>
    <w:rsid w:val="009D0AC2"/>
    <w:rsid w:val="009D0D9E"/>
    <w:rsid w:val="009D1844"/>
    <w:rsid w:val="009D1E3E"/>
    <w:rsid w:val="009D25DD"/>
    <w:rsid w:val="009D27DF"/>
    <w:rsid w:val="009D298A"/>
    <w:rsid w:val="009D2E78"/>
    <w:rsid w:val="009D3286"/>
    <w:rsid w:val="009D3467"/>
    <w:rsid w:val="009D3859"/>
    <w:rsid w:val="009D4201"/>
    <w:rsid w:val="009D44D9"/>
    <w:rsid w:val="009D45E7"/>
    <w:rsid w:val="009D4D98"/>
    <w:rsid w:val="009D517A"/>
    <w:rsid w:val="009D5697"/>
    <w:rsid w:val="009D58FA"/>
    <w:rsid w:val="009D6040"/>
    <w:rsid w:val="009D62F0"/>
    <w:rsid w:val="009D6362"/>
    <w:rsid w:val="009D695A"/>
    <w:rsid w:val="009D69BE"/>
    <w:rsid w:val="009D6A65"/>
    <w:rsid w:val="009D6AF7"/>
    <w:rsid w:val="009D6FA9"/>
    <w:rsid w:val="009D7114"/>
    <w:rsid w:val="009D7EBC"/>
    <w:rsid w:val="009E01FC"/>
    <w:rsid w:val="009E0353"/>
    <w:rsid w:val="009E1466"/>
    <w:rsid w:val="009E179F"/>
    <w:rsid w:val="009E1E24"/>
    <w:rsid w:val="009E2207"/>
    <w:rsid w:val="009E28B4"/>
    <w:rsid w:val="009E4287"/>
    <w:rsid w:val="009E432E"/>
    <w:rsid w:val="009E4AFD"/>
    <w:rsid w:val="009E51CB"/>
    <w:rsid w:val="009E6064"/>
    <w:rsid w:val="009E62F1"/>
    <w:rsid w:val="009E6A18"/>
    <w:rsid w:val="009E6DDA"/>
    <w:rsid w:val="009E7DD7"/>
    <w:rsid w:val="009F01D5"/>
    <w:rsid w:val="009F0BF0"/>
    <w:rsid w:val="009F0C08"/>
    <w:rsid w:val="009F10C2"/>
    <w:rsid w:val="009F16D9"/>
    <w:rsid w:val="009F2DBC"/>
    <w:rsid w:val="009F44C2"/>
    <w:rsid w:val="009F45AC"/>
    <w:rsid w:val="009F4DD0"/>
    <w:rsid w:val="009F5420"/>
    <w:rsid w:val="009F54FB"/>
    <w:rsid w:val="009F5EC8"/>
    <w:rsid w:val="009F6A00"/>
    <w:rsid w:val="009F6B66"/>
    <w:rsid w:val="009F7228"/>
    <w:rsid w:val="009F74F8"/>
    <w:rsid w:val="00A00208"/>
    <w:rsid w:val="00A00471"/>
    <w:rsid w:val="00A0091F"/>
    <w:rsid w:val="00A00B33"/>
    <w:rsid w:val="00A0191C"/>
    <w:rsid w:val="00A02462"/>
    <w:rsid w:val="00A028AC"/>
    <w:rsid w:val="00A028DA"/>
    <w:rsid w:val="00A02CF8"/>
    <w:rsid w:val="00A02DC5"/>
    <w:rsid w:val="00A0342C"/>
    <w:rsid w:val="00A04D93"/>
    <w:rsid w:val="00A05917"/>
    <w:rsid w:val="00A05A58"/>
    <w:rsid w:val="00A05D6E"/>
    <w:rsid w:val="00A05EBD"/>
    <w:rsid w:val="00A0603C"/>
    <w:rsid w:val="00A06145"/>
    <w:rsid w:val="00A06207"/>
    <w:rsid w:val="00A066BD"/>
    <w:rsid w:val="00A068CE"/>
    <w:rsid w:val="00A06AB7"/>
    <w:rsid w:val="00A07070"/>
    <w:rsid w:val="00A07657"/>
    <w:rsid w:val="00A079B8"/>
    <w:rsid w:val="00A07F76"/>
    <w:rsid w:val="00A10C6D"/>
    <w:rsid w:val="00A10DCD"/>
    <w:rsid w:val="00A11596"/>
    <w:rsid w:val="00A116BE"/>
    <w:rsid w:val="00A11C02"/>
    <w:rsid w:val="00A11FB5"/>
    <w:rsid w:val="00A12592"/>
    <w:rsid w:val="00A12B51"/>
    <w:rsid w:val="00A13123"/>
    <w:rsid w:val="00A137D9"/>
    <w:rsid w:val="00A15702"/>
    <w:rsid w:val="00A1619C"/>
    <w:rsid w:val="00A170E2"/>
    <w:rsid w:val="00A1752E"/>
    <w:rsid w:val="00A1788F"/>
    <w:rsid w:val="00A20576"/>
    <w:rsid w:val="00A20E99"/>
    <w:rsid w:val="00A2162E"/>
    <w:rsid w:val="00A217C1"/>
    <w:rsid w:val="00A21A15"/>
    <w:rsid w:val="00A21BB4"/>
    <w:rsid w:val="00A21C04"/>
    <w:rsid w:val="00A22C0B"/>
    <w:rsid w:val="00A22DCE"/>
    <w:rsid w:val="00A23192"/>
    <w:rsid w:val="00A2332F"/>
    <w:rsid w:val="00A239E3"/>
    <w:rsid w:val="00A23E86"/>
    <w:rsid w:val="00A24126"/>
    <w:rsid w:val="00A2496F"/>
    <w:rsid w:val="00A24A7A"/>
    <w:rsid w:val="00A24B30"/>
    <w:rsid w:val="00A24ED2"/>
    <w:rsid w:val="00A24F0E"/>
    <w:rsid w:val="00A257D3"/>
    <w:rsid w:val="00A26713"/>
    <w:rsid w:val="00A267F9"/>
    <w:rsid w:val="00A26A29"/>
    <w:rsid w:val="00A26C2A"/>
    <w:rsid w:val="00A2748B"/>
    <w:rsid w:val="00A2754F"/>
    <w:rsid w:val="00A279AC"/>
    <w:rsid w:val="00A302E5"/>
    <w:rsid w:val="00A30849"/>
    <w:rsid w:val="00A31448"/>
    <w:rsid w:val="00A31F83"/>
    <w:rsid w:val="00A32BD8"/>
    <w:rsid w:val="00A32CB4"/>
    <w:rsid w:val="00A32E0B"/>
    <w:rsid w:val="00A33CDF"/>
    <w:rsid w:val="00A33E1A"/>
    <w:rsid w:val="00A3435C"/>
    <w:rsid w:val="00A343B3"/>
    <w:rsid w:val="00A348D5"/>
    <w:rsid w:val="00A351A9"/>
    <w:rsid w:val="00A3624F"/>
    <w:rsid w:val="00A37254"/>
    <w:rsid w:val="00A3764A"/>
    <w:rsid w:val="00A376B4"/>
    <w:rsid w:val="00A37E01"/>
    <w:rsid w:val="00A4063E"/>
    <w:rsid w:val="00A40945"/>
    <w:rsid w:val="00A40E0E"/>
    <w:rsid w:val="00A41035"/>
    <w:rsid w:val="00A41223"/>
    <w:rsid w:val="00A41868"/>
    <w:rsid w:val="00A41CC0"/>
    <w:rsid w:val="00A41EDC"/>
    <w:rsid w:val="00A421A4"/>
    <w:rsid w:val="00A424A3"/>
    <w:rsid w:val="00A42626"/>
    <w:rsid w:val="00A42C49"/>
    <w:rsid w:val="00A42C58"/>
    <w:rsid w:val="00A42CB3"/>
    <w:rsid w:val="00A42F32"/>
    <w:rsid w:val="00A43897"/>
    <w:rsid w:val="00A43CE9"/>
    <w:rsid w:val="00A43D64"/>
    <w:rsid w:val="00A43F62"/>
    <w:rsid w:val="00A44495"/>
    <w:rsid w:val="00A44977"/>
    <w:rsid w:val="00A44AF9"/>
    <w:rsid w:val="00A459D3"/>
    <w:rsid w:val="00A45A9B"/>
    <w:rsid w:val="00A45AFB"/>
    <w:rsid w:val="00A45D0C"/>
    <w:rsid w:val="00A45FBC"/>
    <w:rsid w:val="00A46289"/>
    <w:rsid w:val="00A47749"/>
    <w:rsid w:val="00A47B2E"/>
    <w:rsid w:val="00A47D3D"/>
    <w:rsid w:val="00A5019D"/>
    <w:rsid w:val="00A501BC"/>
    <w:rsid w:val="00A505F5"/>
    <w:rsid w:val="00A5063A"/>
    <w:rsid w:val="00A5128E"/>
    <w:rsid w:val="00A512EC"/>
    <w:rsid w:val="00A51680"/>
    <w:rsid w:val="00A51862"/>
    <w:rsid w:val="00A51E16"/>
    <w:rsid w:val="00A51EE3"/>
    <w:rsid w:val="00A51FCE"/>
    <w:rsid w:val="00A529B4"/>
    <w:rsid w:val="00A52E54"/>
    <w:rsid w:val="00A53093"/>
    <w:rsid w:val="00A533C6"/>
    <w:rsid w:val="00A5357B"/>
    <w:rsid w:val="00A53E18"/>
    <w:rsid w:val="00A54C7A"/>
    <w:rsid w:val="00A55031"/>
    <w:rsid w:val="00A5562F"/>
    <w:rsid w:val="00A55908"/>
    <w:rsid w:val="00A56D7E"/>
    <w:rsid w:val="00A5706B"/>
    <w:rsid w:val="00A57610"/>
    <w:rsid w:val="00A578BB"/>
    <w:rsid w:val="00A57AC2"/>
    <w:rsid w:val="00A57CAB"/>
    <w:rsid w:val="00A60257"/>
    <w:rsid w:val="00A60B76"/>
    <w:rsid w:val="00A61491"/>
    <w:rsid w:val="00A61B19"/>
    <w:rsid w:val="00A62758"/>
    <w:rsid w:val="00A6287D"/>
    <w:rsid w:val="00A6349F"/>
    <w:rsid w:val="00A6471B"/>
    <w:rsid w:val="00A652A7"/>
    <w:rsid w:val="00A65784"/>
    <w:rsid w:val="00A65B6C"/>
    <w:rsid w:val="00A66549"/>
    <w:rsid w:val="00A66D72"/>
    <w:rsid w:val="00A67538"/>
    <w:rsid w:val="00A67862"/>
    <w:rsid w:val="00A70571"/>
    <w:rsid w:val="00A7135A"/>
    <w:rsid w:val="00A71777"/>
    <w:rsid w:val="00A72822"/>
    <w:rsid w:val="00A72AB2"/>
    <w:rsid w:val="00A72C18"/>
    <w:rsid w:val="00A736CB"/>
    <w:rsid w:val="00A73AFA"/>
    <w:rsid w:val="00A74C2F"/>
    <w:rsid w:val="00A750C3"/>
    <w:rsid w:val="00A752A9"/>
    <w:rsid w:val="00A7569D"/>
    <w:rsid w:val="00A759A5"/>
    <w:rsid w:val="00A75F49"/>
    <w:rsid w:val="00A76062"/>
    <w:rsid w:val="00A76920"/>
    <w:rsid w:val="00A77094"/>
    <w:rsid w:val="00A77527"/>
    <w:rsid w:val="00A776CB"/>
    <w:rsid w:val="00A77825"/>
    <w:rsid w:val="00A77989"/>
    <w:rsid w:val="00A80077"/>
    <w:rsid w:val="00A802EC"/>
    <w:rsid w:val="00A80540"/>
    <w:rsid w:val="00A805E6"/>
    <w:rsid w:val="00A80E51"/>
    <w:rsid w:val="00A816F3"/>
    <w:rsid w:val="00A81C47"/>
    <w:rsid w:val="00A81F35"/>
    <w:rsid w:val="00A8250B"/>
    <w:rsid w:val="00A82E67"/>
    <w:rsid w:val="00A84745"/>
    <w:rsid w:val="00A848A7"/>
    <w:rsid w:val="00A85A7B"/>
    <w:rsid w:val="00A86C88"/>
    <w:rsid w:val="00A870BF"/>
    <w:rsid w:val="00A8723A"/>
    <w:rsid w:val="00A87B52"/>
    <w:rsid w:val="00A87BA1"/>
    <w:rsid w:val="00A87E25"/>
    <w:rsid w:val="00A919DA"/>
    <w:rsid w:val="00A925DE"/>
    <w:rsid w:val="00A92B46"/>
    <w:rsid w:val="00A92E1D"/>
    <w:rsid w:val="00A933BC"/>
    <w:rsid w:val="00A93D2E"/>
    <w:rsid w:val="00A93DD2"/>
    <w:rsid w:val="00A94D1C"/>
    <w:rsid w:val="00A94E06"/>
    <w:rsid w:val="00A950AD"/>
    <w:rsid w:val="00A95AD6"/>
    <w:rsid w:val="00A95F77"/>
    <w:rsid w:val="00A9619E"/>
    <w:rsid w:val="00A9651B"/>
    <w:rsid w:val="00A96A13"/>
    <w:rsid w:val="00A96AE7"/>
    <w:rsid w:val="00A96B91"/>
    <w:rsid w:val="00A96B97"/>
    <w:rsid w:val="00A96EBD"/>
    <w:rsid w:val="00A97A4E"/>
    <w:rsid w:val="00AA011D"/>
    <w:rsid w:val="00AA06EB"/>
    <w:rsid w:val="00AA099D"/>
    <w:rsid w:val="00AA0A03"/>
    <w:rsid w:val="00AA14A3"/>
    <w:rsid w:val="00AA15E5"/>
    <w:rsid w:val="00AA1756"/>
    <w:rsid w:val="00AA1A98"/>
    <w:rsid w:val="00AA280A"/>
    <w:rsid w:val="00AA29DF"/>
    <w:rsid w:val="00AA37C2"/>
    <w:rsid w:val="00AA3A9F"/>
    <w:rsid w:val="00AA3F2C"/>
    <w:rsid w:val="00AA3F4B"/>
    <w:rsid w:val="00AA3F5E"/>
    <w:rsid w:val="00AA4221"/>
    <w:rsid w:val="00AA427D"/>
    <w:rsid w:val="00AA5B2D"/>
    <w:rsid w:val="00AA65FF"/>
    <w:rsid w:val="00AA6C42"/>
    <w:rsid w:val="00AA6CCE"/>
    <w:rsid w:val="00AA6EBF"/>
    <w:rsid w:val="00AA700F"/>
    <w:rsid w:val="00AA771B"/>
    <w:rsid w:val="00AA7EB5"/>
    <w:rsid w:val="00AB0B28"/>
    <w:rsid w:val="00AB1170"/>
    <w:rsid w:val="00AB12F7"/>
    <w:rsid w:val="00AB1514"/>
    <w:rsid w:val="00AB2C3D"/>
    <w:rsid w:val="00AB3576"/>
    <w:rsid w:val="00AB3AAD"/>
    <w:rsid w:val="00AB42F9"/>
    <w:rsid w:val="00AB47AC"/>
    <w:rsid w:val="00AB57D4"/>
    <w:rsid w:val="00AB5B83"/>
    <w:rsid w:val="00AB5C7A"/>
    <w:rsid w:val="00AB77B2"/>
    <w:rsid w:val="00AB7A30"/>
    <w:rsid w:val="00AB7FB7"/>
    <w:rsid w:val="00AC09A4"/>
    <w:rsid w:val="00AC0F48"/>
    <w:rsid w:val="00AC114A"/>
    <w:rsid w:val="00AC1915"/>
    <w:rsid w:val="00AC22A9"/>
    <w:rsid w:val="00AC2A09"/>
    <w:rsid w:val="00AC2B38"/>
    <w:rsid w:val="00AC323E"/>
    <w:rsid w:val="00AC3483"/>
    <w:rsid w:val="00AC35E8"/>
    <w:rsid w:val="00AC36AF"/>
    <w:rsid w:val="00AC3738"/>
    <w:rsid w:val="00AC3911"/>
    <w:rsid w:val="00AC3B2A"/>
    <w:rsid w:val="00AC428E"/>
    <w:rsid w:val="00AC4458"/>
    <w:rsid w:val="00AC4767"/>
    <w:rsid w:val="00AC505B"/>
    <w:rsid w:val="00AC58E6"/>
    <w:rsid w:val="00AC6B4C"/>
    <w:rsid w:val="00AC7A39"/>
    <w:rsid w:val="00AD06DF"/>
    <w:rsid w:val="00AD0F02"/>
    <w:rsid w:val="00AD136F"/>
    <w:rsid w:val="00AD19AB"/>
    <w:rsid w:val="00AD25E3"/>
    <w:rsid w:val="00AD3508"/>
    <w:rsid w:val="00AD35F9"/>
    <w:rsid w:val="00AD3F30"/>
    <w:rsid w:val="00AD3FB9"/>
    <w:rsid w:val="00AD42DC"/>
    <w:rsid w:val="00AD477B"/>
    <w:rsid w:val="00AD4828"/>
    <w:rsid w:val="00AD4FC1"/>
    <w:rsid w:val="00AD553B"/>
    <w:rsid w:val="00AD5B03"/>
    <w:rsid w:val="00AD5B80"/>
    <w:rsid w:val="00AD5DEA"/>
    <w:rsid w:val="00AD619A"/>
    <w:rsid w:val="00AD649E"/>
    <w:rsid w:val="00AD73F0"/>
    <w:rsid w:val="00AD76F6"/>
    <w:rsid w:val="00AD7A8F"/>
    <w:rsid w:val="00AD7DC3"/>
    <w:rsid w:val="00AE02FB"/>
    <w:rsid w:val="00AE1375"/>
    <w:rsid w:val="00AE19C1"/>
    <w:rsid w:val="00AE1E4A"/>
    <w:rsid w:val="00AE2865"/>
    <w:rsid w:val="00AE288F"/>
    <w:rsid w:val="00AE2A19"/>
    <w:rsid w:val="00AE2DC9"/>
    <w:rsid w:val="00AE2E50"/>
    <w:rsid w:val="00AE312A"/>
    <w:rsid w:val="00AE3677"/>
    <w:rsid w:val="00AE3987"/>
    <w:rsid w:val="00AE3F07"/>
    <w:rsid w:val="00AE41BC"/>
    <w:rsid w:val="00AE5E40"/>
    <w:rsid w:val="00AE5FA0"/>
    <w:rsid w:val="00AE6655"/>
    <w:rsid w:val="00AE67FE"/>
    <w:rsid w:val="00AE6F40"/>
    <w:rsid w:val="00AE7512"/>
    <w:rsid w:val="00AE7F74"/>
    <w:rsid w:val="00AF04F9"/>
    <w:rsid w:val="00AF05C5"/>
    <w:rsid w:val="00AF1458"/>
    <w:rsid w:val="00AF2138"/>
    <w:rsid w:val="00AF21E8"/>
    <w:rsid w:val="00AF2EF3"/>
    <w:rsid w:val="00AF312D"/>
    <w:rsid w:val="00AF31E5"/>
    <w:rsid w:val="00AF33E5"/>
    <w:rsid w:val="00AF34F0"/>
    <w:rsid w:val="00AF36CF"/>
    <w:rsid w:val="00AF3775"/>
    <w:rsid w:val="00AF37F3"/>
    <w:rsid w:val="00AF3A48"/>
    <w:rsid w:val="00AF3A4B"/>
    <w:rsid w:val="00AF3FBF"/>
    <w:rsid w:val="00AF430B"/>
    <w:rsid w:val="00AF44A9"/>
    <w:rsid w:val="00AF455C"/>
    <w:rsid w:val="00AF4B47"/>
    <w:rsid w:val="00AF4B78"/>
    <w:rsid w:val="00AF4B89"/>
    <w:rsid w:val="00AF4F93"/>
    <w:rsid w:val="00AF5047"/>
    <w:rsid w:val="00AF5ABC"/>
    <w:rsid w:val="00AF5BD4"/>
    <w:rsid w:val="00AF5C6D"/>
    <w:rsid w:val="00AF5F2C"/>
    <w:rsid w:val="00B0054F"/>
    <w:rsid w:val="00B006D7"/>
    <w:rsid w:val="00B01195"/>
    <w:rsid w:val="00B012B9"/>
    <w:rsid w:val="00B016B9"/>
    <w:rsid w:val="00B01752"/>
    <w:rsid w:val="00B01956"/>
    <w:rsid w:val="00B01BEF"/>
    <w:rsid w:val="00B02C6C"/>
    <w:rsid w:val="00B02EA2"/>
    <w:rsid w:val="00B03270"/>
    <w:rsid w:val="00B03960"/>
    <w:rsid w:val="00B03967"/>
    <w:rsid w:val="00B0403D"/>
    <w:rsid w:val="00B043FD"/>
    <w:rsid w:val="00B0449D"/>
    <w:rsid w:val="00B048B0"/>
    <w:rsid w:val="00B04A94"/>
    <w:rsid w:val="00B05410"/>
    <w:rsid w:val="00B05C92"/>
    <w:rsid w:val="00B05D6A"/>
    <w:rsid w:val="00B062AC"/>
    <w:rsid w:val="00B07942"/>
    <w:rsid w:val="00B106AB"/>
    <w:rsid w:val="00B10E9C"/>
    <w:rsid w:val="00B10FD0"/>
    <w:rsid w:val="00B110FD"/>
    <w:rsid w:val="00B11882"/>
    <w:rsid w:val="00B11962"/>
    <w:rsid w:val="00B11B17"/>
    <w:rsid w:val="00B12151"/>
    <w:rsid w:val="00B123E1"/>
    <w:rsid w:val="00B12D2D"/>
    <w:rsid w:val="00B131B0"/>
    <w:rsid w:val="00B138DB"/>
    <w:rsid w:val="00B139AE"/>
    <w:rsid w:val="00B145DD"/>
    <w:rsid w:val="00B14CB7"/>
    <w:rsid w:val="00B16F74"/>
    <w:rsid w:val="00B17B2E"/>
    <w:rsid w:val="00B17F71"/>
    <w:rsid w:val="00B20248"/>
    <w:rsid w:val="00B2024A"/>
    <w:rsid w:val="00B208AF"/>
    <w:rsid w:val="00B210D1"/>
    <w:rsid w:val="00B212D7"/>
    <w:rsid w:val="00B218B4"/>
    <w:rsid w:val="00B21C93"/>
    <w:rsid w:val="00B2233F"/>
    <w:rsid w:val="00B2234D"/>
    <w:rsid w:val="00B2239F"/>
    <w:rsid w:val="00B22896"/>
    <w:rsid w:val="00B2294D"/>
    <w:rsid w:val="00B22FC7"/>
    <w:rsid w:val="00B23247"/>
    <w:rsid w:val="00B23AC6"/>
    <w:rsid w:val="00B23C17"/>
    <w:rsid w:val="00B2402D"/>
    <w:rsid w:val="00B24C43"/>
    <w:rsid w:val="00B24FB0"/>
    <w:rsid w:val="00B250BC"/>
    <w:rsid w:val="00B2542B"/>
    <w:rsid w:val="00B25771"/>
    <w:rsid w:val="00B25B71"/>
    <w:rsid w:val="00B264FD"/>
    <w:rsid w:val="00B2697D"/>
    <w:rsid w:val="00B270F7"/>
    <w:rsid w:val="00B27711"/>
    <w:rsid w:val="00B27A57"/>
    <w:rsid w:val="00B27AD9"/>
    <w:rsid w:val="00B27B57"/>
    <w:rsid w:val="00B301D2"/>
    <w:rsid w:val="00B30F8C"/>
    <w:rsid w:val="00B310FA"/>
    <w:rsid w:val="00B31128"/>
    <w:rsid w:val="00B3114B"/>
    <w:rsid w:val="00B31DE3"/>
    <w:rsid w:val="00B32131"/>
    <w:rsid w:val="00B321BD"/>
    <w:rsid w:val="00B3298A"/>
    <w:rsid w:val="00B334F7"/>
    <w:rsid w:val="00B33987"/>
    <w:rsid w:val="00B33B84"/>
    <w:rsid w:val="00B33F58"/>
    <w:rsid w:val="00B34625"/>
    <w:rsid w:val="00B346DF"/>
    <w:rsid w:val="00B34D5C"/>
    <w:rsid w:val="00B359F0"/>
    <w:rsid w:val="00B36460"/>
    <w:rsid w:val="00B36633"/>
    <w:rsid w:val="00B3670C"/>
    <w:rsid w:val="00B36729"/>
    <w:rsid w:val="00B36A19"/>
    <w:rsid w:val="00B36B5C"/>
    <w:rsid w:val="00B3734D"/>
    <w:rsid w:val="00B37FCA"/>
    <w:rsid w:val="00B4040E"/>
    <w:rsid w:val="00B414ED"/>
    <w:rsid w:val="00B41689"/>
    <w:rsid w:val="00B41CA1"/>
    <w:rsid w:val="00B42730"/>
    <w:rsid w:val="00B42CA7"/>
    <w:rsid w:val="00B43010"/>
    <w:rsid w:val="00B431B7"/>
    <w:rsid w:val="00B442AF"/>
    <w:rsid w:val="00B44B34"/>
    <w:rsid w:val="00B44BE8"/>
    <w:rsid w:val="00B45B27"/>
    <w:rsid w:val="00B45D34"/>
    <w:rsid w:val="00B47C47"/>
    <w:rsid w:val="00B50063"/>
    <w:rsid w:val="00B50F8D"/>
    <w:rsid w:val="00B51073"/>
    <w:rsid w:val="00B511BE"/>
    <w:rsid w:val="00B519FA"/>
    <w:rsid w:val="00B52865"/>
    <w:rsid w:val="00B5368C"/>
    <w:rsid w:val="00B53F10"/>
    <w:rsid w:val="00B54BFA"/>
    <w:rsid w:val="00B54E48"/>
    <w:rsid w:val="00B55071"/>
    <w:rsid w:val="00B5566E"/>
    <w:rsid w:val="00B556CA"/>
    <w:rsid w:val="00B56CE9"/>
    <w:rsid w:val="00B56F43"/>
    <w:rsid w:val="00B57828"/>
    <w:rsid w:val="00B57837"/>
    <w:rsid w:val="00B579CB"/>
    <w:rsid w:val="00B57AEE"/>
    <w:rsid w:val="00B57CCE"/>
    <w:rsid w:val="00B603BB"/>
    <w:rsid w:val="00B604B3"/>
    <w:rsid w:val="00B60689"/>
    <w:rsid w:val="00B60E17"/>
    <w:rsid w:val="00B61835"/>
    <w:rsid w:val="00B6278C"/>
    <w:rsid w:val="00B63138"/>
    <w:rsid w:val="00B637B2"/>
    <w:rsid w:val="00B63826"/>
    <w:rsid w:val="00B64242"/>
    <w:rsid w:val="00B65361"/>
    <w:rsid w:val="00B653F7"/>
    <w:rsid w:val="00B65523"/>
    <w:rsid w:val="00B65CA8"/>
    <w:rsid w:val="00B6663B"/>
    <w:rsid w:val="00B67407"/>
    <w:rsid w:val="00B67615"/>
    <w:rsid w:val="00B67ADB"/>
    <w:rsid w:val="00B67C3F"/>
    <w:rsid w:val="00B7056F"/>
    <w:rsid w:val="00B71AA3"/>
    <w:rsid w:val="00B71E02"/>
    <w:rsid w:val="00B72048"/>
    <w:rsid w:val="00B723B7"/>
    <w:rsid w:val="00B72CD4"/>
    <w:rsid w:val="00B72F2F"/>
    <w:rsid w:val="00B7301F"/>
    <w:rsid w:val="00B73104"/>
    <w:rsid w:val="00B7342A"/>
    <w:rsid w:val="00B737AD"/>
    <w:rsid w:val="00B73BA4"/>
    <w:rsid w:val="00B73DBD"/>
    <w:rsid w:val="00B743A3"/>
    <w:rsid w:val="00B74585"/>
    <w:rsid w:val="00B746FA"/>
    <w:rsid w:val="00B74C4D"/>
    <w:rsid w:val="00B75076"/>
    <w:rsid w:val="00B75126"/>
    <w:rsid w:val="00B76074"/>
    <w:rsid w:val="00B7611A"/>
    <w:rsid w:val="00B7634C"/>
    <w:rsid w:val="00B76E35"/>
    <w:rsid w:val="00B772AF"/>
    <w:rsid w:val="00B773CD"/>
    <w:rsid w:val="00B779DE"/>
    <w:rsid w:val="00B77A93"/>
    <w:rsid w:val="00B77CB7"/>
    <w:rsid w:val="00B77E80"/>
    <w:rsid w:val="00B8085C"/>
    <w:rsid w:val="00B81097"/>
    <w:rsid w:val="00B83216"/>
    <w:rsid w:val="00B83301"/>
    <w:rsid w:val="00B83E0F"/>
    <w:rsid w:val="00B849E7"/>
    <w:rsid w:val="00B84DC3"/>
    <w:rsid w:val="00B8574A"/>
    <w:rsid w:val="00B85A15"/>
    <w:rsid w:val="00B85E95"/>
    <w:rsid w:val="00B85EA6"/>
    <w:rsid w:val="00B86036"/>
    <w:rsid w:val="00B8603B"/>
    <w:rsid w:val="00B864F7"/>
    <w:rsid w:val="00B86908"/>
    <w:rsid w:val="00B8692F"/>
    <w:rsid w:val="00B8744E"/>
    <w:rsid w:val="00B87C6F"/>
    <w:rsid w:val="00B9032A"/>
    <w:rsid w:val="00B904C6"/>
    <w:rsid w:val="00B90562"/>
    <w:rsid w:val="00B90A25"/>
    <w:rsid w:val="00B90A7C"/>
    <w:rsid w:val="00B91001"/>
    <w:rsid w:val="00B9104E"/>
    <w:rsid w:val="00B91151"/>
    <w:rsid w:val="00B91353"/>
    <w:rsid w:val="00B9245D"/>
    <w:rsid w:val="00B92F5A"/>
    <w:rsid w:val="00B9314E"/>
    <w:rsid w:val="00B935C0"/>
    <w:rsid w:val="00B93AFA"/>
    <w:rsid w:val="00B93B62"/>
    <w:rsid w:val="00B93F36"/>
    <w:rsid w:val="00B944F9"/>
    <w:rsid w:val="00B9453F"/>
    <w:rsid w:val="00B94C45"/>
    <w:rsid w:val="00B958E9"/>
    <w:rsid w:val="00B95910"/>
    <w:rsid w:val="00B96B9E"/>
    <w:rsid w:val="00B97680"/>
    <w:rsid w:val="00B9796A"/>
    <w:rsid w:val="00BA0482"/>
    <w:rsid w:val="00BA052D"/>
    <w:rsid w:val="00BA0CA8"/>
    <w:rsid w:val="00BA0CC6"/>
    <w:rsid w:val="00BA0FDD"/>
    <w:rsid w:val="00BA1B0A"/>
    <w:rsid w:val="00BA2ACE"/>
    <w:rsid w:val="00BA3356"/>
    <w:rsid w:val="00BA33C5"/>
    <w:rsid w:val="00BA34BA"/>
    <w:rsid w:val="00BA3BD0"/>
    <w:rsid w:val="00BA4249"/>
    <w:rsid w:val="00BA5320"/>
    <w:rsid w:val="00BA5756"/>
    <w:rsid w:val="00BA5BE1"/>
    <w:rsid w:val="00BA6459"/>
    <w:rsid w:val="00BA74C9"/>
    <w:rsid w:val="00BB01BB"/>
    <w:rsid w:val="00BB0DB3"/>
    <w:rsid w:val="00BB1602"/>
    <w:rsid w:val="00BB17D0"/>
    <w:rsid w:val="00BB18F3"/>
    <w:rsid w:val="00BB1A62"/>
    <w:rsid w:val="00BB1C31"/>
    <w:rsid w:val="00BB1E36"/>
    <w:rsid w:val="00BB211A"/>
    <w:rsid w:val="00BB219F"/>
    <w:rsid w:val="00BB21D0"/>
    <w:rsid w:val="00BB314D"/>
    <w:rsid w:val="00BB34AA"/>
    <w:rsid w:val="00BB3DB5"/>
    <w:rsid w:val="00BB456F"/>
    <w:rsid w:val="00BB4A8A"/>
    <w:rsid w:val="00BB530E"/>
    <w:rsid w:val="00BB5DF8"/>
    <w:rsid w:val="00BB6A91"/>
    <w:rsid w:val="00BB7639"/>
    <w:rsid w:val="00BB7AD9"/>
    <w:rsid w:val="00BC0B39"/>
    <w:rsid w:val="00BC1BAE"/>
    <w:rsid w:val="00BC207B"/>
    <w:rsid w:val="00BC2181"/>
    <w:rsid w:val="00BC2BC7"/>
    <w:rsid w:val="00BC3104"/>
    <w:rsid w:val="00BC47A1"/>
    <w:rsid w:val="00BC5E4F"/>
    <w:rsid w:val="00BC6172"/>
    <w:rsid w:val="00BC62A8"/>
    <w:rsid w:val="00BC6D6B"/>
    <w:rsid w:val="00BC7491"/>
    <w:rsid w:val="00BC7AC9"/>
    <w:rsid w:val="00BD0136"/>
    <w:rsid w:val="00BD0338"/>
    <w:rsid w:val="00BD1813"/>
    <w:rsid w:val="00BD1A70"/>
    <w:rsid w:val="00BD205D"/>
    <w:rsid w:val="00BD21E1"/>
    <w:rsid w:val="00BD275D"/>
    <w:rsid w:val="00BD2E43"/>
    <w:rsid w:val="00BD2EF1"/>
    <w:rsid w:val="00BD2F2F"/>
    <w:rsid w:val="00BD2F65"/>
    <w:rsid w:val="00BD308B"/>
    <w:rsid w:val="00BD36DD"/>
    <w:rsid w:val="00BD399A"/>
    <w:rsid w:val="00BD4055"/>
    <w:rsid w:val="00BD4414"/>
    <w:rsid w:val="00BD4994"/>
    <w:rsid w:val="00BD52E4"/>
    <w:rsid w:val="00BD5F93"/>
    <w:rsid w:val="00BD6027"/>
    <w:rsid w:val="00BD659B"/>
    <w:rsid w:val="00BD6B94"/>
    <w:rsid w:val="00BD744C"/>
    <w:rsid w:val="00BD7D5D"/>
    <w:rsid w:val="00BE06F2"/>
    <w:rsid w:val="00BE0756"/>
    <w:rsid w:val="00BE12E0"/>
    <w:rsid w:val="00BE17AB"/>
    <w:rsid w:val="00BE1992"/>
    <w:rsid w:val="00BE1A6F"/>
    <w:rsid w:val="00BE23CB"/>
    <w:rsid w:val="00BE2514"/>
    <w:rsid w:val="00BE28DA"/>
    <w:rsid w:val="00BE3097"/>
    <w:rsid w:val="00BE30C8"/>
    <w:rsid w:val="00BE344B"/>
    <w:rsid w:val="00BE3A42"/>
    <w:rsid w:val="00BE3B6A"/>
    <w:rsid w:val="00BE417B"/>
    <w:rsid w:val="00BE46AB"/>
    <w:rsid w:val="00BE47E3"/>
    <w:rsid w:val="00BE48FE"/>
    <w:rsid w:val="00BE51B5"/>
    <w:rsid w:val="00BE5314"/>
    <w:rsid w:val="00BE5800"/>
    <w:rsid w:val="00BE5DA7"/>
    <w:rsid w:val="00BE6600"/>
    <w:rsid w:val="00BE6658"/>
    <w:rsid w:val="00BE66CB"/>
    <w:rsid w:val="00BE68E3"/>
    <w:rsid w:val="00BE6AC9"/>
    <w:rsid w:val="00BE6D52"/>
    <w:rsid w:val="00BE7A36"/>
    <w:rsid w:val="00BF0510"/>
    <w:rsid w:val="00BF16A0"/>
    <w:rsid w:val="00BF16EE"/>
    <w:rsid w:val="00BF1E4E"/>
    <w:rsid w:val="00BF21DF"/>
    <w:rsid w:val="00BF21E4"/>
    <w:rsid w:val="00BF259B"/>
    <w:rsid w:val="00BF2EC8"/>
    <w:rsid w:val="00BF30C9"/>
    <w:rsid w:val="00BF36B0"/>
    <w:rsid w:val="00BF3EF4"/>
    <w:rsid w:val="00BF4339"/>
    <w:rsid w:val="00BF48C2"/>
    <w:rsid w:val="00BF6A65"/>
    <w:rsid w:val="00BF77F7"/>
    <w:rsid w:val="00BF7A12"/>
    <w:rsid w:val="00C00427"/>
    <w:rsid w:val="00C00EA6"/>
    <w:rsid w:val="00C012F1"/>
    <w:rsid w:val="00C0179A"/>
    <w:rsid w:val="00C0248C"/>
    <w:rsid w:val="00C03B4E"/>
    <w:rsid w:val="00C0520B"/>
    <w:rsid w:val="00C0579A"/>
    <w:rsid w:val="00C06B18"/>
    <w:rsid w:val="00C07163"/>
    <w:rsid w:val="00C0762F"/>
    <w:rsid w:val="00C07777"/>
    <w:rsid w:val="00C079FE"/>
    <w:rsid w:val="00C10E7B"/>
    <w:rsid w:val="00C11348"/>
    <w:rsid w:val="00C1152C"/>
    <w:rsid w:val="00C11766"/>
    <w:rsid w:val="00C119A4"/>
    <w:rsid w:val="00C11B53"/>
    <w:rsid w:val="00C11C65"/>
    <w:rsid w:val="00C11F46"/>
    <w:rsid w:val="00C12081"/>
    <w:rsid w:val="00C1231A"/>
    <w:rsid w:val="00C128DE"/>
    <w:rsid w:val="00C12DDC"/>
    <w:rsid w:val="00C1330C"/>
    <w:rsid w:val="00C133B0"/>
    <w:rsid w:val="00C14223"/>
    <w:rsid w:val="00C1422D"/>
    <w:rsid w:val="00C145ED"/>
    <w:rsid w:val="00C14871"/>
    <w:rsid w:val="00C152DF"/>
    <w:rsid w:val="00C15709"/>
    <w:rsid w:val="00C169A4"/>
    <w:rsid w:val="00C16D73"/>
    <w:rsid w:val="00C16EF1"/>
    <w:rsid w:val="00C1731E"/>
    <w:rsid w:val="00C175D8"/>
    <w:rsid w:val="00C17668"/>
    <w:rsid w:val="00C17963"/>
    <w:rsid w:val="00C17978"/>
    <w:rsid w:val="00C17A9C"/>
    <w:rsid w:val="00C17B98"/>
    <w:rsid w:val="00C17B9C"/>
    <w:rsid w:val="00C17C54"/>
    <w:rsid w:val="00C17DBA"/>
    <w:rsid w:val="00C20CB1"/>
    <w:rsid w:val="00C20D38"/>
    <w:rsid w:val="00C21122"/>
    <w:rsid w:val="00C2114F"/>
    <w:rsid w:val="00C219E9"/>
    <w:rsid w:val="00C22232"/>
    <w:rsid w:val="00C22C6A"/>
    <w:rsid w:val="00C23B35"/>
    <w:rsid w:val="00C241B3"/>
    <w:rsid w:val="00C24D38"/>
    <w:rsid w:val="00C25B42"/>
    <w:rsid w:val="00C262F9"/>
    <w:rsid w:val="00C276FE"/>
    <w:rsid w:val="00C2777E"/>
    <w:rsid w:val="00C30080"/>
    <w:rsid w:val="00C306B6"/>
    <w:rsid w:val="00C30B6C"/>
    <w:rsid w:val="00C30E83"/>
    <w:rsid w:val="00C313AF"/>
    <w:rsid w:val="00C31849"/>
    <w:rsid w:val="00C31B72"/>
    <w:rsid w:val="00C3211B"/>
    <w:rsid w:val="00C3244B"/>
    <w:rsid w:val="00C32885"/>
    <w:rsid w:val="00C33608"/>
    <w:rsid w:val="00C33A88"/>
    <w:rsid w:val="00C33D73"/>
    <w:rsid w:val="00C33E2B"/>
    <w:rsid w:val="00C347C5"/>
    <w:rsid w:val="00C34A66"/>
    <w:rsid w:val="00C34C73"/>
    <w:rsid w:val="00C354FB"/>
    <w:rsid w:val="00C35916"/>
    <w:rsid w:val="00C35C7E"/>
    <w:rsid w:val="00C35D00"/>
    <w:rsid w:val="00C36438"/>
    <w:rsid w:val="00C3655F"/>
    <w:rsid w:val="00C36A64"/>
    <w:rsid w:val="00C3702F"/>
    <w:rsid w:val="00C3732D"/>
    <w:rsid w:val="00C3736E"/>
    <w:rsid w:val="00C37866"/>
    <w:rsid w:val="00C400BA"/>
    <w:rsid w:val="00C40CEC"/>
    <w:rsid w:val="00C40E89"/>
    <w:rsid w:val="00C41266"/>
    <w:rsid w:val="00C41FE5"/>
    <w:rsid w:val="00C4281E"/>
    <w:rsid w:val="00C42F11"/>
    <w:rsid w:val="00C430FB"/>
    <w:rsid w:val="00C4403A"/>
    <w:rsid w:val="00C443AA"/>
    <w:rsid w:val="00C445F7"/>
    <w:rsid w:val="00C44ADA"/>
    <w:rsid w:val="00C44FA4"/>
    <w:rsid w:val="00C453E6"/>
    <w:rsid w:val="00C4550E"/>
    <w:rsid w:val="00C45545"/>
    <w:rsid w:val="00C45BBE"/>
    <w:rsid w:val="00C45FC2"/>
    <w:rsid w:val="00C46249"/>
    <w:rsid w:val="00C46946"/>
    <w:rsid w:val="00C46C17"/>
    <w:rsid w:val="00C4763F"/>
    <w:rsid w:val="00C4796F"/>
    <w:rsid w:val="00C47FDD"/>
    <w:rsid w:val="00C50720"/>
    <w:rsid w:val="00C50B37"/>
    <w:rsid w:val="00C5180C"/>
    <w:rsid w:val="00C51B7E"/>
    <w:rsid w:val="00C52130"/>
    <w:rsid w:val="00C525BC"/>
    <w:rsid w:val="00C532FE"/>
    <w:rsid w:val="00C5350E"/>
    <w:rsid w:val="00C535E4"/>
    <w:rsid w:val="00C53A32"/>
    <w:rsid w:val="00C54069"/>
    <w:rsid w:val="00C54460"/>
    <w:rsid w:val="00C54EBE"/>
    <w:rsid w:val="00C555DE"/>
    <w:rsid w:val="00C559D2"/>
    <w:rsid w:val="00C55EE9"/>
    <w:rsid w:val="00C56720"/>
    <w:rsid w:val="00C56790"/>
    <w:rsid w:val="00C569EA"/>
    <w:rsid w:val="00C606F7"/>
    <w:rsid w:val="00C60CF9"/>
    <w:rsid w:val="00C61235"/>
    <w:rsid w:val="00C6145B"/>
    <w:rsid w:val="00C61B4F"/>
    <w:rsid w:val="00C61B9A"/>
    <w:rsid w:val="00C6214D"/>
    <w:rsid w:val="00C62233"/>
    <w:rsid w:val="00C6272D"/>
    <w:rsid w:val="00C6290B"/>
    <w:rsid w:val="00C62DDD"/>
    <w:rsid w:val="00C6353E"/>
    <w:rsid w:val="00C6383C"/>
    <w:rsid w:val="00C650C8"/>
    <w:rsid w:val="00C65774"/>
    <w:rsid w:val="00C65B09"/>
    <w:rsid w:val="00C65DE8"/>
    <w:rsid w:val="00C66123"/>
    <w:rsid w:val="00C70754"/>
    <w:rsid w:val="00C71E0F"/>
    <w:rsid w:val="00C71E34"/>
    <w:rsid w:val="00C728B8"/>
    <w:rsid w:val="00C7290A"/>
    <w:rsid w:val="00C72DB6"/>
    <w:rsid w:val="00C7345F"/>
    <w:rsid w:val="00C73495"/>
    <w:rsid w:val="00C73A29"/>
    <w:rsid w:val="00C73E96"/>
    <w:rsid w:val="00C741B9"/>
    <w:rsid w:val="00C7544B"/>
    <w:rsid w:val="00C76157"/>
    <w:rsid w:val="00C76588"/>
    <w:rsid w:val="00C76F73"/>
    <w:rsid w:val="00C77535"/>
    <w:rsid w:val="00C77B32"/>
    <w:rsid w:val="00C8010C"/>
    <w:rsid w:val="00C8053D"/>
    <w:rsid w:val="00C80A45"/>
    <w:rsid w:val="00C8100C"/>
    <w:rsid w:val="00C810B1"/>
    <w:rsid w:val="00C810FC"/>
    <w:rsid w:val="00C81119"/>
    <w:rsid w:val="00C818FF"/>
    <w:rsid w:val="00C81ABC"/>
    <w:rsid w:val="00C81CD3"/>
    <w:rsid w:val="00C81F16"/>
    <w:rsid w:val="00C81F7A"/>
    <w:rsid w:val="00C821DE"/>
    <w:rsid w:val="00C82B45"/>
    <w:rsid w:val="00C8350E"/>
    <w:rsid w:val="00C83DB9"/>
    <w:rsid w:val="00C83DF9"/>
    <w:rsid w:val="00C848BF"/>
    <w:rsid w:val="00C84BE4"/>
    <w:rsid w:val="00C84C49"/>
    <w:rsid w:val="00C852F4"/>
    <w:rsid w:val="00C85BEF"/>
    <w:rsid w:val="00C864D0"/>
    <w:rsid w:val="00C866C5"/>
    <w:rsid w:val="00C86D2D"/>
    <w:rsid w:val="00C8725C"/>
    <w:rsid w:val="00C877CE"/>
    <w:rsid w:val="00C878D0"/>
    <w:rsid w:val="00C87933"/>
    <w:rsid w:val="00C87BA3"/>
    <w:rsid w:val="00C87C7A"/>
    <w:rsid w:val="00C87D41"/>
    <w:rsid w:val="00C87FA5"/>
    <w:rsid w:val="00C9047B"/>
    <w:rsid w:val="00C913F1"/>
    <w:rsid w:val="00C91A14"/>
    <w:rsid w:val="00C92767"/>
    <w:rsid w:val="00C92A0E"/>
    <w:rsid w:val="00C92B3B"/>
    <w:rsid w:val="00C92C19"/>
    <w:rsid w:val="00C92D22"/>
    <w:rsid w:val="00C9311D"/>
    <w:rsid w:val="00C932BF"/>
    <w:rsid w:val="00C938A7"/>
    <w:rsid w:val="00C9393D"/>
    <w:rsid w:val="00C94211"/>
    <w:rsid w:val="00C945AB"/>
    <w:rsid w:val="00C953A4"/>
    <w:rsid w:val="00C9560F"/>
    <w:rsid w:val="00C96781"/>
    <w:rsid w:val="00C96965"/>
    <w:rsid w:val="00C97114"/>
    <w:rsid w:val="00C97371"/>
    <w:rsid w:val="00C97F78"/>
    <w:rsid w:val="00CA00FE"/>
    <w:rsid w:val="00CA030E"/>
    <w:rsid w:val="00CA08B4"/>
    <w:rsid w:val="00CA160C"/>
    <w:rsid w:val="00CA209E"/>
    <w:rsid w:val="00CA239A"/>
    <w:rsid w:val="00CA24C9"/>
    <w:rsid w:val="00CA2C43"/>
    <w:rsid w:val="00CA2F14"/>
    <w:rsid w:val="00CA3DA7"/>
    <w:rsid w:val="00CA3F9F"/>
    <w:rsid w:val="00CA43C6"/>
    <w:rsid w:val="00CA480F"/>
    <w:rsid w:val="00CA4A99"/>
    <w:rsid w:val="00CA52D8"/>
    <w:rsid w:val="00CA704C"/>
    <w:rsid w:val="00CA7224"/>
    <w:rsid w:val="00CA76C8"/>
    <w:rsid w:val="00CA77C3"/>
    <w:rsid w:val="00CA7CF4"/>
    <w:rsid w:val="00CB0914"/>
    <w:rsid w:val="00CB0977"/>
    <w:rsid w:val="00CB0E97"/>
    <w:rsid w:val="00CB1293"/>
    <w:rsid w:val="00CB15AC"/>
    <w:rsid w:val="00CB27AF"/>
    <w:rsid w:val="00CB2B9E"/>
    <w:rsid w:val="00CB2C1D"/>
    <w:rsid w:val="00CB339B"/>
    <w:rsid w:val="00CB383F"/>
    <w:rsid w:val="00CB3B4C"/>
    <w:rsid w:val="00CB4BDF"/>
    <w:rsid w:val="00CB5B7E"/>
    <w:rsid w:val="00CB5C5B"/>
    <w:rsid w:val="00CB5E0C"/>
    <w:rsid w:val="00CB6A5B"/>
    <w:rsid w:val="00CB6AFD"/>
    <w:rsid w:val="00CB6BC9"/>
    <w:rsid w:val="00CB6F27"/>
    <w:rsid w:val="00CB70DC"/>
    <w:rsid w:val="00CB7DD6"/>
    <w:rsid w:val="00CC030E"/>
    <w:rsid w:val="00CC05A3"/>
    <w:rsid w:val="00CC06D9"/>
    <w:rsid w:val="00CC0C38"/>
    <w:rsid w:val="00CC0C51"/>
    <w:rsid w:val="00CC168C"/>
    <w:rsid w:val="00CC199E"/>
    <w:rsid w:val="00CC1AF8"/>
    <w:rsid w:val="00CC1BDF"/>
    <w:rsid w:val="00CC26A5"/>
    <w:rsid w:val="00CC2C66"/>
    <w:rsid w:val="00CC4D64"/>
    <w:rsid w:val="00CC4E4E"/>
    <w:rsid w:val="00CC50C0"/>
    <w:rsid w:val="00CC5B0E"/>
    <w:rsid w:val="00CC5F8A"/>
    <w:rsid w:val="00CC6CD6"/>
    <w:rsid w:val="00CC76A9"/>
    <w:rsid w:val="00CC7E78"/>
    <w:rsid w:val="00CD026A"/>
    <w:rsid w:val="00CD0E72"/>
    <w:rsid w:val="00CD1F5B"/>
    <w:rsid w:val="00CD2B33"/>
    <w:rsid w:val="00CD370A"/>
    <w:rsid w:val="00CD3774"/>
    <w:rsid w:val="00CD3A97"/>
    <w:rsid w:val="00CD4470"/>
    <w:rsid w:val="00CD451E"/>
    <w:rsid w:val="00CD4BDE"/>
    <w:rsid w:val="00CD5EEC"/>
    <w:rsid w:val="00CD6F7F"/>
    <w:rsid w:val="00CD7AD9"/>
    <w:rsid w:val="00CD7DB6"/>
    <w:rsid w:val="00CD7E2A"/>
    <w:rsid w:val="00CE000D"/>
    <w:rsid w:val="00CE1EFC"/>
    <w:rsid w:val="00CE25CF"/>
    <w:rsid w:val="00CE312B"/>
    <w:rsid w:val="00CE362F"/>
    <w:rsid w:val="00CE3D57"/>
    <w:rsid w:val="00CE442E"/>
    <w:rsid w:val="00CE544A"/>
    <w:rsid w:val="00CE5A43"/>
    <w:rsid w:val="00CE6447"/>
    <w:rsid w:val="00CE6ADB"/>
    <w:rsid w:val="00CE6B7A"/>
    <w:rsid w:val="00CE7723"/>
    <w:rsid w:val="00CF105B"/>
    <w:rsid w:val="00CF1068"/>
    <w:rsid w:val="00CF1107"/>
    <w:rsid w:val="00CF128E"/>
    <w:rsid w:val="00CF1FB2"/>
    <w:rsid w:val="00CF290B"/>
    <w:rsid w:val="00CF2B06"/>
    <w:rsid w:val="00CF2FF1"/>
    <w:rsid w:val="00CF315F"/>
    <w:rsid w:val="00CF332A"/>
    <w:rsid w:val="00CF38E6"/>
    <w:rsid w:val="00CF436E"/>
    <w:rsid w:val="00CF4F6E"/>
    <w:rsid w:val="00CF4F94"/>
    <w:rsid w:val="00CF50B7"/>
    <w:rsid w:val="00CF5930"/>
    <w:rsid w:val="00CF5D96"/>
    <w:rsid w:val="00CF6966"/>
    <w:rsid w:val="00CF6FEE"/>
    <w:rsid w:val="00CF7622"/>
    <w:rsid w:val="00CF7B8C"/>
    <w:rsid w:val="00CF7C02"/>
    <w:rsid w:val="00D00A0A"/>
    <w:rsid w:val="00D01550"/>
    <w:rsid w:val="00D01895"/>
    <w:rsid w:val="00D0198B"/>
    <w:rsid w:val="00D01B98"/>
    <w:rsid w:val="00D02147"/>
    <w:rsid w:val="00D02AAA"/>
    <w:rsid w:val="00D02BA5"/>
    <w:rsid w:val="00D02FB3"/>
    <w:rsid w:val="00D02FD5"/>
    <w:rsid w:val="00D03300"/>
    <w:rsid w:val="00D03791"/>
    <w:rsid w:val="00D039CC"/>
    <w:rsid w:val="00D03E9C"/>
    <w:rsid w:val="00D055F2"/>
    <w:rsid w:val="00D05661"/>
    <w:rsid w:val="00D05FDE"/>
    <w:rsid w:val="00D06363"/>
    <w:rsid w:val="00D067B9"/>
    <w:rsid w:val="00D068D6"/>
    <w:rsid w:val="00D068E4"/>
    <w:rsid w:val="00D06D3F"/>
    <w:rsid w:val="00D07ADF"/>
    <w:rsid w:val="00D07B97"/>
    <w:rsid w:val="00D105E4"/>
    <w:rsid w:val="00D10831"/>
    <w:rsid w:val="00D10B94"/>
    <w:rsid w:val="00D1125A"/>
    <w:rsid w:val="00D11F9C"/>
    <w:rsid w:val="00D13195"/>
    <w:rsid w:val="00D13C95"/>
    <w:rsid w:val="00D144AD"/>
    <w:rsid w:val="00D14BB2"/>
    <w:rsid w:val="00D151C9"/>
    <w:rsid w:val="00D15401"/>
    <w:rsid w:val="00D1586E"/>
    <w:rsid w:val="00D159E1"/>
    <w:rsid w:val="00D15A7F"/>
    <w:rsid w:val="00D16268"/>
    <w:rsid w:val="00D16B0D"/>
    <w:rsid w:val="00D17FD4"/>
    <w:rsid w:val="00D20392"/>
    <w:rsid w:val="00D21BDC"/>
    <w:rsid w:val="00D21CAB"/>
    <w:rsid w:val="00D22027"/>
    <w:rsid w:val="00D22DA5"/>
    <w:rsid w:val="00D23A83"/>
    <w:rsid w:val="00D23DAB"/>
    <w:rsid w:val="00D247E0"/>
    <w:rsid w:val="00D24943"/>
    <w:rsid w:val="00D24C93"/>
    <w:rsid w:val="00D24D6E"/>
    <w:rsid w:val="00D24F8E"/>
    <w:rsid w:val="00D257AF"/>
    <w:rsid w:val="00D25BD8"/>
    <w:rsid w:val="00D26071"/>
    <w:rsid w:val="00D2695D"/>
    <w:rsid w:val="00D26E3E"/>
    <w:rsid w:val="00D26E4A"/>
    <w:rsid w:val="00D27830"/>
    <w:rsid w:val="00D27FD2"/>
    <w:rsid w:val="00D30687"/>
    <w:rsid w:val="00D30F54"/>
    <w:rsid w:val="00D312E8"/>
    <w:rsid w:val="00D31762"/>
    <w:rsid w:val="00D31946"/>
    <w:rsid w:val="00D31E18"/>
    <w:rsid w:val="00D327E0"/>
    <w:rsid w:val="00D32B11"/>
    <w:rsid w:val="00D32B29"/>
    <w:rsid w:val="00D32B6C"/>
    <w:rsid w:val="00D32FF7"/>
    <w:rsid w:val="00D3337C"/>
    <w:rsid w:val="00D338BC"/>
    <w:rsid w:val="00D33DD6"/>
    <w:rsid w:val="00D33DD8"/>
    <w:rsid w:val="00D34360"/>
    <w:rsid w:val="00D345AD"/>
    <w:rsid w:val="00D3467B"/>
    <w:rsid w:val="00D34C4B"/>
    <w:rsid w:val="00D3546E"/>
    <w:rsid w:val="00D35C26"/>
    <w:rsid w:val="00D35C64"/>
    <w:rsid w:val="00D364EE"/>
    <w:rsid w:val="00D37013"/>
    <w:rsid w:val="00D3760A"/>
    <w:rsid w:val="00D37637"/>
    <w:rsid w:val="00D376B8"/>
    <w:rsid w:val="00D4017B"/>
    <w:rsid w:val="00D406D0"/>
    <w:rsid w:val="00D407CC"/>
    <w:rsid w:val="00D4084A"/>
    <w:rsid w:val="00D419B0"/>
    <w:rsid w:val="00D41BC6"/>
    <w:rsid w:val="00D41FBD"/>
    <w:rsid w:val="00D423DA"/>
    <w:rsid w:val="00D42612"/>
    <w:rsid w:val="00D429B5"/>
    <w:rsid w:val="00D43A1E"/>
    <w:rsid w:val="00D43CE1"/>
    <w:rsid w:val="00D44203"/>
    <w:rsid w:val="00D44282"/>
    <w:rsid w:val="00D4469F"/>
    <w:rsid w:val="00D45079"/>
    <w:rsid w:val="00D45127"/>
    <w:rsid w:val="00D4532F"/>
    <w:rsid w:val="00D45E70"/>
    <w:rsid w:val="00D45EA5"/>
    <w:rsid w:val="00D46353"/>
    <w:rsid w:val="00D46770"/>
    <w:rsid w:val="00D46AB1"/>
    <w:rsid w:val="00D47394"/>
    <w:rsid w:val="00D47690"/>
    <w:rsid w:val="00D47F25"/>
    <w:rsid w:val="00D50467"/>
    <w:rsid w:val="00D50644"/>
    <w:rsid w:val="00D507F1"/>
    <w:rsid w:val="00D50B4A"/>
    <w:rsid w:val="00D511C5"/>
    <w:rsid w:val="00D512B3"/>
    <w:rsid w:val="00D513B3"/>
    <w:rsid w:val="00D528B6"/>
    <w:rsid w:val="00D52A9F"/>
    <w:rsid w:val="00D52ACE"/>
    <w:rsid w:val="00D52B00"/>
    <w:rsid w:val="00D53451"/>
    <w:rsid w:val="00D53909"/>
    <w:rsid w:val="00D540AB"/>
    <w:rsid w:val="00D54120"/>
    <w:rsid w:val="00D54212"/>
    <w:rsid w:val="00D544F3"/>
    <w:rsid w:val="00D545E2"/>
    <w:rsid w:val="00D54785"/>
    <w:rsid w:val="00D547FE"/>
    <w:rsid w:val="00D54882"/>
    <w:rsid w:val="00D56374"/>
    <w:rsid w:val="00D57F0C"/>
    <w:rsid w:val="00D6054F"/>
    <w:rsid w:val="00D60B01"/>
    <w:rsid w:val="00D61411"/>
    <w:rsid w:val="00D61B99"/>
    <w:rsid w:val="00D6246A"/>
    <w:rsid w:val="00D6295A"/>
    <w:rsid w:val="00D63106"/>
    <w:rsid w:val="00D635E0"/>
    <w:rsid w:val="00D63C07"/>
    <w:rsid w:val="00D63EED"/>
    <w:rsid w:val="00D64A61"/>
    <w:rsid w:val="00D64E76"/>
    <w:rsid w:val="00D6509A"/>
    <w:rsid w:val="00D65D44"/>
    <w:rsid w:val="00D6611F"/>
    <w:rsid w:val="00D66492"/>
    <w:rsid w:val="00D66E12"/>
    <w:rsid w:val="00D67317"/>
    <w:rsid w:val="00D6757D"/>
    <w:rsid w:val="00D6773D"/>
    <w:rsid w:val="00D67781"/>
    <w:rsid w:val="00D6785D"/>
    <w:rsid w:val="00D70809"/>
    <w:rsid w:val="00D70F7D"/>
    <w:rsid w:val="00D71369"/>
    <w:rsid w:val="00D71792"/>
    <w:rsid w:val="00D71B81"/>
    <w:rsid w:val="00D71E45"/>
    <w:rsid w:val="00D7266B"/>
    <w:rsid w:val="00D73046"/>
    <w:rsid w:val="00D739DF"/>
    <w:rsid w:val="00D74391"/>
    <w:rsid w:val="00D748C5"/>
    <w:rsid w:val="00D74B9F"/>
    <w:rsid w:val="00D74CF5"/>
    <w:rsid w:val="00D75015"/>
    <w:rsid w:val="00D7551B"/>
    <w:rsid w:val="00D756D1"/>
    <w:rsid w:val="00D75A4F"/>
    <w:rsid w:val="00D75EAC"/>
    <w:rsid w:val="00D76595"/>
    <w:rsid w:val="00D7669E"/>
    <w:rsid w:val="00D766F0"/>
    <w:rsid w:val="00D76C27"/>
    <w:rsid w:val="00D76F85"/>
    <w:rsid w:val="00D7766F"/>
    <w:rsid w:val="00D800E2"/>
    <w:rsid w:val="00D8025D"/>
    <w:rsid w:val="00D80439"/>
    <w:rsid w:val="00D804D3"/>
    <w:rsid w:val="00D806DA"/>
    <w:rsid w:val="00D80C53"/>
    <w:rsid w:val="00D81C03"/>
    <w:rsid w:val="00D8327F"/>
    <w:rsid w:val="00D83E03"/>
    <w:rsid w:val="00D84728"/>
    <w:rsid w:val="00D851CF"/>
    <w:rsid w:val="00D86D48"/>
    <w:rsid w:val="00D87295"/>
    <w:rsid w:val="00D8735D"/>
    <w:rsid w:val="00D87B30"/>
    <w:rsid w:val="00D87CF6"/>
    <w:rsid w:val="00D87FFE"/>
    <w:rsid w:val="00D90B73"/>
    <w:rsid w:val="00D90D3E"/>
    <w:rsid w:val="00D90E96"/>
    <w:rsid w:val="00D91A0B"/>
    <w:rsid w:val="00D92258"/>
    <w:rsid w:val="00D92668"/>
    <w:rsid w:val="00D936E7"/>
    <w:rsid w:val="00D93A15"/>
    <w:rsid w:val="00D93BC9"/>
    <w:rsid w:val="00D944A3"/>
    <w:rsid w:val="00D944DE"/>
    <w:rsid w:val="00D957D9"/>
    <w:rsid w:val="00D95B2D"/>
    <w:rsid w:val="00D95E3D"/>
    <w:rsid w:val="00D96993"/>
    <w:rsid w:val="00D97230"/>
    <w:rsid w:val="00D97ECA"/>
    <w:rsid w:val="00DA0613"/>
    <w:rsid w:val="00DA0B5E"/>
    <w:rsid w:val="00DA0DB4"/>
    <w:rsid w:val="00DA14F1"/>
    <w:rsid w:val="00DA155C"/>
    <w:rsid w:val="00DA1839"/>
    <w:rsid w:val="00DA196B"/>
    <w:rsid w:val="00DA199F"/>
    <w:rsid w:val="00DA2662"/>
    <w:rsid w:val="00DA3658"/>
    <w:rsid w:val="00DA44D9"/>
    <w:rsid w:val="00DA45BC"/>
    <w:rsid w:val="00DA4676"/>
    <w:rsid w:val="00DA48EE"/>
    <w:rsid w:val="00DA4F95"/>
    <w:rsid w:val="00DA5795"/>
    <w:rsid w:val="00DA58DD"/>
    <w:rsid w:val="00DA5991"/>
    <w:rsid w:val="00DA5CF1"/>
    <w:rsid w:val="00DA5E13"/>
    <w:rsid w:val="00DA619E"/>
    <w:rsid w:val="00DA6A6A"/>
    <w:rsid w:val="00DA6DB2"/>
    <w:rsid w:val="00DA733C"/>
    <w:rsid w:val="00DA756E"/>
    <w:rsid w:val="00DB0784"/>
    <w:rsid w:val="00DB13B0"/>
    <w:rsid w:val="00DB1971"/>
    <w:rsid w:val="00DB1CD5"/>
    <w:rsid w:val="00DB2692"/>
    <w:rsid w:val="00DB27AB"/>
    <w:rsid w:val="00DB2FAF"/>
    <w:rsid w:val="00DB3565"/>
    <w:rsid w:val="00DB36D9"/>
    <w:rsid w:val="00DB3B73"/>
    <w:rsid w:val="00DB3EB7"/>
    <w:rsid w:val="00DB4B29"/>
    <w:rsid w:val="00DB5230"/>
    <w:rsid w:val="00DB5FBB"/>
    <w:rsid w:val="00DB65F2"/>
    <w:rsid w:val="00DB6811"/>
    <w:rsid w:val="00DB6D58"/>
    <w:rsid w:val="00DB77EA"/>
    <w:rsid w:val="00DB7EAF"/>
    <w:rsid w:val="00DB7F82"/>
    <w:rsid w:val="00DC04BB"/>
    <w:rsid w:val="00DC05CE"/>
    <w:rsid w:val="00DC0608"/>
    <w:rsid w:val="00DC0762"/>
    <w:rsid w:val="00DC1B46"/>
    <w:rsid w:val="00DC1F8B"/>
    <w:rsid w:val="00DC3379"/>
    <w:rsid w:val="00DC3BBD"/>
    <w:rsid w:val="00DC3E0D"/>
    <w:rsid w:val="00DC44FD"/>
    <w:rsid w:val="00DC50AD"/>
    <w:rsid w:val="00DC6006"/>
    <w:rsid w:val="00DC68C0"/>
    <w:rsid w:val="00DC77C9"/>
    <w:rsid w:val="00DC7B58"/>
    <w:rsid w:val="00DD08CA"/>
    <w:rsid w:val="00DD1767"/>
    <w:rsid w:val="00DD1A64"/>
    <w:rsid w:val="00DD1D11"/>
    <w:rsid w:val="00DD2357"/>
    <w:rsid w:val="00DD267F"/>
    <w:rsid w:val="00DD26AD"/>
    <w:rsid w:val="00DD2902"/>
    <w:rsid w:val="00DD2C53"/>
    <w:rsid w:val="00DD31D6"/>
    <w:rsid w:val="00DD4B2B"/>
    <w:rsid w:val="00DD5122"/>
    <w:rsid w:val="00DD5B72"/>
    <w:rsid w:val="00DD5BEB"/>
    <w:rsid w:val="00DD5EE0"/>
    <w:rsid w:val="00DD6568"/>
    <w:rsid w:val="00DD710B"/>
    <w:rsid w:val="00DD7EAB"/>
    <w:rsid w:val="00DE01DF"/>
    <w:rsid w:val="00DE030D"/>
    <w:rsid w:val="00DE1AE2"/>
    <w:rsid w:val="00DE2095"/>
    <w:rsid w:val="00DE2400"/>
    <w:rsid w:val="00DE33FA"/>
    <w:rsid w:val="00DE3E86"/>
    <w:rsid w:val="00DE43C4"/>
    <w:rsid w:val="00DE4762"/>
    <w:rsid w:val="00DE4AE4"/>
    <w:rsid w:val="00DE5237"/>
    <w:rsid w:val="00DE6418"/>
    <w:rsid w:val="00DE6757"/>
    <w:rsid w:val="00DE6E94"/>
    <w:rsid w:val="00DE7315"/>
    <w:rsid w:val="00DE79AD"/>
    <w:rsid w:val="00DE7A44"/>
    <w:rsid w:val="00DF03AD"/>
    <w:rsid w:val="00DF23BE"/>
    <w:rsid w:val="00DF2566"/>
    <w:rsid w:val="00DF2BF5"/>
    <w:rsid w:val="00DF2D1C"/>
    <w:rsid w:val="00DF3A00"/>
    <w:rsid w:val="00DF3B67"/>
    <w:rsid w:val="00DF3D3D"/>
    <w:rsid w:val="00DF404E"/>
    <w:rsid w:val="00DF4347"/>
    <w:rsid w:val="00DF4860"/>
    <w:rsid w:val="00DF5A28"/>
    <w:rsid w:val="00DF6285"/>
    <w:rsid w:val="00DF67E3"/>
    <w:rsid w:val="00DF6A6A"/>
    <w:rsid w:val="00DF6C80"/>
    <w:rsid w:val="00DF6E8E"/>
    <w:rsid w:val="00DF7040"/>
    <w:rsid w:val="00DF7062"/>
    <w:rsid w:val="00DF7770"/>
    <w:rsid w:val="00E0011E"/>
    <w:rsid w:val="00E001A8"/>
    <w:rsid w:val="00E00736"/>
    <w:rsid w:val="00E015AA"/>
    <w:rsid w:val="00E015BE"/>
    <w:rsid w:val="00E024A8"/>
    <w:rsid w:val="00E02655"/>
    <w:rsid w:val="00E03452"/>
    <w:rsid w:val="00E035D9"/>
    <w:rsid w:val="00E039A7"/>
    <w:rsid w:val="00E03C19"/>
    <w:rsid w:val="00E04037"/>
    <w:rsid w:val="00E043BA"/>
    <w:rsid w:val="00E0457C"/>
    <w:rsid w:val="00E045B1"/>
    <w:rsid w:val="00E0478D"/>
    <w:rsid w:val="00E048E2"/>
    <w:rsid w:val="00E04F2E"/>
    <w:rsid w:val="00E056FB"/>
    <w:rsid w:val="00E05B92"/>
    <w:rsid w:val="00E05E37"/>
    <w:rsid w:val="00E062F5"/>
    <w:rsid w:val="00E06870"/>
    <w:rsid w:val="00E0775D"/>
    <w:rsid w:val="00E07CC1"/>
    <w:rsid w:val="00E1059C"/>
    <w:rsid w:val="00E10D0E"/>
    <w:rsid w:val="00E11243"/>
    <w:rsid w:val="00E114EA"/>
    <w:rsid w:val="00E117CE"/>
    <w:rsid w:val="00E11AC0"/>
    <w:rsid w:val="00E11DAB"/>
    <w:rsid w:val="00E127F3"/>
    <w:rsid w:val="00E1373C"/>
    <w:rsid w:val="00E138D2"/>
    <w:rsid w:val="00E13A29"/>
    <w:rsid w:val="00E13C2E"/>
    <w:rsid w:val="00E140B8"/>
    <w:rsid w:val="00E140D7"/>
    <w:rsid w:val="00E144DB"/>
    <w:rsid w:val="00E1461A"/>
    <w:rsid w:val="00E14CDB"/>
    <w:rsid w:val="00E1516A"/>
    <w:rsid w:val="00E160E1"/>
    <w:rsid w:val="00E161C5"/>
    <w:rsid w:val="00E16B8B"/>
    <w:rsid w:val="00E17BE1"/>
    <w:rsid w:val="00E214BE"/>
    <w:rsid w:val="00E21E29"/>
    <w:rsid w:val="00E2397F"/>
    <w:rsid w:val="00E24619"/>
    <w:rsid w:val="00E24B6B"/>
    <w:rsid w:val="00E252C5"/>
    <w:rsid w:val="00E255D2"/>
    <w:rsid w:val="00E2570D"/>
    <w:rsid w:val="00E257FA"/>
    <w:rsid w:val="00E2591A"/>
    <w:rsid w:val="00E265E6"/>
    <w:rsid w:val="00E26BB4"/>
    <w:rsid w:val="00E27170"/>
    <w:rsid w:val="00E27235"/>
    <w:rsid w:val="00E274B0"/>
    <w:rsid w:val="00E27A8D"/>
    <w:rsid w:val="00E27E3E"/>
    <w:rsid w:val="00E30A90"/>
    <w:rsid w:val="00E311F6"/>
    <w:rsid w:val="00E3161E"/>
    <w:rsid w:val="00E316F7"/>
    <w:rsid w:val="00E31A33"/>
    <w:rsid w:val="00E31A74"/>
    <w:rsid w:val="00E32207"/>
    <w:rsid w:val="00E32212"/>
    <w:rsid w:val="00E3241F"/>
    <w:rsid w:val="00E33A3C"/>
    <w:rsid w:val="00E33F9C"/>
    <w:rsid w:val="00E34589"/>
    <w:rsid w:val="00E34CD2"/>
    <w:rsid w:val="00E34E0C"/>
    <w:rsid w:val="00E35228"/>
    <w:rsid w:val="00E35C10"/>
    <w:rsid w:val="00E3686E"/>
    <w:rsid w:val="00E36B46"/>
    <w:rsid w:val="00E36C0D"/>
    <w:rsid w:val="00E36F7E"/>
    <w:rsid w:val="00E378E0"/>
    <w:rsid w:val="00E37D50"/>
    <w:rsid w:val="00E401EC"/>
    <w:rsid w:val="00E4085F"/>
    <w:rsid w:val="00E41C2C"/>
    <w:rsid w:val="00E42195"/>
    <w:rsid w:val="00E42408"/>
    <w:rsid w:val="00E4257D"/>
    <w:rsid w:val="00E435C6"/>
    <w:rsid w:val="00E43CDD"/>
    <w:rsid w:val="00E44095"/>
    <w:rsid w:val="00E44AAA"/>
    <w:rsid w:val="00E46A55"/>
    <w:rsid w:val="00E46D7C"/>
    <w:rsid w:val="00E47FF4"/>
    <w:rsid w:val="00E51150"/>
    <w:rsid w:val="00E526D3"/>
    <w:rsid w:val="00E526EB"/>
    <w:rsid w:val="00E5275E"/>
    <w:rsid w:val="00E52939"/>
    <w:rsid w:val="00E52E63"/>
    <w:rsid w:val="00E53436"/>
    <w:rsid w:val="00E535C7"/>
    <w:rsid w:val="00E5369A"/>
    <w:rsid w:val="00E53855"/>
    <w:rsid w:val="00E54306"/>
    <w:rsid w:val="00E54A85"/>
    <w:rsid w:val="00E54D99"/>
    <w:rsid w:val="00E550DC"/>
    <w:rsid w:val="00E57559"/>
    <w:rsid w:val="00E615CE"/>
    <w:rsid w:val="00E617CF"/>
    <w:rsid w:val="00E62084"/>
    <w:rsid w:val="00E6274B"/>
    <w:rsid w:val="00E62821"/>
    <w:rsid w:val="00E6366F"/>
    <w:rsid w:val="00E643C1"/>
    <w:rsid w:val="00E64435"/>
    <w:rsid w:val="00E64A2B"/>
    <w:rsid w:val="00E64F33"/>
    <w:rsid w:val="00E655D7"/>
    <w:rsid w:val="00E66355"/>
    <w:rsid w:val="00E7025E"/>
    <w:rsid w:val="00E708ED"/>
    <w:rsid w:val="00E70C4F"/>
    <w:rsid w:val="00E70FC3"/>
    <w:rsid w:val="00E71040"/>
    <w:rsid w:val="00E712FC"/>
    <w:rsid w:val="00E71756"/>
    <w:rsid w:val="00E71798"/>
    <w:rsid w:val="00E71CB5"/>
    <w:rsid w:val="00E72138"/>
    <w:rsid w:val="00E72883"/>
    <w:rsid w:val="00E728B6"/>
    <w:rsid w:val="00E72FBC"/>
    <w:rsid w:val="00E73520"/>
    <w:rsid w:val="00E7392C"/>
    <w:rsid w:val="00E73C4F"/>
    <w:rsid w:val="00E74036"/>
    <w:rsid w:val="00E745F3"/>
    <w:rsid w:val="00E750EA"/>
    <w:rsid w:val="00E7546B"/>
    <w:rsid w:val="00E757D4"/>
    <w:rsid w:val="00E75FAD"/>
    <w:rsid w:val="00E760D1"/>
    <w:rsid w:val="00E76493"/>
    <w:rsid w:val="00E76D6A"/>
    <w:rsid w:val="00E76D7D"/>
    <w:rsid w:val="00E76F72"/>
    <w:rsid w:val="00E7736A"/>
    <w:rsid w:val="00E777B4"/>
    <w:rsid w:val="00E77B28"/>
    <w:rsid w:val="00E77E97"/>
    <w:rsid w:val="00E77E9D"/>
    <w:rsid w:val="00E800B3"/>
    <w:rsid w:val="00E8063F"/>
    <w:rsid w:val="00E80AFC"/>
    <w:rsid w:val="00E80D93"/>
    <w:rsid w:val="00E812A5"/>
    <w:rsid w:val="00E81AE6"/>
    <w:rsid w:val="00E82051"/>
    <w:rsid w:val="00E82245"/>
    <w:rsid w:val="00E82650"/>
    <w:rsid w:val="00E82844"/>
    <w:rsid w:val="00E82D45"/>
    <w:rsid w:val="00E82EC0"/>
    <w:rsid w:val="00E836BF"/>
    <w:rsid w:val="00E84172"/>
    <w:rsid w:val="00E84BAC"/>
    <w:rsid w:val="00E85CF3"/>
    <w:rsid w:val="00E85FF3"/>
    <w:rsid w:val="00E8686A"/>
    <w:rsid w:val="00E8731A"/>
    <w:rsid w:val="00E8768A"/>
    <w:rsid w:val="00E87EEC"/>
    <w:rsid w:val="00E90095"/>
    <w:rsid w:val="00E90C58"/>
    <w:rsid w:val="00E923E2"/>
    <w:rsid w:val="00E9275B"/>
    <w:rsid w:val="00E92FF8"/>
    <w:rsid w:val="00E933F6"/>
    <w:rsid w:val="00E934AE"/>
    <w:rsid w:val="00E94556"/>
    <w:rsid w:val="00E959AF"/>
    <w:rsid w:val="00E963B5"/>
    <w:rsid w:val="00E9689B"/>
    <w:rsid w:val="00E968AB"/>
    <w:rsid w:val="00E968FD"/>
    <w:rsid w:val="00E96D1F"/>
    <w:rsid w:val="00E97345"/>
    <w:rsid w:val="00E977BA"/>
    <w:rsid w:val="00E97B42"/>
    <w:rsid w:val="00E97C7E"/>
    <w:rsid w:val="00EA0589"/>
    <w:rsid w:val="00EA0E90"/>
    <w:rsid w:val="00EA152E"/>
    <w:rsid w:val="00EA196A"/>
    <w:rsid w:val="00EA1994"/>
    <w:rsid w:val="00EA2C43"/>
    <w:rsid w:val="00EA335F"/>
    <w:rsid w:val="00EA34E5"/>
    <w:rsid w:val="00EA3552"/>
    <w:rsid w:val="00EA4354"/>
    <w:rsid w:val="00EA4481"/>
    <w:rsid w:val="00EA481F"/>
    <w:rsid w:val="00EA4A5E"/>
    <w:rsid w:val="00EA529E"/>
    <w:rsid w:val="00EA5431"/>
    <w:rsid w:val="00EA544C"/>
    <w:rsid w:val="00EA5593"/>
    <w:rsid w:val="00EA592B"/>
    <w:rsid w:val="00EA5F3B"/>
    <w:rsid w:val="00EA607F"/>
    <w:rsid w:val="00EA6108"/>
    <w:rsid w:val="00EA6290"/>
    <w:rsid w:val="00EA6CD2"/>
    <w:rsid w:val="00EA7153"/>
    <w:rsid w:val="00EA750D"/>
    <w:rsid w:val="00EA7992"/>
    <w:rsid w:val="00EB09DB"/>
    <w:rsid w:val="00EB112E"/>
    <w:rsid w:val="00EB1215"/>
    <w:rsid w:val="00EB16CF"/>
    <w:rsid w:val="00EB17A7"/>
    <w:rsid w:val="00EB1CDF"/>
    <w:rsid w:val="00EB1D2A"/>
    <w:rsid w:val="00EB2AD8"/>
    <w:rsid w:val="00EB2E82"/>
    <w:rsid w:val="00EB30BC"/>
    <w:rsid w:val="00EB381D"/>
    <w:rsid w:val="00EB397E"/>
    <w:rsid w:val="00EB3B75"/>
    <w:rsid w:val="00EB4A43"/>
    <w:rsid w:val="00EB58BE"/>
    <w:rsid w:val="00EB5930"/>
    <w:rsid w:val="00EB5F62"/>
    <w:rsid w:val="00EB63EA"/>
    <w:rsid w:val="00EB65A9"/>
    <w:rsid w:val="00EB6897"/>
    <w:rsid w:val="00EB7901"/>
    <w:rsid w:val="00EC0118"/>
    <w:rsid w:val="00EC0207"/>
    <w:rsid w:val="00EC0612"/>
    <w:rsid w:val="00EC0AE2"/>
    <w:rsid w:val="00EC0BBF"/>
    <w:rsid w:val="00EC1B09"/>
    <w:rsid w:val="00EC1C1E"/>
    <w:rsid w:val="00EC2548"/>
    <w:rsid w:val="00EC2881"/>
    <w:rsid w:val="00EC2CDC"/>
    <w:rsid w:val="00EC3404"/>
    <w:rsid w:val="00EC467D"/>
    <w:rsid w:val="00EC4B2B"/>
    <w:rsid w:val="00EC4B87"/>
    <w:rsid w:val="00EC5B3B"/>
    <w:rsid w:val="00EC5B76"/>
    <w:rsid w:val="00EC5C93"/>
    <w:rsid w:val="00EC601F"/>
    <w:rsid w:val="00EC64BA"/>
    <w:rsid w:val="00EC6C45"/>
    <w:rsid w:val="00EC6E5E"/>
    <w:rsid w:val="00EC71E4"/>
    <w:rsid w:val="00EC74A0"/>
    <w:rsid w:val="00EC79C9"/>
    <w:rsid w:val="00EC7AA2"/>
    <w:rsid w:val="00ED0069"/>
    <w:rsid w:val="00ED05C6"/>
    <w:rsid w:val="00ED0DA5"/>
    <w:rsid w:val="00ED1047"/>
    <w:rsid w:val="00ED2725"/>
    <w:rsid w:val="00ED2C89"/>
    <w:rsid w:val="00ED33F3"/>
    <w:rsid w:val="00ED3659"/>
    <w:rsid w:val="00ED37F0"/>
    <w:rsid w:val="00ED38B8"/>
    <w:rsid w:val="00ED4043"/>
    <w:rsid w:val="00ED499E"/>
    <w:rsid w:val="00ED4C0F"/>
    <w:rsid w:val="00ED4C4D"/>
    <w:rsid w:val="00ED5892"/>
    <w:rsid w:val="00ED58A5"/>
    <w:rsid w:val="00ED5AC8"/>
    <w:rsid w:val="00ED5BDC"/>
    <w:rsid w:val="00ED78F4"/>
    <w:rsid w:val="00ED7CE1"/>
    <w:rsid w:val="00ED7FCD"/>
    <w:rsid w:val="00EE1494"/>
    <w:rsid w:val="00EE14FE"/>
    <w:rsid w:val="00EE17B0"/>
    <w:rsid w:val="00EE206A"/>
    <w:rsid w:val="00EE2223"/>
    <w:rsid w:val="00EE25CC"/>
    <w:rsid w:val="00EE313C"/>
    <w:rsid w:val="00EE3A6C"/>
    <w:rsid w:val="00EE3CBC"/>
    <w:rsid w:val="00EE4AE8"/>
    <w:rsid w:val="00EE521A"/>
    <w:rsid w:val="00EE53DF"/>
    <w:rsid w:val="00EE5CB9"/>
    <w:rsid w:val="00EE64EE"/>
    <w:rsid w:val="00EE6864"/>
    <w:rsid w:val="00EE698B"/>
    <w:rsid w:val="00EE6A78"/>
    <w:rsid w:val="00EE6F68"/>
    <w:rsid w:val="00EE78BA"/>
    <w:rsid w:val="00EE7EA4"/>
    <w:rsid w:val="00EF0751"/>
    <w:rsid w:val="00EF0B3C"/>
    <w:rsid w:val="00EF19F7"/>
    <w:rsid w:val="00EF36C2"/>
    <w:rsid w:val="00EF4046"/>
    <w:rsid w:val="00EF40FC"/>
    <w:rsid w:val="00EF44D3"/>
    <w:rsid w:val="00EF4B4E"/>
    <w:rsid w:val="00EF5149"/>
    <w:rsid w:val="00EF51D7"/>
    <w:rsid w:val="00EF55B1"/>
    <w:rsid w:val="00EF5873"/>
    <w:rsid w:val="00EF5BA2"/>
    <w:rsid w:val="00EF6483"/>
    <w:rsid w:val="00EF67EE"/>
    <w:rsid w:val="00EF704F"/>
    <w:rsid w:val="00F00782"/>
    <w:rsid w:val="00F00E75"/>
    <w:rsid w:val="00F01590"/>
    <w:rsid w:val="00F02374"/>
    <w:rsid w:val="00F025EF"/>
    <w:rsid w:val="00F02ACD"/>
    <w:rsid w:val="00F02C40"/>
    <w:rsid w:val="00F02C8E"/>
    <w:rsid w:val="00F02DEE"/>
    <w:rsid w:val="00F0416B"/>
    <w:rsid w:val="00F04177"/>
    <w:rsid w:val="00F04421"/>
    <w:rsid w:val="00F04BEF"/>
    <w:rsid w:val="00F04D26"/>
    <w:rsid w:val="00F05F08"/>
    <w:rsid w:val="00F061E5"/>
    <w:rsid w:val="00F06276"/>
    <w:rsid w:val="00F06814"/>
    <w:rsid w:val="00F07306"/>
    <w:rsid w:val="00F073E6"/>
    <w:rsid w:val="00F075B0"/>
    <w:rsid w:val="00F07614"/>
    <w:rsid w:val="00F07C69"/>
    <w:rsid w:val="00F10236"/>
    <w:rsid w:val="00F1062E"/>
    <w:rsid w:val="00F1087A"/>
    <w:rsid w:val="00F1092D"/>
    <w:rsid w:val="00F10966"/>
    <w:rsid w:val="00F115CC"/>
    <w:rsid w:val="00F11679"/>
    <w:rsid w:val="00F119B1"/>
    <w:rsid w:val="00F1213A"/>
    <w:rsid w:val="00F1227C"/>
    <w:rsid w:val="00F124C7"/>
    <w:rsid w:val="00F129BC"/>
    <w:rsid w:val="00F12E19"/>
    <w:rsid w:val="00F130F0"/>
    <w:rsid w:val="00F131E1"/>
    <w:rsid w:val="00F13D0E"/>
    <w:rsid w:val="00F14315"/>
    <w:rsid w:val="00F153BF"/>
    <w:rsid w:val="00F1573A"/>
    <w:rsid w:val="00F1585F"/>
    <w:rsid w:val="00F15F35"/>
    <w:rsid w:val="00F162BB"/>
    <w:rsid w:val="00F1715B"/>
    <w:rsid w:val="00F176A8"/>
    <w:rsid w:val="00F17A0E"/>
    <w:rsid w:val="00F17B86"/>
    <w:rsid w:val="00F20AF6"/>
    <w:rsid w:val="00F20F3F"/>
    <w:rsid w:val="00F21329"/>
    <w:rsid w:val="00F21C87"/>
    <w:rsid w:val="00F21FD2"/>
    <w:rsid w:val="00F226C6"/>
    <w:rsid w:val="00F22885"/>
    <w:rsid w:val="00F228CA"/>
    <w:rsid w:val="00F22FD3"/>
    <w:rsid w:val="00F238A3"/>
    <w:rsid w:val="00F238CA"/>
    <w:rsid w:val="00F23FB7"/>
    <w:rsid w:val="00F243B7"/>
    <w:rsid w:val="00F25112"/>
    <w:rsid w:val="00F25278"/>
    <w:rsid w:val="00F25797"/>
    <w:rsid w:val="00F257F9"/>
    <w:rsid w:val="00F25A69"/>
    <w:rsid w:val="00F25E26"/>
    <w:rsid w:val="00F260A0"/>
    <w:rsid w:val="00F2620D"/>
    <w:rsid w:val="00F26227"/>
    <w:rsid w:val="00F263AC"/>
    <w:rsid w:val="00F26889"/>
    <w:rsid w:val="00F26AE9"/>
    <w:rsid w:val="00F26B0C"/>
    <w:rsid w:val="00F26F9D"/>
    <w:rsid w:val="00F270B8"/>
    <w:rsid w:val="00F2712E"/>
    <w:rsid w:val="00F274C9"/>
    <w:rsid w:val="00F27D35"/>
    <w:rsid w:val="00F3005C"/>
    <w:rsid w:val="00F3020C"/>
    <w:rsid w:val="00F3063D"/>
    <w:rsid w:val="00F3067C"/>
    <w:rsid w:val="00F30828"/>
    <w:rsid w:val="00F30CE0"/>
    <w:rsid w:val="00F31081"/>
    <w:rsid w:val="00F31186"/>
    <w:rsid w:val="00F317B4"/>
    <w:rsid w:val="00F31AD1"/>
    <w:rsid w:val="00F320C9"/>
    <w:rsid w:val="00F32169"/>
    <w:rsid w:val="00F3254A"/>
    <w:rsid w:val="00F32F3D"/>
    <w:rsid w:val="00F335CD"/>
    <w:rsid w:val="00F33E18"/>
    <w:rsid w:val="00F347D3"/>
    <w:rsid w:val="00F35B69"/>
    <w:rsid w:val="00F35D96"/>
    <w:rsid w:val="00F35F19"/>
    <w:rsid w:val="00F35FE8"/>
    <w:rsid w:val="00F360AE"/>
    <w:rsid w:val="00F3691D"/>
    <w:rsid w:val="00F36DBE"/>
    <w:rsid w:val="00F378F1"/>
    <w:rsid w:val="00F407EE"/>
    <w:rsid w:val="00F411CB"/>
    <w:rsid w:val="00F4122C"/>
    <w:rsid w:val="00F41417"/>
    <w:rsid w:val="00F41CD2"/>
    <w:rsid w:val="00F41FA2"/>
    <w:rsid w:val="00F4261E"/>
    <w:rsid w:val="00F4296B"/>
    <w:rsid w:val="00F42FB9"/>
    <w:rsid w:val="00F432C7"/>
    <w:rsid w:val="00F44DD3"/>
    <w:rsid w:val="00F44F1C"/>
    <w:rsid w:val="00F45133"/>
    <w:rsid w:val="00F45204"/>
    <w:rsid w:val="00F45528"/>
    <w:rsid w:val="00F45546"/>
    <w:rsid w:val="00F4576B"/>
    <w:rsid w:val="00F45EB9"/>
    <w:rsid w:val="00F47535"/>
    <w:rsid w:val="00F47A93"/>
    <w:rsid w:val="00F50063"/>
    <w:rsid w:val="00F50748"/>
    <w:rsid w:val="00F52E8D"/>
    <w:rsid w:val="00F54FE2"/>
    <w:rsid w:val="00F5559A"/>
    <w:rsid w:val="00F55C9A"/>
    <w:rsid w:val="00F5661E"/>
    <w:rsid w:val="00F567D6"/>
    <w:rsid w:val="00F56C8F"/>
    <w:rsid w:val="00F57392"/>
    <w:rsid w:val="00F57DF7"/>
    <w:rsid w:val="00F60069"/>
    <w:rsid w:val="00F605EF"/>
    <w:rsid w:val="00F60D43"/>
    <w:rsid w:val="00F60E81"/>
    <w:rsid w:val="00F611E1"/>
    <w:rsid w:val="00F61D5F"/>
    <w:rsid w:val="00F61E79"/>
    <w:rsid w:val="00F62BE6"/>
    <w:rsid w:val="00F62C6F"/>
    <w:rsid w:val="00F63CC4"/>
    <w:rsid w:val="00F63DCB"/>
    <w:rsid w:val="00F64915"/>
    <w:rsid w:val="00F64D5B"/>
    <w:rsid w:val="00F6557C"/>
    <w:rsid w:val="00F656CD"/>
    <w:rsid w:val="00F65C7C"/>
    <w:rsid w:val="00F65CAB"/>
    <w:rsid w:val="00F65F76"/>
    <w:rsid w:val="00F66F19"/>
    <w:rsid w:val="00F67027"/>
    <w:rsid w:val="00F67150"/>
    <w:rsid w:val="00F67939"/>
    <w:rsid w:val="00F7004E"/>
    <w:rsid w:val="00F70AE2"/>
    <w:rsid w:val="00F70DC1"/>
    <w:rsid w:val="00F70E98"/>
    <w:rsid w:val="00F71564"/>
    <w:rsid w:val="00F71BD9"/>
    <w:rsid w:val="00F72D44"/>
    <w:rsid w:val="00F73296"/>
    <w:rsid w:val="00F73684"/>
    <w:rsid w:val="00F73D5D"/>
    <w:rsid w:val="00F73E4F"/>
    <w:rsid w:val="00F74BC7"/>
    <w:rsid w:val="00F75098"/>
    <w:rsid w:val="00F76000"/>
    <w:rsid w:val="00F760F5"/>
    <w:rsid w:val="00F7629D"/>
    <w:rsid w:val="00F763BE"/>
    <w:rsid w:val="00F764BE"/>
    <w:rsid w:val="00F77273"/>
    <w:rsid w:val="00F8040C"/>
    <w:rsid w:val="00F809F4"/>
    <w:rsid w:val="00F80DCF"/>
    <w:rsid w:val="00F81023"/>
    <w:rsid w:val="00F81225"/>
    <w:rsid w:val="00F817C3"/>
    <w:rsid w:val="00F81A3A"/>
    <w:rsid w:val="00F81A68"/>
    <w:rsid w:val="00F820BC"/>
    <w:rsid w:val="00F82532"/>
    <w:rsid w:val="00F82745"/>
    <w:rsid w:val="00F82A19"/>
    <w:rsid w:val="00F82B47"/>
    <w:rsid w:val="00F82CED"/>
    <w:rsid w:val="00F830E2"/>
    <w:rsid w:val="00F837BF"/>
    <w:rsid w:val="00F839F8"/>
    <w:rsid w:val="00F83B83"/>
    <w:rsid w:val="00F84055"/>
    <w:rsid w:val="00F846E1"/>
    <w:rsid w:val="00F8487A"/>
    <w:rsid w:val="00F84AE5"/>
    <w:rsid w:val="00F85026"/>
    <w:rsid w:val="00F85ECD"/>
    <w:rsid w:val="00F866A6"/>
    <w:rsid w:val="00F8679F"/>
    <w:rsid w:val="00F86C16"/>
    <w:rsid w:val="00F87105"/>
    <w:rsid w:val="00F8788B"/>
    <w:rsid w:val="00F87947"/>
    <w:rsid w:val="00F9000C"/>
    <w:rsid w:val="00F904DC"/>
    <w:rsid w:val="00F906C9"/>
    <w:rsid w:val="00F90895"/>
    <w:rsid w:val="00F909D5"/>
    <w:rsid w:val="00F90AE6"/>
    <w:rsid w:val="00F919BF"/>
    <w:rsid w:val="00F91AD1"/>
    <w:rsid w:val="00F91C6A"/>
    <w:rsid w:val="00F9205A"/>
    <w:rsid w:val="00F921A5"/>
    <w:rsid w:val="00F922FD"/>
    <w:rsid w:val="00F926D0"/>
    <w:rsid w:val="00F92E01"/>
    <w:rsid w:val="00F9382C"/>
    <w:rsid w:val="00F94099"/>
    <w:rsid w:val="00F942DD"/>
    <w:rsid w:val="00F94305"/>
    <w:rsid w:val="00F944FE"/>
    <w:rsid w:val="00F94F2A"/>
    <w:rsid w:val="00F952B7"/>
    <w:rsid w:val="00F95545"/>
    <w:rsid w:val="00F95B55"/>
    <w:rsid w:val="00F95BD1"/>
    <w:rsid w:val="00F95C78"/>
    <w:rsid w:val="00F95FB3"/>
    <w:rsid w:val="00F96562"/>
    <w:rsid w:val="00F9661C"/>
    <w:rsid w:val="00F96A59"/>
    <w:rsid w:val="00F96A7B"/>
    <w:rsid w:val="00F96AB1"/>
    <w:rsid w:val="00F97383"/>
    <w:rsid w:val="00F979AC"/>
    <w:rsid w:val="00F97DEF"/>
    <w:rsid w:val="00FA00A7"/>
    <w:rsid w:val="00FA0633"/>
    <w:rsid w:val="00FA070D"/>
    <w:rsid w:val="00FA1349"/>
    <w:rsid w:val="00FA157A"/>
    <w:rsid w:val="00FA1731"/>
    <w:rsid w:val="00FA1CFD"/>
    <w:rsid w:val="00FA20DC"/>
    <w:rsid w:val="00FA2112"/>
    <w:rsid w:val="00FA2486"/>
    <w:rsid w:val="00FA25A5"/>
    <w:rsid w:val="00FA2674"/>
    <w:rsid w:val="00FA2709"/>
    <w:rsid w:val="00FA2AA1"/>
    <w:rsid w:val="00FA2BB5"/>
    <w:rsid w:val="00FA2EEB"/>
    <w:rsid w:val="00FA381D"/>
    <w:rsid w:val="00FA3823"/>
    <w:rsid w:val="00FA40BD"/>
    <w:rsid w:val="00FA413E"/>
    <w:rsid w:val="00FA4EC3"/>
    <w:rsid w:val="00FA595F"/>
    <w:rsid w:val="00FA5D1E"/>
    <w:rsid w:val="00FA5FD6"/>
    <w:rsid w:val="00FA6960"/>
    <w:rsid w:val="00FA6D53"/>
    <w:rsid w:val="00FA7345"/>
    <w:rsid w:val="00FA799B"/>
    <w:rsid w:val="00FA7EE5"/>
    <w:rsid w:val="00FB0106"/>
    <w:rsid w:val="00FB0467"/>
    <w:rsid w:val="00FB0E65"/>
    <w:rsid w:val="00FB0F05"/>
    <w:rsid w:val="00FB2468"/>
    <w:rsid w:val="00FB2BC1"/>
    <w:rsid w:val="00FB2CC8"/>
    <w:rsid w:val="00FB3461"/>
    <w:rsid w:val="00FB41C3"/>
    <w:rsid w:val="00FB49C6"/>
    <w:rsid w:val="00FB4B62"/>
    <w:rsid w:val="00FB4DAE"/>
    <w:rsid w:val="00FB5051"/>
    <w:rsid w:val="00FB54C5"/>
    <w:rsid w:val="00FB5921"/>
    <w:rsid w:val="00FB5A82"/>
    <w:rsid w:val="00FB5CDD"/>
    <w:rsid w:val="00FB5D75"/>
    <w:rsid w:val="00FB5EAF"/>
    <w:rsid w:val="00FB655F"/>
    <w:rsid w:val="00FB6E8D"/>
    <w:rsid w:val="00FB7664"/>
    <w:rsid w:val="00FB79BD"/>
    <w:rsid w:val="00FB7CF6"/>
    <w:rsid w:val="00FC09EA"/>
    <w:rsid w:val="00FC0E5A"/>
    <w:rsid w:val="00FC1EC0"/>
    <w:rsid w:val="00FC22F6"/>
    <w:rsid w:val="00FC234D"/>
    <w:rsid w:val="00FC237C"/>
    <w:rsid w:val="00FC295B"/>
    <w:rsid w:val="00FC2DDD"/>
    <w:rsid w:val="00FC37A8"/>
    <w:rsid w:val="00FC3BFE"/>
    <w:rsid w:val="00FC52EA"/>
    <w:rsid w:val="00FC594F"/>
    <w:rsid w:val="00FC59B7"/>
    <w:rsid w:val="00FC5A7E"/>
    <w:rsid w:val="00FC5BC0"/>
    <w:rsid w:val="00FC5CA2"/>
    <w:rsid w:val="00FC6D48"/>
    <w:rsid w:val="00FC714E"/>
    <w:rsid w:val="00FC721C"/>
    <w:rsid w:val="00FC74AB"/>
    <w:rsid w:val="00FC7733"/>
    <w:rsid w:val="00FC7D4F"/>
    <w:rsid w:val="00FD0E32"/>
    <w:rsid w:val="00FD0FE8"/>
    <w:rsid w:val="00FD13C1"/>
    <w:rsid w:val="00FD13CF"/>
    <w:rsid w:val="00FD15E5"/>
    <w:rsid w:val="00FD16DB"/>
    <w:rsid w:val="00FD39B2"/>
    <w:rsid w:val="00FD5111"/>
    <w:rsid w:val="00FD549B"/>
    <w:rsid w:val="00FD561C"/>
    <w:rsid w:val="00FD56AB"/>
    <w:rsid w:val="00FD57D4"/>
    <w:rsid w:val="00FD66B2"/>
    <w:rsid w:val="00FD6896"/>
    <w:rsid w:val="00FD6DD1"/>
    <w:rsid w:val="00FD70A3"/>
    <w:rsid w:val="00FD73A5"/>
    <w:rsid w:val="00FD7495"/>
    <w:rsid w:val="00FD7B71"/>
    <w:rsid w:val="00FE0236"/>
    <w:rsid w:val="00FE02F0"/>
    <w:rsid w:val="00FE0BFD"/>
    <w:rsid w:val="00FE0D41"/>
    <w:rsid w:val="00FE1F43"/>
    <w:rsid w:val="00FE2764"/>
    <w:rsid w:val="00FE3499"/>
    <w:rsid w:val="00FE36BD"/>
    <w:rsid w:val="00FE4715"/>
    <w:rsid w:val="00FE549B"/>
    <w:rsid w:val="00FE5936"/>
    <w:rsid w:val="00FE5CF4"/>
    <w:rsid w:val="00FE61CD"/>
    <w:rsid w:val="00FE684A"/>
    <w:rsid w:val="00FE7111"/>
    <w:rsid w:val="00FE7CFE"/>
    <w:rsid w:val="00FE7F2F"/>
    <w:rsid w:val="00FF01C2"/>
    <w:rsid w:val="00FF0B8C"/>
    <w:rsid w:val="00FF10C7"/>
    <w:rsid w:val="00FF12AE"/>
    <w:rsid w:val="00FF14C2"/>
    <w:rsid w:val="00FF175B"/>
    <w:rsid w:val="00FF2350"/>
    <w:rsid w:val="00FF23AF"/>
    <w:rsid w:val="00FF246C"/>
    <w:rsid w:val="00FF2EAD"/>
    <w:rsid w:val="00FF301D"/>
    <w:rsid w:val="00FF3ABE"/>
    <w:rsid w:val="00FF4955"/>
    <w:rsid w:val="00FF4D50"/>
    <w:rsid w:val="00FF5183"/>
    <w:rsid w:val="00FF53D7"/>
    <w:rsid w:val="00FF6827"/>
    <w:rsid w:val="00FF6B52"/>
    <w:rsid w:val="00FF736A"/>
    <w:rsid w:val="00FF738D"/>
    <w:rsid w:val="00FF73E6"/>
    <w:rsid w:val="00FF7688"/>
    <w:rsid w:val="00FF7B24"/>
    <w:rsid w:val="00FF7E02"/>
    <w:rsid w:val="00FF7FCE"/>
    <w:rsid w:val="00FF7F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03D3B3"/>
  <w15:docId w15:val="{285918D7-0391-43E1-B8E6-891706EC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6525"/>
    <w:rPr>
      <w:noProof/>
      <w:sz w:val="24"/>
      <w:szCs w:val="24"/>
      <w:lang w:eastAsia="ru-RU"/>
    </w:rPr>
  </w:style>
  <w:style w:type="paragraph" w:styleId="Heading1">
    <w:name w:val="heading 1"/>
    <w:basedOn w:val="Normal"/>
    <w:next w:val="Normal"/>
    <w:link w:val="Heading1Char"/>
    <w:qFormat/>
    <w:rsid w:val="007526A2"/>
    <w:pPr>
      <w:keepNext/>
      <w:spacing w:after="120"/>
      <w:ind w:firstLine="567"/>
      <w:jc w:val="both"/>
      <w:outlineLvl w:val="0"/>
    </w:pPr>
    <w:rPr>
      <w:rFonts w:ascii="GHEA Grapalat" w:hAnsi="GHEA Grapalat"/>
      <w:b/>
      <w:noProof w:val="0"/>
      <w:lang w:val="hy-AM"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 Char, Char Char1,Char Char Char1,Char Char1"/>
    <w:link w:val="BodyText"/>
    <w:locked/>
    <w:rsid w:val="002D6525"/>
    <w:rPr>
      <w:rFonts w:ascii="Times LatArm" w:hAnsi="Times LatArm"/>
      <w:sz w:val="24"/>
      <w:szCs w:val="24"/>
      <w:lang w:val="en-US" w:eastAsia="en-US" w:bidi="ar-SA"/>
    </w:rPr>
  </w:style>
  <w:style w:type="paragraph" w:styleId="BodyText">
    <w:name w:val="Body Text"/>
    <w:aliases w:val=" Char Char, Char,Char Char,Char"/>
    <w:basedOn w:val="Normal"/>
    <w:link w:val="BodyTextChar"/>
    <w:rsid w:val="002D6525"/>
    <w:pPr>
      <w:jc w:val="both"/>
    </w:pPr>
    <w:rPr>
      <w:rFonts w:ascii="Times LatArm" w:hAnsi="Times LatArm"/>
      <w:noProof w:val="0"/>
      <w:lang w:eastAsia="en-US"/>
    </w:rPr>
  </w:style>
  <w:style w:type="paragraph" w:customStyle="1" w:styleId="1">
    <w:name w:val="Без интервала1"/>
    <w:rsid w:val="002D6525"/>
    <w:rPr>
      <w:rFonts w:ascii="Calibri" w:hAnsi="Calibri"/>
      <w:sz w:val="22"/>
      <w:szCs w:val="22"/>
      <w:lang w:val="ru-RU" w:eastAsia="ru-RU"/>
    </w:rPr>
  </w:style>
  <w:style w:type="paragraph" w:styleId="Header">
    <w:name w:val="header"/>
    <w:basedOn w:val="Normal"/>
    <w:rsid w:val="00381815"/>
    <w:pPr>
      <w:tabs>
        <w:tab w:val="center" w:pos="4677"/>
        <w:tab w:val="right" w:pos="9355"/>
      </w:tabs>
    </w:pPr>
  </w:style>
  <w:style w:type="character" w:styleId="PageNumber">
    <w:name w:val="page number"/>
    <w:basedOn w:val="DefaultParagraphFont"/>
    <w:rsid w:val="00381815"/>
  </w:style>
  <w:style w:type="paragraph" w:styleId="BalloonText">
    <w:name w:val="Balloon Text"/>
    <w:basedOn w:val="Normal"/>
    <w:link w:val="BalloonTextChar"/>
    <w:rsid w:val="009D62F0"/>
    <w:rPr>
      <w:rFonts w:ascii="Tahoma" w:hAnsi="Tahoma"/>
      <w:sz w:val="16"/>
      <w:szCs w:val="16"/>
      <w:lang w:eastAsia="x-none"/>
    </w:rPr>
  </w:style>
  <w:style w:type="character" w:customStyle="1" w:styleId="BalloonTextChar">
    <w:name w:val="Balloon Text Char"/>
    <w:link w:val="BalloonText"/>
    <w:rsid w:val="009D62F0"/>
    <w:rPr>
      <w:rFonts w:ascii="Tahoma" w:hAnsi="Tahoma" w:cs="Tahoma"/>
      <w:noProof/>
      <w:sz w:val="16"/>
      <w:szCs w:val="16"/>
      <w:lang w:val="en-US"/>
    </w:rPr>
  </w:style>
  <w:style w:type="paragraph" w:customStyle="1" w:styleId="2">
    <w:name w:val="Без интервала2"/>
    <w:uiPriority w:val="1"/>
    <w:qFormat/>
    <w:rsid w:val="005670CC"/>
    <w:rPr>
      <w:rFonts w:ascii="Calibri" w:hAnsi="Calibri"/>
      <w:sz w:val="22"/>
      <w:szCs w:val="22"/>
      <w:lang w:val="ru-RU" w:eastAsia="ru-RU"/>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Char11,Normal (Web) Char Char1,Char11 Char1,Char11 Char1 Char1,Знак"/>
    <w:basedOn w:val="Normal"/>
    <w:link w:val="NormalWebChar"/>
    <w:uiPriority w:val="99"/>
    <w:unhideWhenUsed/>
    <w:qFormat/>
    <w:rsid w:val="002C16AE"/>
    <w:pPr>
      <w:spacing w:before="100" w:beforeAutospacing="1" w:after="100" w:afterAutospacing="1"/>
    </w:pPr>
    <w:rPr>
      <w:noProof w:val="0"/>
      <w:lang w:val="x-none" w:eastAsia="x-none"/>
    </w:rPr>
  </w:style>
  <w:style w:type="paragraph" w:styleId="ListParagraph">
    <w:name w:val="List Paragraph"/>
    <w:basedOn w:val="Normal"/>
    <w:link w:val="ListParagraphChar"/>
    <w:uiPriority w:val="34"/>
    <w:qFormat/>
    <w:rsid w:val="002C4BC7"/>
    <w:pPr>
      <w:spacing w:after="200" w:line="276" w:lineRule="auto"/>
      <w:ind w:left="720"/>
      <w:contextualSpacing/>
    </w:pPr>
    <w:rPr>
      <w:rFonts w:ascii="Calibri" w:hAnsi="Calibri"/>
      <w:noProof w:val="0"/>
      <w:sz w:val="22"/>
      <w:szCs w:val="22"/>
      <w:lang w:val="ru-RU"/>
    </w:rPr>
  </w:style>
  <w:style w:type="character" w:customStyle="1" w:styleId="apple-converted-space">
    <w:name w:val="apple-converted-space"/>
    <w:basedOn w:val="DefaultParagraphFont"/>
    <w:rsid w:val="00BD4994"/>
  </w:style>
  <w:style w:type="paragraph" w:styleId="BodyTextIndent">
    <w:name w:val="Body Text Indent"/>
    <w:basedOn w:val="Normal"/>
    <w:link w:val="BodyTextIndentChar"/>
    <w:rsid w:val="00D64A61"/>
    <w:pPr>
      <w:spacing w:after="120"/>
      <w:ind w:left="283"/>
    </w:pPr>
    <w:rPr>
      <w:lang w:eastAsia="x-none"/>
    </w:rPr>
  </w:style>
  <w:style w:type="character" w:customStyle="1" w:styleId="BodyTextIndentChar">
    <w:name w:val="Body Text Indent Char"/>
    <w:link w:val="BodyTextIndent"/>
    <w:rsid w:val="00D64A61"/>
    <w:rPr>
      <w:noProof/>
      <w:sz w:val="24"/>
      <w:szCs w:val="24"/>
      <w:lang w:val="en-US"/>
    </w:rPr>
  </w:style>
  <w:style w:type="character" w:customStyle="1" w:styleId="10">
    <w:name w:val="Основной шрифт абзаца1"/>
    <w:rsid w:val="00221019"/>
  </w:style>
  <w:style w:type="paragraph" w:customStyle="1" w:styleId="11">
    <w:name w:val="Обычный1"/>
    <w:rsid w:val="00221019"/>
    <w:pPr>
      <w:suppressAutoHyphens/>
      <w:spacing w:after="200" w:line="276" w:lineRule="auto"/>
      <w:textAlignment w:val="baseline"/>
    </w:pPr>
    <w:rPr>
      <w:rFonts w:ascii="Calibri" w:hAnsi="Calibri"/>
      <w:sz w:val="22"/>
      <w:szCs w:val="22"/>
      <w:lang w:val="ru-RU" w:eastAsia="ar-SA"/>
    </w:rPr>
  </w:style>
  <w:style w:type="table" w:styleId="TableGrid">
    <w:name w:val="Table Grid"/>
    <w:basedOn w:val="TableNormal"/>
    <w:rsid w:val="001744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1744FA"/>
    <w:rPr>
      <w:rFonts w:ascii="Calibri" w:hAnsi="Calibri"/>
      <w:sz w:val="22"/>
      <w:szCs w:val="22"/>
      <w:lang w:val="ru-RU" w:eastAsia="ru-RU"/>
    </w:rPr>
  </w:style>
  <w:style w:type="character" w:customStyle="1" w:styleId="NoSpacingChar">
    <w:name w:val="No Spacing Char"/>
    <w:link w:val="NoSpacing"/>
    <w:uiPriority w:val="1"/>
    <w:rsid w:val="00BB530E"/>
    <w:rPr>
      <w:rFonts w:ascii="Calibri" w:hAnsi="Calibri"/>
      <w:sz w:val="22"/>
      <w:szCs w:val="22"/>
      <w:lang w:bidi="ar-SA"/>
    </w:rPr>
  </w:style>
  <w:style w:type="paragraph" w:customStyle="1" w:styleId="JuPara">
    <w:name w:val="Ju_Para"/>
    <w:basedOn w:val="Normal"/>
    <w:link w:val="JuParaChar"/>
    <w:rsid w:val="00BB530E"/>
    <w:pPr>
      <w:suppressAutoHyphens/>
      <w:ind w:firstLine="284"/>
      <w:jc w:val="both"/>
    </w:pPr>
    <w:rPr>
      <w:noProof w:val="0"/>
      <w:szCs w:val="20"/>
      <w:lang w:val="fr-FR" w:eastAsia="fr-FR"/>
    </w:rPr>
  </w:style>
  <w:style w:type="character" w:customStyle="1" w:styleId="JuParaChar">
    <w:name w:val="Ju_Para Char"/>
    <w:link w:val="JuPara"/>
    <w:rsid w:val="00BB530E"/>
    <w:rPr>
      <w:sz w:val="24"/>
      <w:lang w:val="fr-FR" w:eastAsia="fr-FR"/>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Char11 Char,Normal (Web) Char Char1 Char,Char11 Char1 Char"/>
    <w:link w:val="NormalWeb"/>
    <w:uiPriority w:val="99"/>
    <w:locked/>
    <w:rsid w:val="0083650B"/>
    <w:rPr>
      <w:sz w:val="24"/>
      <w:szCs w:val="24"/>
    </w:rPr>
  </w:style>
  <w:style w:type="paragraph" w:customStyle="1" w:styleId="ConsNormal">
    <w:name w:val="ConsNormal"/>
    <w:rsid w:val="00B97680"/>
    <w:pPr>
      <w:widowControl w:val="0"/>
      <w:ind w:firstLine="720"/>
    </w:pPr>
    <w:rPr>
      <w:rFonts w:ascii="Arial" w:hAnsi="Arial"/>
      <w:snapToGrid w:val="0"/>
      <w:lang w:val="ru-RU" w:eastAsia="ru-RU"/>
    </w:rPr>
  </w:style>
  <w:style w:type="character" w:customStyle="1" w:styleId="apple-style-span">
    <w:name w:val="apple-style-span"/>
    <w:basedOn w:val="DefaultParagraphFont"/>
    <w:rsid w:val="002F424D"/>
  </w:style>
  <w:style w:type="character" w:styleId="Hyperlink">
    <w:name w:val="Hyperlink"/>
    <w:uiPriority w:val="99"/>
    <w:unhideWhenUsed/>
    <w:rsid w:val="00AA427D"/>
    <w:rPr>
      <w:color w:val="0000FF"/>
      <w:u w:val="single"/>
    </w:rPr>
  </w:style>
  <w:style w:type="character" w:styleId="CommentReference">
    <w:name w:val="annotation reference"/>
    <w:semiHidden/>
    <w:unhideWhenUsed/>
    <w:rsid w:val="006631B7"/>
    <w:rPr>
      <w:sz w:val="16"/>
      <w:szCs w:val="16"/>
    </w:rPr>
  </w:style>
  <w:style w:type="paragraph" w:styleId="CommentText">
    <w:name w:val="annotation text"/>
    <w:basedOn w:val="Normal"/>
    <w:link w:val="CommentTextChar"/>
    <w:semiHidden/>
    <w:unhideWhenUsed/>
    <w:rsid w:val="006631B7"/>
    <w:rPr>
      <w:sz w:val="20"/>
      <w:szCs w:val="20"/>
      <w:lang w:eastAsia="x-none"/>
    </w:rPr>
  </w:style>
  <w:style w:type="character" w:customStyle="1" w:styleId="CommentTextChar">
    <w:name w:val="Comment Text Char"/>
    <w:link w:val="CommentText"/>
    <w:semiHidden/>
    <w:rsid w:val="006631B7"/>
    <w:rPr>
      <w:noProof/>
      <w:lang w:val="en-US"/>
    </w:rPr>
  </w:style>
  <w:style w:type="paragraph" w:styleId="CommentSubject">
    <w:name w:val="annotation subject"/>
    <w:basedOn w:val="CommentText"/>
    <w:next w:val="CommentText"/>
    <w:link w:val="CommentSubjectChar"/>
    <w:semiHidden/>
    <w:unhideWhenUsed/>
    <w:rsid w:val="006631B7"/>
    <w:rPr>
      <w:b/>
      <w:bCs/>
    </w:rPr>
  </w:style>
  <w:style w:type="character" w:customStyle="1" w:styleId="CommentSubjectChar">
    <w:name w:val="Comment Subject Char"/>
    <w:link w:val="CommentSubject"/>
    <w:semiHidden/>
    <w:rsid w:val="006631B7"/>
    <w:rPr>
      <w:b/>
      <w:bCs/>
      <w:noProof/>
      <w:lang w:val="en-US"/>
    </w:rPr>
  </w:style>
  <w:style w:type="character" w:styleId="Strong">
    <w:name w:val="Strong"/>
    <w:uiPriority w:val="22"/>
    <w:qFormat/>
    <w:rsid w:val="00296CD2"/>
    <w:rPr>
      <w:b/>
      <w:bCs/>
    </w:rPr>
  </w:style>
  <w:style w:type="paragraph" w:styleId="Revision">
    <w:name w:val="Revision"/>
    <w:hidden/>
    <w:uiPriority w:val="99"/>
    <w:semiHidden/>
    <w:rsid w:val="00A75F49"/>
    <w:rPr>
      <w:noProof/>
      <w:sz w:val="24"/>
      <w:szCs w:val="24"/>
      <w:lang w:eastAsia="ru-RU"/>
    </w:rPr>
  </w:style>
  <w:style w:type="paragraph" w:styleId="Footer">
    <w:name w:val="footer"/>
    <w:basedOn w:val="Normal"/>
    <w:link w:val="FooterChar"/>
    <w:unhideWhenUsed/>
    <w:rsid w:val="00167C7A"/>
    <w:pPr>
      <w:tabs>
        <w:tab w:val="center" w:pos="4844"/>
        <w:tab w:val="right" w:pos="9689"/>
      </w:tabs>
    </w:pPr>
    <w:rPr>
      <w:lang w:val="x-none"/>
    </w:rPr>
  </w:style>
  <w:style w:type="character" w:customStyle="1" w:styleId="FooterChar">
    <w:name w:val="Footer Char"/>
    <w:link w:val="Footer"/>
    <w:rsid w:val="00167C7A"/>
    <w:rPr>
      <w:noProof/>
      <w:sz w:val="24"/>
      <w:szCs w:val="24"/>
      <w:lang w:eastAsia="ru-RU"/>
    </w:rPr>
  </w:style>
  <w:style w:type="paragraph" w:styleId="FootnoteText">
    <w:name w:val="footnote text"/>
    <w:aliases w:val="Char Char Char"/>
    <w:basedOn w:val="Normal"/>
    <w:link w:val="FootnoteTextChar"/>
    <w:rsid w:val="00001098"/>
    <w:rPr>
      <w:rFonts w:ascii="Times Armenian" w:hAnsi="Times Armenian"/>
      <w:noProof w:val="0"/>
      <w:sz w:val="20"/>
      <w:szCs w:val="20"/>
      <w:lang w:eastAsia="en-US"/>
    </w:rPr>
  </w:style>
  <w:style w:type="character" w:customStyle="1" w:styleId="FootnoteTextChar">
    <w:name w:val="Footnote Text Char"/>
    <w:aliases w:val="Char Char Char Char"/>
    <w:link w:val="FootnoteText"/>
    <w:rsid w:val="00001098"/>
    <w:rPr>
      <w:rFonts w:ascii="Times Armenian" w:hAnsi="Times Armenian"/>
    </w:rPr>
  </w:style>
  <w:style w:type="character" w:styleId="FootnoteReference">
    <w:name w:val="footnote reference"/>
    <w:rsid w:val="00001098"/>
    <w:rPr>
      <w:vertAlign w:val="superscript"/>
    </w:rPr>
  </w:style>
  <w:style w:type="character" w:styleId="Emphasis">
    <w:name w:val="Emphasis"/>
    <w:uiPriority w:val="20"/>
    <w:qFormat/>
    <w:rsid w:val="00D068D6"/>
    <w:rPr>
      <w:i/>
      <w:iCs/>
    </w:rPr>
  </w:style>
  <w:style w:type="paragraph" w:customStyle="1" w:styleId="NoSpacing2">
    <w:name w:val="No Spacing2"/>
    <w:qFormat/>
    <w:rsid w:val="00FA2EEB"/>
    <w:rPr>
      <w:sz w:val="24"/>
      <w:szCs w:val="24"/>
      <w:lang w:val="ru-RU" w:eastAsia="ru-RU"/>
    </w:rPr>
  </w:style>
  <w:style w:type="character" w:customStyle="1" w:styleId="UnresolvedMention1">
    <w:name w:val="Unresolved Mention1"/>
    <w:uiPriority w:val="99"/>
    <w:semiHidden/>
    <w:unhideWhenUsed/>
    <w:rsid w:val="006541D8"/>
    <w:rPr>
      <w:color w:val="605E5C"/>
      <w:shd w:val="clear" w:color="auto" w:fill="E1DFDD"/>
    </w:rPr>
  </w:style>
  <w:style w:type="paragraph" w:styleId="BodyTextIndent2">
    <w:name w:val="Body Text Indent 2"/>
    <w:basedOn w:val="Normal"/>
    <w:link w:val="BodyTextIndent2Char"/>
    <w:semiHidden/>
    <w:unhideWhenUsed/>
    <w:rsid w:val="005C2FFE"/>
    <w:pPr>
      <w:spacing w:after="120" w:line="480" w:lineRule="auto"/>
      <w:ind w:left="283"/>
    </w:pPr>
  </w:style>
  <w:style w:type="character" w:customStyle="1" w:styleId="BodyTextIndent2Char">
    <w:name w:val="Body Text Indent 2 Char"/>
    <w:basedOn w:val="DefaultParagraphFont"/>
    <w:link w:val="BodyTextIndent2"/>
    <w:semiHidden/>
    <w:rsid w:val="005C2FFE"/>
    <w:rPr>
      <w:noProof/>
      <w:sz w:val="24"/>
      <w:szCs w:val="24"/>
      <w:lang w:eastAsia="ru-RU"/>
    </w:rPr>
  </w:style>
  <w:style w:type="character" w:customStyle="1" w:styleId="Bodytext0">
    <w:name w:val="Body text_"/>
    <w:basedOn w:val="DefaultParagraphFont"/>
    <w:link w:val="BodyText1"/>
    <w:rsid w:val="008F5EFA"/>
    <w:rPr>
      <w:rFonts w:ascii="Sylfaen" w:eastAsia="Sylfaen" w:hAnsi="Sylfaen" w:cs="Sylfaen"/>
      <w:i/>
      <w:iCs/>
    </w:rPr>
  </w:style>
  <w:style w:type="paragraph" w:customStyle="1" w:styleId="BodyText1">
    <w:name w:val="Body Text1"/>
    <w:basedOn w:val="Normal"/>
    <w:link w:val="Bodytext0"/>
    <w:qFormat/>
    <w:rsid w:val="008F5EFA"/>
    <w:pPr>
      <w:widowControl w:val="0"/>
      <w:spacing w:line="252" w:lineRule="auto"/>
      <w:ind w:firstLine="400"/>
    </w:pPr>
    <w:rPr>
      <w:rFonts w:ascii="Sylfaen" w:eastAsia="Sylfaen" w:hAnsi="Sylfaen" w:cs="Sylfaen"/>
      <w:i/>
      <w:iCs/>
      <w:noProof w:val="0"/>
      <w:sz w:val="20"/>
      <w:szCs w:val="20"/>
      <w:lang w:eastAsia="en-US"/>
    </w:rPr>
  </w:style>
  <w:style w:type="character" w:styleId="PlaceholderText">
    <w:name w:val="Placeholder Text"/>
    <w:basedOn w:val="DefaultParagraphFont"/>
    <w:uiPriority w:val="99"/>
    <w:semiHidden/>
    <w:rsid w:val="00C15709"/>
    <w:rPr>
      <w:color w:val="808080"/>
    </w:rPr>
  </w:style>
  <w:style w:type="paragraph" w:customStyle="1" w:styleId="Default">
    <w:name w:val="Default"/>
    <w:rsid w:val="00550695"/>
    <w:pPr>
      <w:autoSpaceDE w:val="0"/>
      <w:autoSpaceDN w:val="0"/>
      <w:adjustRightInd w:val="0"/>
    </w:pPr>
    <w:rPr>
      <w:rFonts w:ascii="Arial" w:eastAsiaTheme="minorHAnsi" w:hAnsi="Arial" w:cs="Arial"/>
      <w:color w:val="000000"/>
      <w:sz w:val="24"/>
      <w:szCs w:val="24"/>
    </w:rPr>
  </w:style>
  <w:style w:type="character" w:customStyle="1" w:styleId="ListParagraphChar">
    <w:name w:val="List Paragraph Char"/>
    <w:link w:val="ListParagraph"/>
    <w:uiPriority w:val="34"/>
    <w:locked/>
    <w:rsid w:val="00644A0B"/>
    <w:rPr>
      <w:rFonts w:ascii="Calibri" w:hAnsi="Calibri"/>
      <w:sz w:val="22"/>
      <w:szCs w:val="22"/>
      <w:lang w:val="ru-RU" w:eastAsia="ru-RU"/>
    </w:rPr>
  </w:style>
  <w:style w:type="paragraph" w:customStyle="1" w:styleId="norm">
    <w:name w:val="norm"/>
    <w:basedOn w:val="Normal"/>
    <w:rsid w:val="009E2207"/>
    <w:pPr>
      <w:spacing w:line="480" w:lineRule="auto"/>
      <w:ind w:firstLine="709"/>
      <w:jc w:val="both"/>
    </w:pPr>
    <w:rPr>
      <w:rFonts w:ascii="Arial Armenian" w:hAnsi="Arial Armenian"/>
      <w:noProof w:val="0"/>
      <w:sz w:val="22"/>
      <w:szCs w:val="20"/>
    </w:rPr>
  </w:style>
  <w:style w:type="paragraph" w:customStyle="1" w:styleId="Standard">
    <w:name w:val="Standard"/>
    <w:qFormat/>
    <w:rsid w:val="008F6D89"/>
    <w:pPr>
      <w:widowControl w:val="0"/>
      <w:suppressAutoHyphens/>
      <w:autoSpaceDN w:val="0"/>
      <w:textAlignment w:val="baseline"/>
    </w:pPr>
    <w:rPr>
      <w:rFonts w:eastAsia="SimSun" w:cs="Mangal"/>
      <w:kern w:val="3"/>
      <w:sz w:val="24"/>
      <w:szCs w:val="24"/>
      <w:lang w:val="ru-RU" w:eastAsia="zh-CN" w:bidi="hi-IN"/>
    </w:rPr>
  </w:style>
  <w:style w:type="character" w:customStyle="1" w:styleId="Heading1Char">
    <w:name w:val="Heading 1 Char"/>
    <w:basedOn w:val="DefaultParagraphFont"/>
    <w:link w:val="Heading1"/>
    <w:rsid w:val="000A600C"/>
    <w:rPr>
      <w:rFonts w:ascii="GHEA Grapalat" w:hAnsi="GHEA Grapalat"/>
      <w:b/>
      <w:sz w:val="24"/>
      <w:szCs w:val="24"/>
      <w:lang w:val="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91641">
      <w:bodyDiv w:val="1"/>
      <w:marLeft w:val="0"/>
      <w:marRight w:val="0"/>
      <w:marTop w:val="0"/>
      <w:marBottom w:val="0"/>
      <w:divBdr>
        <w:top w:val="none" w:sz="0" w:space="0" w:color="auto"/>
        <w:left w:val="none" w:sz="0" w:space="0" w:color="auto"/>
        <w:bottom w:val="none" w:sz="0" w:space="0" w:color="auto"/>
        <w:right w:val="none" w:sz="0" w:space="0" w:color="auto"/>
      </w:divBdr>
    </w:div>
    <w:div w:id="73741970">
      <w:bodyDiv w:val="1"/>
      <w:marLeft w:val="0"/>
      <w:marRight w:val="0"/>
      <w:marTop w:val="0"/>
      <w:marBottom w:val="0"/>
      <w:divBdr>
        <w:top w:val="none" w:sz="0" w:space="0" w:color="auto"/>
        <w:left w:val="none" w:sz="0" w:space="0" w:color="auto"/>
        <w:bottom w:val="none" w:sz="0" w:space="0" w:color="auto"/>
        <w:right w:val="none" w:sz="0" w:space="0" w:color="auto"/>
      </w:divBdr>
    </w:div>
    <w:div w:id="113795771">
      <w:bodyDiv w:val="1"/>
      <w:marLeft w:val="0"/>
      <w:marRight w:val="0"/>
      <w:marTop w:val="0"/>
      <w:marBottom w:val="0"/>
      <w:divBdr>
        <w:top w:val="none" w:sz="0" w:space="0" w:color="auto"/>
        <w:left w:val="none" w:sz="0" w:space="0" w:color="auto"/>
        <w:bottom w:val="none" w:sz="0" w:space="0" w:color="auto"/>
        <w:right w:val="none" w:sz="0" w:space="0" w:color="auto"/>
      </w:divBdr>
    </w:div>
    <w:div w:id="114102665">
      <w:bodyDiv w:val="1"/>
      <w:marLeft w:val="0"/>
      <w:marRight w:val="0"/>
      <w:marTop w:val="0"/>
      <w:marBottom w:val="0"/>
      <w:divBdr>
        <w:top w:val="none" w:sz="0" w:space="0" w:color="auto"/>
        <w:left w:val="none" w:sz="0" w:space="0" w:color="auto"/>
        <w:bottom w:val="none" w:sz="0" w:space="0" w:color="auto"/>
        <w:right w:val="none" w:sz="0" w:space="0" w:color="auto"/>
      </w:divBdr>
    </w:div>
    <w:div w:id="127748978">
      <w:bodyDiv w:val="1"/>
      <w:marLeft w:val="0"/>
      <w:marRight w:val="0"/>
      <w:marTop w:val="0"/>
      <w:marBottom w:val="0"/>
      <w:divBdr>
        <w:top w:val="none" w:sz="0" w:space="0" w:color="auto"/>
        <w:left w:val="none" w:sz="0" w:space="0" w:color="auto"/>
        <w:bottom w:val="none" w:sz="0" w:space="0" w:color="auto"/>
        <w:right w:val="none" w:sz="0" w:space="0" w:color="auto"/>
      </w:divBdr>
    </w:div>
    <w:div w:id="140123552">
      <w:bodyDiv w:val="1"/>
      <w:marLeft w:val="0"/>
      <w:marRight w:val="0"/>
      <w:marTop w:val="0"/>
      <w:marBottom w:val="0"/>
      <w:divBdr>
        <w:top w:val="none" w:sz="0" w:space="0" w:color="auto"/>
        <w:left w:val="none" w:sz="0" w:space="0" w:color="auto"/>
        <w:bottom w:val="none" w:sz="0" w:space="0" w:color="auto"/>
        <w:right w:val="none" w:sz="0" w:space="0" w:color="auto"/>
      </w:divBdr>
    </w:div>
    <w:div w:id="166408870">
      <w:bodyDiv w:val="1"/>
      <w:marLeft w:val="0"/>
      <w:marRight w:val="0"/>
      <w:marTop w:val="0"/>
      <w:marBottom w:val="0"/>
      <w:divBdr>
        <w:top w:val="none" w:sz="0" w:space="0" w:color="auto"/>
        <w:left w:val="none" w:sz="0" w:space="0" w:color="auto"/>
        <w:bottom w:val="none" w:sz="0" w:space="0" w:color="auto"/>
        <w:right w:val="none" w:sz="0" w:space="0" w:color="auto"/>
      </w:divBdr>
      <w:divsChild>
        <w:div w:id="1841581111">
          <w:marLeft w:val="0"/>
          <w:marRight w:val="0"/>
          <w:marTop w:val="0"/>
          <w:marBottom w:val="0"/>
          <w:divBdr>
            <w:top w:val="none" w:sz="0" w:space="0" w:color="auto"/>
            <w:left w:val="none" w:sz="0" w:space="0" w:color="auto"/>
            <w:bottom w:val="none" w:sz="0" w:space="0" w:color="auto"/>
            <w:right w:val="none" w:sz="0" w:space="0" w:color="auto"/>
          </w:divBdr>
        </w:div>
      </w:divsChild>
    </w:div>
    <w:div w:id="180825576">
      <w:bodyDiv w:val="1"/>
      <w:marLeft w:val="0"/>
      <w:marRight w:val="0"/>
      <w:marTop w:val="0"/>
      <w:marBottom w:val="0"/>
      <w:divBdr>
        <w:top w:val="none" w:sz="0" w:space="0" w:color="auto"/>
        <w:left w:val="none" w:sz="0" w:space="0" w:color="auto"/>
        <w:bottom w:val="none" w:sz="0" w:space="0" w:color="auto"/>
        <w:right w:val="none" w:sz="0" w:space="0" w:color="auto"/>
      </w:divBdr>
    </w:div>
    <w:div w:id="233709072">
      <w:bodyDiv w:val="1"/>
      <w:marLeft w:val="0"/>
      <w:marRight w:val="0"/>
      <w:marTop w:val="0"/>
      <w:marBottom w:val="0"/>
      <w:divBdr>
        <w:top w:val="none" w:sz="0" w:space="0" w:color="auto"/>
        <w:left w:val="none" w:sz="0" w:space="0" w:color="auto"/>
        <w:bottom w:val="none" w:sz="0" w:space="0" w:color="auto"/>
        <w:right w:val="none" w:sz="0" w:space="0" w:color="auto"/>
      </w:divBdr>
    </w:div>
    <w:div w:id="252591660">
      <w:bodyDiv w:val="1"/>
      <w:marLeft w:val="0"/>
      <w:marRight w:val="0"/>
      <w:marTop w:val="0"/>
      <w:marBottom w:val="0"/>
      <w:divBdr>
        <w:top w:val="none" w:sz="0" w:space="0" w:color="auto"/>
        <w:left w:val="none" w:sz="0" w:space="0" w:color="auto"/>
        <w:bottom w:val="none" w:sz="0" w:space="0" w:color="auto"/>
        <w:right w:val="none" w:sz="0" w:space="0" w:color="auto"/>
      </w:divBdr>
    </w:div>
    <w:div w:id="260115379">
      <w:bodyDiv w:val="1"/>
      <w:marLeft w:val="0"/>
      <w:marRight w:val="0"/>
      <w:marTop w:val="0"/>
      <w:marBottom w:val="0"/>
      <w:divBdr>
        <w:top w:val="none" w:sz="0" w:space="0" w:color="auto"/>
        <w:left w:val="none" w:sz="0" w:space="0" w:color="auto"/>
        <w:bottom w:val="none" w:sz="0" w:space="0" w:color="auto"/>
        <w:right w:val="none" w:sz="0" w:space="0" w:color="auto"/>
      </w:divBdr>
    </w:div>
    <w:div w:id="276182510">
      <w:bodyDiv w:val="1"/>
      <w:marLeft w:val="0"/>
      <w:marRight w:val="0"/>
      <w:marTop w:val="0"/>
      <w:marBottom w:val="0"/>
      <w:divBdr>
        <w:top w:val="none" w:sz="0" w:space="0" w:color="auto"/>
        <w:left w:val="none" w:sz="0" w:space="0" w:color="auto"/>
        <w:bottom w:val="none" w:sz="0" w:space="0" w:color="auto"/>
        <w:right w:val="none" w:sz="0" w:space="0" w:color="auto"/>
      </w:divBdr>
    </w:div>
    <w:div w:id="278414541">
      <w:bodyDiv w:val="1"/>
      <w:marLeft w:val="0"/>
      <w:marRight w:val="0"/>
      <w:marTop w:val="0"/>
      <w:marBottom w:val="0"/>
      <w:divBdr>
        <w:top w:val="none" w:sz="0" w:space="0" w:color="auto"/>
        <w:left w:val="none" w:sz="0" w:space="0" w:color="auto"/>
        <w:bottom w:val="none" w:sz="0" w:space="0" w:color="auto"/>
        <w:right w:val="none" w:sz="0" w:space="0" w:color="auto"/>
      </w:divBdr>
    </w:div>
    <w:div w:id="305860417">
      <w:bodyDiv w:val="1"/>
      <w:marLeft w:val="0"/>
      <w:marRight w:val="0"/>
      <w:marTop w:val="0"/>
      <w:marBottom w:val="0"/>
      <w:divBdr>
        <w:top w:val="none" w:sz="0" w:space="0" w:color="auto"/>
        <w:left w:val="none" w:sz="0" w:space="0" w:color="auto"/>
        <w:bottom w:val="none" w:sz="0" w:space="0" w:color="auto"/>
        <w:right w:val="none" w:sz="0" w:space="0" w:color="auto"/>
      </w:divBdr>
    </w:div>
    <w:div w:id="357238881">
      <w:bodyDiv w:val="1"/>
      <w:marLeft w:val="0"/>
      <w:marRight w:val="0"/>
      <w:marTop w:val="0"/>
      <w:marBottom w:val="0"/>
      <w:divBdr>
        <w:top w:val="none" w:sz="0" w:space="0" w:color="auto"/>
        <w:left w:val="none" w:sz="0" w:space="0" w:color="auto"/>
        <w:bottom w:val="none" w:sz="0" w:space="0" w:color="auto"/>
        <w:right w:val="none" w:sz="0" w:space="0" w:color="auto"/>
      </w:divBdr>
    </w:div>
    <w:div w:id="362025822">
      <w:bodyDiv w:val="1"/>
      <w:marLeft w:val="0"/>
      <w:marRight w:val="0"/>
      <w:marTop w:val="0"/>
      <w:marBottom w:val="0"/>
      <w:divBdr>
        <w:top w:val="none" w:sz="0" w:space="0" w:color="auto"/>
        <w:left w:val="none" w:sz="0" w:space="0" w:color="auto"/>
        <w:bottom w:val="none" w:sz="0" w:space="0" w:color="auto"/>
        <w:right w:val="none" w:sz="0" w:space="0" w:color="auto"/>
      </w:divBdr>
    </w:div>
    <w:div w:id="413820774">
      <w:bodyDiv w:val="1"/>
      <w:marLeft w:val="0"/>
      <w:marRight w:val="0"/>
      <w:marTop w:val="0"/>
      <w:marBottom w:val="0"/>
      <w:divBdr>
        <w:top w:val="none" w:sz="0" w:space="0" w:color="auto"/>
        <w:left w:val="none" w:sz="0" w:space="0" w:color="auto"/>
        <w:bottom w:val="none" w:sz="0" w:space="0" w:color="auto"/>
        <w:right w:val="none" w:sz="0" w:space="0" w:color="auto"/>
      </w:divBdr>
    </w:div>
    <w:div w:id="483818735">
      <w:bodyDiv w:val="1"/>
      <w:marLeft w:val="0"/>
      <w:marRight w:val="0"/>
      <w:marTop w:val="0"/>
      <w:marBottom w:val="0"/>
      <w:divBdr>
        <w:top w:val="none" w:sz="0" w:space="0" w:color="auto"/>
        <w:left w:val="none" w:sz="0" w:space="0" w:color="auto"/>
        <w:bottom w:val="none" w:sz="0" w:space="0" w:color="auto"/>
        <w:right w:val="none" w:sz="0" w:space="0" w:color="auto"/>
      </w:divBdr>
    </w:div>
    <w:div w:id="513617192">
      <w:bodyDiv w:val="1"/>
      <w:marLeft w:val="0"/>
      <w:marRight w:val="0"/>
      <w:marTop w:val="0"/>
      <w:marBottom w:val="0"/>
      <w:divBdr>
        <w:top w:val="none" w:sz="0" w:space="0" w:color="auto"/>
        <w:left w:val="none" w:sz="0" w:space="0" w:color="auto"/>
        <w:bottom w:val="none" w:sz="0" w:space="0" w:color="auto"/>
        <w:right w:val="none" w:sz="0" w:space="0" w:color="auto"/>
      </w:divBdr>
    </w:div>
    <w:div w:id="525287752">
      <w:bodyDiv w:val="1"/>
      <w:marLeft w:val="0"/>
      <w:marRight w:val="0"/>
      <w:marTop w:val="0"/>
      <w:marBottom w:val="0"/>
      <w:divBdr>
        <w:top w:val="none" w:sz="0" w:space="0" w:color="auto"/>
        <w:left w:val="none" w:sz="0" w:space="0" w:color="auto"/>
        <w:bottom w:val="none" w:sz="0" w:space="0" w:color="auto"/>
        <w:right w:val="none" w:sz="0" w:space="0" w:color="auto"/>
      </w:divBdr>
    </w:div>
    <w:div w:id="534077003">
      <w:bodyDiv w:val="1"/>
      <w:marLeft w:val="0"/>
      <w:marRight w:val="0"/>
      <w:marTop w:val="0"/>
      <w:marBottom w:val="0"/>
      <w:divBdr>
        <w:top w:val="none" w:sz="0" w:space="0" w:color="auto"/>
        <w:left w:val="none" w:sz="0" w:space="0" w:color="auto"/>
        <w:bottom w:val="none" w:sz="0" w:space="0" w:color="auto"/>
        <w:right w:val="none" w:sz="0" w:space="0" w:color="auto"/>
      </w:divBdr>
    </w:div>
    <w:div w:id="539509742">
      <w:bodyDiv w:val="1"/>
      <w:marLeft w:val="0"/>
      <w:marRight w:val="0"/>
      <w:marTop w:val="0"/>
      <w:marBottom w:val="0"/>
      <w:divBdr>
        <w:top w:val="none" w:sz="0" w:space="0" w:color="auto"/>
        <w:left w:val="none" w:sz="0" w:space="0" w:color="auto"/>
        <w:bottom w:val="none" w:sz="0" w:space="0" w:color="auto"/>
        <w:right w:val="none" w:sz="0" w:space="0" w:color="auto"/>
      </w:divBdr>
    </w:div>
    <w:div w:id="544954418">
      <w:bodyDiv w:val="1"/>
      <w:marLeft w:val="0"/>
      <w:marRight w:val="0"/>
      <w:marTop w:val="0"/>
      <w:marBottom w:val="0"/>
      <w:divBdr>
        <w:top w:val="none" w:sz="0" w:space="0" w:color="auto"/>
        <w:left w:val="none" w:sz="0" w:space="0" w:color="auto"/>
        <w:bottom w:val="none" w:sz="0" w:space="0" w:color="auto"/>
        <w:right w:val="none" w:sz="0" w:space="0" w:color="auto"/>
      </w:divBdr>
    </w:div>
    <w:div w:id="588925014">
      <w:bodyDiv w:val="1"/>
      <w:marLeft w:val="0"/>
      <w:marRight w:val="0"/>
      <w:marTop w:val="0"/>
      <w:marBottom w:val="0"/>
      <w:divBdr>
        <w:top w:val="none" w:sz="0" w:space="0" w:color="auto"/>
        <w:left w:val="none" w:sz="0" w:space="0" w:color="auto"/>
        <w:bottom w:val="none" w:sz="0" w:space="0" w:color="auto"/>
        <w:right w:val="none" w:sz="0" w:space="0" w:color="auto"/>
      </w:divBdr>
    </w:div>
    <w:div w:id="592512149">
      <w:bodyDiv w:val="1"/>
      <w:marLeft w:val="0"/>
      <w:marRight w:val="0"/>
      <w:marTop w:val="0"/>
      <w:marBottom w:val="0"/>
      <w:divBdr>
        <w:top w:val="none" w:sz="0" w:space="0" w:color="auto"/>
        <w:left w:val="none" w:sz="0" w:space="0" w:color="auto"/>
        <w:bottom w:val="none" w:sz="0" w:space="0" w:color="auto"/>
        <w:right w:val="none" w:sz="0" w:space="0" w:color="auto"/>
      </w:divBdr>
    </w:div>
    <w:div w:id="618415358">
      <w:bodyDiv w:val="1"/>
      <w:marLeft w:val="0"/>
      <w:marRight w:val="0"/>
      <w:marTop w:val="0"/>
      <w:marBottom w:val="0"/>
      <w:divBdr>
        <w:top w:val="none" w:sz="0" w:space="0" w:color="auto"/>
        <w:left w:val="none" w:sz="0" w:space="0" w:color="auto"/>
        <w:bottom w:val="none" w:sz="0" w:space="0" w:color="auto"/>
        <w:right w:val="none" w:sz="0" w:space="0" w:color="auto"/>
      </w:divBdr>
    </w:div>
    <w:div w:id="625739047">
      <w:bodyDiv w:val="1"/>
      <w:marLeft w:val="0"/>
      <w:marRight w:val="0"/>
      <w:marTop w:val="0"/>
      <w:marBottom w:val="0"/>
      <w:divBdr>
        <w:top w:val="none" w:sz="0" w:space="0" w:color="auto"/>
        <w:left w:val="none" w:sz="0" w:space="0" w:color="auto"/>
        <w:bottom w:val="none" w:sz="0" w:space="0" w:color="auto"/>
        <w:right w:val="none" w:sz="0" w:space="0" w:color="auto"/>
      </w:divBdr>
    </w:div>
    <w:div w:id="657266708">
      <w:bodyDiv w:val="1"/>
      <w:marLeft w:val="0"/>
      <w:marRight w:val="0"/>
      <w:marTop w:val="0"/>
      <w:marBottom w:val="0"/>
      <w:divBdr>
        <w:top w:val="none" w:sz="0" w:space="0" w:color="auto"/>
        <w:left w:val="none" w:sz="0" w:space="0" w:color="auto"/>
        <w:bottom w:val="none" w:sz="0" w:space="0" w:color="auto"/>
        <w:right w:val="none" w:sz="0" w:space="0" w:color="auto"/>
      </w:divBdr>
    </w:div>
    <w:div w:id="680817131">
      <w:bodyDiv w:val="1"/>
      <w:marLeft w:val="0"/>
      <w:marRight w:val="0"/>
      <w:marTop w:val="0"/>
      <w:marBottom w:val="0"/>
      <w:divBdr>
        <w:top w:val="none" w:sz="0" w:space="0" w:color="auto"/>
        <w:left w:val="none" w:sz="0" w:space="0" w:color="auto"/>
        <w:bottom w:val="none" w:sz="0" w:space="0" w:color="auto"/>
        <w:right w:val="none" w:sz="0" w:space="0" w:color="auto"/>
      </w:divBdr>
    </w:div>
    <w:div w:id="686718386">
      <w:bodyDiv w:val="1"/>
      <w:marLeft w:val="0"/>
      <w:marRight w:val="0"/>
      <w:marTop w:val="0"/>
      <w:marBottom w:val="0"/>
      <w:divBdr>
        <w:top w:val="none" w:sz="0" w:space="0" w:color="auto"/>
        <w:left w:val="none" w:sz="0" w:space="0" w:color="auto"/>
        <w:bottom w:val="none" w:sz="0" w:space="0" w:color="auto"/>
        <w:right w:val="none" w:sz="0" w:space="0" w:color="auto"/>
      </w:divBdr>
    </w:div>
    <w:div w:id="690497622">
      <w:bodyDiv w:val="1"/>
      <w:marLeft w:val="0"/>
      <w:marRight w:val="0"/>
      <w:marTop w:val="0"/>
      <w:marBottom w:val="0"/>
      <w:divBdr>
        <w:top w:val="none" w:sz="0" w:space="0" w:color="auto"/>
        <w:left w:val="none" w:sz="0" w:space="0" w:color="auto"/>
        <w:bottom w:val="none" w:sz="0" w:space="0" w:color="auto"/>
        <w:right w:val="none" w:sz="0" w:space="0" w:color="auto"/>
      </w:divBdr>
    </w:div>
    <w:div w:id="727187630">
      <w:bodyDiv w:val="1"/>
      <w:marLeft w:val="0"/>
      <w:marRight w:val="0"/>
      <w:marTop w:val="0"/>
      <w:marBottom w:val="0"/>
      <w:divBdr>
        <w:top w:val="none" w:sz="0" w:space="0" w:color="auto"/>
        <w:left w:val="none" w:sz="0" w:space="0" w:color="auto"/>
        <w:bottom w:val="none" w:sz="0" w:space="0" w:color="auto"/>
        <w:right w:val="none" w:sz="0" w:space="0" w:color="auto"/>
      </w:divBdr>
    </w:div>
    <w:div w:id="745225931">
      <w:bodyDiv w:val="1"/>
      <w:marLeft w:val="0"/>
      <w:marRight w:val="0"/>
      <w:marTop w:val="0"/>
      <w:marBottom w:val="0"/>
      <w:divBdr>
        <w:top w:val="none" w:sz="0" w:space="0" w:color="auto"/>
        <w:left w:val="none" w:sz="0" w:space="0" w:color="auto"/>
        <w:bottom w:val="none" w:sz="0" w:space="0" w:color="auto"/>
        <w:right w:val="none" w:sz="0" w:space="0" w:color="auto"/>
      </w:divBdr>
    </w:div>
    <w:div w:id="761876704">
      <w:bodyDiv w:val="1"/>
      <w:marLeft w:val="0"/>
      <w:marRight w:val="0"/>
      <w:marTop w:val="0"/>
      <w:marBottom w:val="0"/>
      <w:divBdr>
        <w:top w:val="none" w:sz="0" w:space="0" w:color="auto"/>
        <w:left w:val="none" w:sz="0" w:space="0" w:color="auto"/>
        <w:bottom w:val="none" w:sz="0" w:space="0" w:color="auto"/>
        <w:right w:val="none" w:sz="0" w:space="0" w:color="auto"/>
      </w:divBdr>
    </w:div>
    <w:div w:id="769660791">
      <w:bodyDiv w:val="1"/>
      <w:marLeft w:val="0"/>
      <w:marRight w:val="0"/>
      <w:marTop w:val="0"/>
      <w:marBottom w:val="0"/>
      <w:divBdr>
        <w:top w:val="none" w:sz="0" w:space="0" w:color="auto"/>
        <w:left w:val="none" w:sz="0" w:space="0" w:color="auto"/>
        <w:bottom w:val="none" w:sz="0" w:space="0" w:color="auto"/>
        <w:right w:val="none" w:sz="0" w:space="0" w:color="auto"/>
      </w:divBdr>
    </w:div>
    <w:div w:id="780414292">
      <w:bodyDiv w:val="1"/>
      <w:marLeft w:val="0"/>
      <w:marRight w:val="0"/>
      <w:marTop w:val="0"/>
      <w:marBottom w:val="0"/>
      <w:divBdr>
        <w:top w:val="none" w:sz="0" w:space="0" w:color="auto"/>
        <w:left w:val="none" w:sz="0" w:space="0" w:color="auto"/>
        <w:bottom w:val="none" w:sz="0" w:space="0" w:color="auto"/>
        <w:right w:val="none" w:sz="0" w:space="0" w:color="auto"/>
      </w:divBdr>
    </w:div>
    <w:div w:id="794525122">
      <w:bodyDiv w:val="1"/>
      <w:marLeft w:val="0"/>
      <w:marRight w:val="0"/>
      <w:marTop w:val="0"/>
      <w:marBottom w:val="0"/>
      <w:divBdr>
        <w:top w:val="none" w:sz="0" w:space="0" w:color="auto"/>
        <w:left w:val="none" w:sz="0" w:space="0" w:color="auto"/>
        <w:bottom w:val="none" w:sz="0" w:space="0" w:color="auto"/>
        <w:right w:val="none" w:sz="0" w:space="0" w:color="auto"/>
      </w:divBdr>
    </w:div>
    <w:div w:id="828642044">
      <w:bodyDiv w:val="1"/>
      <w:marLeft w:val="0"/>
      <w:marRight w:val="0"/>
      <w:marTop w:val="0"/>
      <w:marBottom w:val="0"/>
      <w:divBdr>
        <w:top w:val="none" w:sz="0" w:space="0" w:color="auto"/>
        <w:left w:val="none" w:sz="0" w:space="0" w:color="auto"/>
        <w:bottom w:val="none" w:sz="0" w:space="0" w:color="auto"/>
        <w:right w:val="none" w:sz="0" w:space="0" w:color="auto"/>
      </w:divBdr>
    </w:div>
    <w:div w:id="834535609">
      <w:bodyDiv w:val="1"/>
      <w:marLeft w:val="0"/>
      <w:marRight w:val="0"/>
      <w:marTop w:val="0"/>
      <w:marBottom w:val="0"/>
      <w:divBdr>
        <w:top w:val="none" w:sz="0" w:space="0" w:color="auto"/>
        <w:left w:val="none" w:sz="0" w:space="0" w:color="auto"/>
        <w:bottom w:val="none" w:sz="0" w:space="0" w:color="auto"/>
        <w:right w:val="none" w:sz="0" w:space="0" w:color="auto"/>
      </w:divBdr>
    </w:div>
    <w:div w:id="862131564">
      <w:bodyDiv w:val="1"/>
      <w:marLeft w:val="0"/>
      <w:marRight w:val="0"/>
      <w:marTop w:val="0"/>
      <w:marBottom w:val="0"/>
      <w:divBdr>
        <w:top w:val="none" w:sz="0" w:space="0" w:color="auto"/>
        <w:left w:val="none" w:sz="0" w:space="0" w:color="auto"/>
        <w:bottom w:val="none" w:sz="0" w:space="0" w:color="auto"/>
        <w:right w:val="none" w:sz="0" w:space="0" w:color="auto"/>
      </w:divBdr>
    </w:div>
    <w:div w:id="902175400">
      <w:bodyDiv w:val="1"/>
      <w:marLeft w:val="0"/>
      <w:marRight w:val="0"/>
      <w:marTop w:val="0"/>
      <w:marBottom w:val="0"/>
      <w:divBdr>
        <w:top w:val="none" w:sz="0" w:space="0" w:color="auto"/>
        <w:left w:val="none" w:sz="0" w:space="0" w:color="auto"/>
        <w:bottom w:val="none" w:sz="0" w:space="0" w:color="auto"/>
        <w:right w:val="none" w:sz="0" w:space="0" w:color="auto"/>
      </w:divBdr>
    </w:div>
    <w:div w:id="903030821">
      <w:bodyDiv w:val="1"/>
      <w:marLeft w:val="0"/>
      <w:marRight w:val="0"/>
      <w:marTop w:val="0"/>
      <w:marBottom w:val="0"/>
      <w:divBdr>
        <w:top w:val="none" w:sz="0" w:space="0" w:color="auto"/>
        <w:left w:val="none" w:sz="0" w:space="0" w:color="auto"/>
        <w:bottom w:val="none" w:sz="0" w:space="0" w:color="auto"/>
        <w:right w:val="none" w:sz="0" w:space="0" w:color="auto"/>
      </w:divBdr>
    </w:div>
    <w:div w:id="914783609">
      <w:bodyDiv w:val="1"/>
      <w:marLeft w:val="0"/>
      <w:marRight w:val="0"/>
      <w:marTop w:val="0"/>
      <w:marBottom w:val="0"/>
      <w:divBdr>
        <w:top w:val="none" w:sz="0" w:space="0" w:color="auto"/>
        <w:left w:val="none" w:sz="0" w:space="0" w:color="auto"/>
        <w:bottom w:val="none" w:sz="0" w:space="0" w:color="auto"/>
        <w:right w:val="none" w:sz="0" w:space="0" w:color="auto"/>
      </w:divBdr>
    </w:div>
    <w:div w:id="920649845">
      <w:bodyDiv w:val="1"/>
      <w:marLeft w:val="0"/>
      <w:marRight w:val="0"/>
      <w:marTop w:val="0"/>
      <w:marBottom w:val="0"/>
      <w:divBdr>
        <w:top w:val="none" w:sz="0" w:space="0" w:color="auto"/>
        <w:left w:val="none" w:sz="0" w:space="0" w:color="auto"/>
        <w:bottom w:val="none" w:sz="0" w:space="0" w:color="auto"/>
        <w:right w:val="none" w:sz="0" w:space="0" w:color="auto"/>
      </w:divBdr>
    </w:div>
    <w:div w:id="926842782">
      <w:bodyDiv w:val="1"/>
      <w:marLeft w:val="0"/>
      <w:marRight w:val="0"/>
      <w:marTop w:val="0"/>
      <w:marBottom w:val="0"/>
      <w:divBdr>
        <w:top w:val="none" w:sz="0" w:space="0" w:color="auto"/>
        <w:left w:val="none" w:sz="0" w:space="0" w:color="auto"/>
        <w:bottom w:val="none" w:sz="0" w:space="0" w:color="auto"/>
        <w:right w:val="none" w:sz="0" w:space="0" w:color="auto"/>
      </w:divBdr>
    </w:div>
    <w:div w:id="930043637">
      <w:bodyDiv w:val="1"/>
      <w:marLeft w:val="0"/>
      <w:marRight w:val="0"/>
      <w:marTop w:val="0"/>
      <w:marBottom w:val="0"/>
      <w:divBdr>
        <w:top w:val="none" w:sz="0" w:space="0" w:color="auto"/>
        <w:left w:val="none" w:sz="0" w:space="0" w:color="auto"/>
        <w:bottom w:val="none" w:sz="0" w:space="0" w:color="auto"/>
        <w:right w:val="none" w:sz="0" w:space="0" w:color="auto"/>
      </w:divBdr>
    </w:div>
    <w:div w:id="962661974">
      <w:bodyDiv w:val="1"/>
      <w:marLeft w:val="0"/>
      <w:marRight w:val="0"/>
      <w:marTop w:val="0"/>
      <w:marBottom w:val="0"/>
      <w:divBdr>
        <w:top w:val="none" w:sz="0" w:space="0" w:color="auto"/>
        <w:left w:val="none" w:sz="0" w:space="0" w:color="auto"/>
        <w:bottom w:val="none" w:sz="0" w:space="0" w:color="auto"/>
        <w:right w:val="none" w:sz="0" w:space="0" w:color="auto"/>
      </w:divBdr>
    </w:div>
    <w:div w:id="976569909">
      <w:bodyDiv w:val="1"/>
      <w:marLeft w:val="0"/>
      <w:marRight w:val="0"/>
      <w:marTop w:val="0"/>
      <w:marBottom w:val="0"/>
      <w:divBdr>
        <w:top w:val="none" w:sz="0" w:space="0" w:color="auto"/>
        <w:left w:val="none" w:sz="0" w:space="0" w:color="auto"/>
        <w:bottom w:val="none" w:sz="0" w:space="0" w:color="auto"/>
        <w:right w:val="none" w:sz="0" w:space="0" w:color="auto"/>
      </w:divBdr>
      <w:divsChild>
        <w:div w:id="426469078">
          <w:marLeft w:val="0"/>
          <w:marRight w:val="0"/>
          <w:marTop w:val="0"/>
          <w:marBottom w:val="0"/>
          <w:divBdr>
            <w:top w:val="none" w:sz="0" w:space="0" w:color="auto"/>
            <w:left w:val="none" w:sz="0" w:space="0" w:color="auto"/>
            <w:bottom w:val="none" w:sz="0" w:space="0" w:color="auto"/>
            <w:right w:val="none" w:sz="0" w:space="0" w:color="auto"/>
          </w:divBdr>
          <w:divsChild>
            <w:div w:id="1240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703616">
      <w:bodyDiv w:val="1"/>
      <w:marLeft w:val="0"/>
      <w:marRight w:val="0"/>
      <w:marTop w:val="0"/>
      <w:marBottom w:val="0"/>
      <w:divBdr>
        <w:top w:val="none" w:sz="0" w:space="0" w:color="auto"/>
        <w:left w:val="none" w:sz="0" w:space="0" w:color="auto"/>
        <w:bottom w:val="none" w:sz="0" w:space="0" w:color="auto"/>
        <w:right w:val="none" w:sz="0" w:space="0" w:color="auto"/>
      </w:divBdr>
    </w:div>
    <w:div w:id="1031877162">
      <w:bodyDiv w:val="1"/>
      <w:marLeft w:val="0"/>
      <w:marRight w:val="0"/>
      <w:marTop w:val="0"/>
      <w:marBottom w:val="0"/>
      <w:divBdr>
        <w:top w:val="none" w:sz="0" w:space="0" w:color="auto"/>
        <w:left w:val="none" w:sz="0" w:space="0" w:color="auto"/>
        <w:bottom w:val="none" w:sz="0" w:space="0" w:color="auto"/>
        <w:right w:val="none" w:sz="0" w:space="0" w:color="auto"/>
      </w:divBdr>
    </w:div>
    <w:div w:id="1047487178">
      <w:bodyDiv w:val="1"/>
      <w:marLeft w:val="0"/>
      <w:marRight w:val="0"/>
      <w:marTop w:val="0"/>
      <w:marBottom w:val="0"/>
      <w:divBdr>
        <w:top w:val="none" w:sz="0" w:space="0" w:color="auto"/>
        <w:left w:val="none" w:sz="0" w:space="0" w:color="auto"/>
        <w:bottom w:val="none" w:sz="0" w:space="0" w:color="auto"/>
        <w:right w:val="none" w:sz="0" w:space="0" w:color="auto"/>
      </w:divBdr>
    </w:div>
    <w:div w:id="1084959642">
      <w:bodyDiv w:val="1"/>
      <w:marLeft w:val="0"/>
      <w:marRight w:val="0"/>
      <w:marTop w:val="0"/>
      <w:marBottom w:val="0"/>
      <w:divBdr>
        <w:top w:val="none" w:sz="0" w:space="0" w:color="auto"/>
        <w:left w:val="none" w:sz="0" w:space="0" w:color="auto"/>
        <w:bottom w:val="none" w:sz="0" w:space="0" w:color="auto"/>
        <w:right w:val="none" w:sz="0" w:space="0" w:color="auto"/>
      </w:divBdr>
    </w:div>
    <w:div w:id="1094672256">
      <w:bodyDiv w:val="1"/>
      <w:marLeft w:val="0"/>
      <w:marRight w:val="0"/>
      <w:marTop w:val="0"/>
      <w:marBottom w:val="0"/>
      <w:divBdr>
        <w:top w:val="none" w:sz="0" w:space="0" w:color="auto"/>
        <w:left w:val="none" w:sz="0" w:space="0" w:color="auto"/>
        <w:bottom w:val="none" w:sz="0" w:space="0" w:color="auto"/>
        <w:right w:val="none" w:sz="0" w:space="0" w:color="auto"/>
      </w:divBdr>
    </w:div>
    <w:div w:id="1096363123">
      <w:bodyDiv w:val="1"/>
      <w:marLeft w:val="0"/>
      <w:marRight w:val="0"/>
      <w:marTop w:val="0"/>
      <w:marBottom w:val="0"/>
      <w:divBdr>
        <w:top w:val="none" w:sz="0" w:space="0" w:color="auto"/>
        <w:left w:val="none" w:sz="0" w:space="0" w:color="auto"/>
        <w:bottom w:val="none" w:sz="0" w:space="0" w:color="auto"/>
        <w:right w:val="none" w:sz="0" w:space="0" w:color="auto"/>
      </w:divBdr>
    </w:div>
    <w:div w:id="1120687418">
      <w:bodyDiv w:val="1"/>
      <w:marLeft w:val="0"/>
      <w:marRight w:val="0"/>
      <w:marTop w:val="0"/>
      <w:marBottom w:val="0"/>
      <w:divBdr>
        <w:top w:val="none" w:sz="0" w:space="0" w:color="auto"/>
        <w:left w:val="none" w:sz="0" w:space="0" w:color="auto"/>
        <w:bottom w:val="none" w:sz="0" w:space="0" w:color="auto"/>
        <w:right w:val="none" w:sz="0" w:space="0" w:color="auto"/>
      </w:divBdr>
    </w:div>
    <w:div w:id="1140415339">
      <w:bodyDiv w:val="1"/>
      <w:marLeft w:val="0"/>
      <w:marRight w:val="0"/>
      <w:marTop w:val="0"/>
      <w:marBottom w:val="0"/>
      <w:divBdr>
        <w:top w:val="none" w:sz="0" w:space="0" w:color="auto"/>
        <w:left w:val="none" w:sz="0" w:space="0" w:color="auto"/>
        <w:bottom w:val="none" w:sz="0" w:space="0" w:color="auto"/>
        <w:right w:val="none" w:sz="0" w:space="0" w:color="auto"/>
      </w:divBdr>
    </w:div>
    <w:div w:id="1160656954">
      <w:bodyDiv w:val="1"/>
      <w:marLeft w:val="0"/>
      <w:marRight w:val="0"/>
      <w:marTop w:val="0"/>
      <w:marBottom w:val="0"/>
      <w:divBdr>
        <w:top w:val="none" w:sz="0" w:space="0" w:color="auto"/>
        <w:left w:val="none" w:sz="0" w:space="0" w:color="auto"/>
        <w:bottom w:val="none" w:sz="0" w:space="0" w:color="auto"/>
        <w:right w:val="none" w:sz="0" w:space="0" w:color="auto"/>
      </w:divBdr>
    </w:div>
    <w:div w:id="1267036379">
      <w:bodyDiv w:val="1"/>
      <w:marLeft w:val="0"/>
      <w:marRight w:val="0"/>
      <w:marTop w:val="0"/>
      <w:marBottom w:val="0"/>
      <w:divBdr>
        <w:top w:val="none" w:sz="0" w:space="0" w:color="auto"/>
        <w:left w:val="none" w:sz="0" w:space="0" w:color="auto"/>
        <w:bottom w:val="none" w:sz="0" w:space="0" w:color="auto"/>
        <w:right w:val="none" w:sz="0" w:space="0" w:color="auto"/>
      </w:divBdr>
    </w:div>
    <w:div w:id="1279484469">
      <w:bodyDiv w:val="1"/>
      <w:marLeft w:val="0"/>
      <w:marRight w:val="0"/>
      <w:marTop w:val="0"/>
      <w:marBottom w:val="0"/>
      <w:divBdr>
        <w:top w:val="none" w:sz="0" w:space="0" w:color="auto"/>
        <w:left w:val="none" w:sz="0" w:space="0" w:color="auto"/>
        <w:bottom w:val="none" w:sz="0" w:space="0" w:color="auto"/>
        <w:right w:val="none" w:sz="0" w:space="0" w:color="auto"/>
      </w:divBdr>
    </w:div>
    <w:div w:id="1285041045">
      <w:bodyDiv w:val="1"/>
      <w:marLeft w:val="0"/>
      <w:marRight w:val="0"/>
      <w:marTop w:val="0"/>
      <w:marBottom w:val="0"/>
      <w:divBdr>
        <w:top w:val="none" w:sz="0" w:space="0" w:color="auto"/>
        <w:left w:val="none" w:sz="0" w:space="0" w:color="auto"/>
        <w:bottom w:val="none" w:sz="0" w:space="0" w:color="auto"/>
        <w:right w:val="none" w:sz="0" w:space="0" w:color="auto"/>
      </w:divBdr>
    </w:div>
    <w:div w:id="1293366277">
      <w:bodyDiv w:val="1"/>
      <w:marLeft w:val="0"/>
      <w:marRight w:val="0"/>
      <w:marTop w:val="0"/>
      <w:marBottom w:val="0"/>
      <w:divBdr>
        <w:top w:val="none" w:sz="0" w:space="0" w:color="auto"/>
        <w:left w:val="none" w:sz="0" w:space="0" w:color="auto"/>
        <w:bottom w:val="none" w:sz="0" w:space="0" w:color="auto"/>
        <w:right w:val="none" w:sz="0" w:space="0" w:color="auto"/>
      </w:divBdr>
    </w:div>
    <w:div w:id="1297947967">
      <w:bodyDiv w:val="1"/>
      <w:marLeft w:val="0"/>
      <w:marRight w:val="0"/>
      <w:marTop w:val="0"/>
      <w:marBottom w:val="0"/>
      <w:divBdr>
        <w:top w:val="none" w:sz="0" w:space="0" w:color="auto"/>
        <w:left w:val="none" w:sz="0" w:space="0" w:color="auto"/>
        <w:bottom w:val="none" w:sz="0" w:space="0" w:color="auto"/>
        <w:right w:val="none" w:sz="0" w:space="0" w:color="auto"/>
      </w:divBdr>
    </w:div>
    <w:div w:id="1299922037">
      <w:bodyDiv w:val="1"/>
      <w:marLeft w:val="0"/>
      <w:marRight w:val="0"/>
      <w:marTop w:val="0"/>
      <w:marBottom w:val="0"/>
      <w:divBdr>
        <w:top w:val="none" w:sz="0" w:space="0" w:color="auto"/>
        <w:left w:val="none" w:sz="0" w:space="0" w:color="auto"/>
        <w:bottom w:val="none" w:sz="0" w:space="0" w:color="auto"/>
        <w:right w:val="none" w:sz="0" w:space="0" w:color="auto"/>
      </w:divBdr>
    </w:div>
    <w:div w:id="1308435012">
      <w:bodyDiv w:val="1"/>
      <w:marLeft w:val="0"/>
      <w:marRight w:val="0"/>
      <w:marTop w:val="0"/>
      <w:marBottom w:val="0"/>
      <w:divBdr>
        <w:top w:val="none" w:sz="0" w:space="0" w:color="auto"/>
        <w:left w:val="none" w:sz="0" w:space="0" w:color="auto"/>
        <w:bottom w:val="none" w:sz="0" w:space="0" w:color="auto"/>
        <w:right w:val="none" w:sz="0" w:space="0" w:color="auto"/>
      </w:divBdr>
    </w:div>
    <w:div w:id="1349403837">
      <w:bodyDiv w:val="1"/>
      <w:marLeft w:val="0"/>
      <w:marRight w:val="0"/>
      <w:marTop w:val="0"/>
      <w:marBottom w:val="0"/>
      <w:divBdr>
        <w:top w:val="none" w:sz="0" w:space="0" w:color="auto"/>
        <w:left w:val="none" w:sz="0" w:space="0" w:color="auto"/>
        <w:bottom w:val="none" w:sz="0" w:space="0" w:color="auto"/>
        <w:right w:val="none" w:sz="0" w:space="0" w:color="auto"/>
      </w:divBdr>
    </w:div>
    <w:div w:id="1353262350">
      <w:bodyDiv w:val="1"/>
      <w:marLeft w:val="0"/>
      <w:marRight w:val="0"/>
      <w:marTop w:val="0"/>
      <w:marBottom w:val="0"/>
      <w:divBdr>
        <w:top w:val="none" w:sz="0" w:space="0" w:color="auto"/>
        <w:left w:val="none" w:sz="0" w:space="0" w:color="auto"/>
        <w:bottom w:val="none" w:sz="0" w:space="0" w:color="auto"/>
        <w:right w:val="none" w:sz="0" w:space="0" w:color="auto"/>
      </w:divBdr>
    </w:div>
    <w:div w:id="1359962850">
      <w:bodyDiv w:val="1"/>
      <w:marLeft w:val="0"/>
      <w:marRight w:val="0"/>
      <w:marTop w:val="0"/>
      <w:marBottom w:val="0"/>
      <w:divBdr>
        <w:top w:val="none" w:sz="0" w:space="0" w:color="auto"/>
        <w:left w:val="none" w:sz="0" w:space="0" w:color="auto"/>
        <w:bottom w:val="none" w:sz="0" w:space="0" w:color="auto"/>
        <w:right w:val="none" w:sz="0" w:space="0" w:color="auto"/>
      </w:divBdr>
    </w:div>
    <w:div w:id="1362320869">
      <w:bodyDiv w:val="1"/>
      <w:marLeft w:val="0"/>
      <w:marRight w:val="0"/>
      <w:marTop w:val="0"/>
      <w:marBottom w:val="0"/>
      <w:divBdr>
        <w:top w:val="none" w:sz="0" w:space="0" w:color="auto"/>
        <w:left w:val="none" w:sz="0" w:space="0" w:color="auto"/>
        <w:bottom w:val="none" w:sz="0" w:space="0" w:color="auto"/>
        <w:right w:val="none" w:sz="0" w:space="0" w:color="auto"/>
      </w:divBdr>
    </w:div>
    <w:div w:id="1377698847">
      <w:bodyDiv w:val="1"/>
      <w:marLeft w:val="0"/>
      <w:marRight w:val="0"/>
      <w:marTop w:val="0"/>
      <w:marBottom w:val="0"/>
      <w:divBdr>
        <w:top w:val="none" w:sz="0" w:space="0" w:color="auto"/>
        <w:left w:val="none" w:sz="0" w:space="0" w:color="auto"/>
        <w:bottom w:val="none" w:sz="0" w:space="0" w:color="auto"/>
        <w:right w:val="none" w:sz="0" w:space="0" w:color="auto"/>
      </w:divBdr>
    </w:div>
    <w:div w:id="1461529927">
      <w:bodyDiv w:val="1"/>
      <w:marLeft w:val="0"/>
      <w:marRight w:val="0"/>
      <w:marTop w:val="0"/>
      <w:marBottom w:val="0"/>
      <w:divBdr>
        <w:top w:val="none" w:sz="0" w:space="0" w:color="auto"/>
        <w:left w:val="none" w:sz="0" w:space="0" w:color="auto"/>
        <w:bottom w:val="none" w:sz="0" w:space="0" w:color="auto"/>
        <w:right w:val="none" w:sz="0" w:space="0" w:color="auto"/>
      </w:divBdr>
    </w:div>
    <w:div w:id="1486509464">
      <w:bodyDiv w:val="1"/>
      <w:marLeft w:val="0"/>
      <w:marRight w:val="0"/>
      <w:marTop w:val="0"/>
      <w:marBottom w:val="0"/>
      <w:divBdr>
        <w:top w:val="none" w:sz="0" w:space="0" w:color="auto"/>
        <w:left w:val="none" w:sz="0" w:space="0" w:color="auto"/>
        <w:bottom w:val="none" w:sz="0" w:space="0" w:color="auto"/>
        <w:right w:val="none" w:sz="0" w:space="0" w:color="auto"/>
      </w:divBdr>
    </w:div>
    <w:div w:id="1491367119">
      <w:bodyDiv w:val="1"/>
      <w:marLeft w:val="0"/>
      <w:marRight w:val="0"/>
      <w:marTop w:val="0"/>
      <w:marBottom w:val="0"/>
      <w:divBdr>
        <w:top w:val="none" w:sz="0" w:space="0" w:color="auto"/>
        <w:left w:val="none" w:sz="0" w:space="0" w:color="auto"/>
        <w:bottom w:val="none" w:sz="0" w:space="0" w:color="auto"/>
        <w:right w:val="none" w:sz="0" w:space="0" w:color="auto"/>
      </w:divBdr>
    </w:div>
    <w:div w:id="1494418929">
      <w:bodyDiv w:val="1"/>
      <w:marLeft w:val="0"/>
      <w:marRight w:val="0"/>
      <w:marTop w:val="0"/>
      <w:marBottom w:val="0"/>
      <w:divBdr>
        <w:top w:val="none" w:sz="0" w:space="0" w:color="auto"/>
        <w:left w:val="none" w:sz="0" w:space="0" w:color="auto"/>
        <w:bottom w:val="none" w:sz="0" w:space="0" w:color="auto"/>
        <w:right w:val="none" w:sz="0" w:space="0" w:color="auto"/>
      </w:divBdr>
    </w:div>
    <w:div w:id="1549224421">
      <w:bodyDiv w:val="1"/>
      <w:marLeft w:val="0"/>
      <w:marRight w:val="0"/>
      <w:marTop w:val="0"/>
      <w:marBottom w:val="0"/>
      <w:divBdr>
        <w:top w:val="none" w:sz="0" w:space="0" w:color="auto"/>
        <w:left w:val="none" w:sz="0" w:space="0" w:color="auto"/>
        <w:bottom w:val="none" w:sz="0" w:space="0" w:color="auto"/>
        <w:right w:val="none" w:sz="0" w:space="0" w:color="auto"/>
      </w:divBdr>
    </w:div>
    <w:div w:id="1552810610">
      <w:bodyDiv w:val="1"/>
      <w:marLeft w:val="0"/>
      <w:marRight w:val="0"/>
      <w:marTop w:val="0"/>
      <w:marBottom w:val="0"/>
      <w:divBdr>
        <w:top w:val="none" w:sz="0" w:space="0" w:color="auto"/>
        <w:left w:val="none" w:sz="0" w:space="0" w:color="auto"/>
        <w:bottom w:val="none" w:sz="0" w:space="0" w:color="auto"/>
        <w:right w:val="none" w:sz="0" w:space="0" w:color="auto"/>
      </w:divBdr>
    </w:div>
    <w:div w:id="1593853219">
      <w:bodyDiv w:val="1"/>
      <w:marLeft w:val="0"/>
      <w:marRight w:val="0"/>
      <w:marTop w:val="0"/>
      <w:marBottom w:val="0"/>
      <w:divBdr>
        <w:top w:val="none" w:sz="0" w:space="0" w:color="auto"/>
        <w:left w:val="none" w:sz="0" w:space="0" w:color="auto"/>
        <w:bottom w:val="none" w:sz="0" w:space="0" w:color="auto"/>
        <w:right w:val="none" w:sz="0" w:space="0" w:color="auto"/>
      </w:divBdr>
    </w:div>
    <w:div w:id="1622766168">
      <w:bodyDiv w:val="1"/>
      <w:marLeft w:val="0"/>
      <w:marRight w:val="0"/>
      <w:marTop w:val="0"/>
      <w:marBottom w:val="0"/>
      <w:divBdr>
        <w:top w:val="none" w:sz="0" w:space="0" w:color="auto"/>
        <w:left w:val="none" w:sz="0" w:space="0" w:color="auto"/>
        <w:bottom w:val="none" w:sz="0" w:space="0" w:color="auto"/>
        <w:right w:val="none" w:sz="0" w:space="0" w:color="auto"/>
      </w:divBdr>
    </w:div>
    <w:div w:id="1630747132">
      <w:bodyDiv w:val="1"/>
      <w:marLeft w:val="0"/>
      <w:marRight w:val="0"/>
      <w:marTop w:val="0"/>
      <w:marBottom w:val="0"/>
      <w:divBdr>
        <w:top w:val="none" w:sz="0" w:space="0" w:color="auto"/>
        <w:left w:val="none" w:sz="0" w:space="0" w:color="auto"/>
        <w:bottom w:val="none" w:sz="0" w:space="0" w:color="auto"/>
        <w:right w:val="none" w:sz="0" w:space="0" w:color="auto"/>
      </w:divBdr>
      <w:divsChild>
        <w:div w:id="1771583591">
          <w:marLeft w:val="0"/>
          <w:marRight w:val="0"/>
          <w:marTop w:val="0"/>
          <w:marBottom w:val="0"/>
          <w:divBdr>
            <w:top w:val="none" w:sz="0" w:space="0" w:color="auto"/>
            <w:left w:val="none" w:sz="0" w:space="0" w:color="auto"/>
            <w:bottom w:val="none" w:sz="0" w:space="0" w:color="auto"/>
            <w:right w:val="none" w:sz="0" w:space="0" w:color="auto"/>
          </w:divBdr>
          <w:divsChild>
            <w:div w:id="136814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515276">
      <w:bodyDiv w:val="1"/>
      <w:marLeft w:val="0"/>
      <w:marRight w:val="0"/>
      <w:marTop w:val="0"/>
      <w:marBottom w:val="0"/>
      <w:divBdr>
        <w:top w:val="none" w:sz="0" w:space="0" w:color="auto"/>
        <w:left w:val="none" w:sz="0" w:space="0" w:color="auto"/>
        <w:bottom w:val="none" w:sz="0" w:space="0" w:color="auto"/>
        <w:right w:val="none" w:sz="0" w:space="0" w:color="auto"/>
      </w:divBdr>
    </w:div>
    <w:div w:id="1681664572">
      <w:bodyDiv w:val="1"/>
      <w:marLeft w:val="0"/>
      <w:marRight w:val="0"/>
      <w:marTop w:val="0"/>
      <w:marBottom w:val="0"/>
      <w:divBdr>
        <w:top w:val="none" w:sz="0" w:space="0" w:color="auto"/>
        <w:left w:val="none" w:sz="0" w:space="0" w:color="auto"/>
        <w:bottom w:val="none" w:sz="0" w:space="0" w:color="auto"/>
        <w:right w:val="none" w:sz="0" w:space="0" w:color="auto"/>
      </w:divBdr>
    </w:div>
    <w:div w:id="1701472622">
      <w:bodyDiv w:val="1"/>
      <w:marLeft w:val="0"/>
      <w:marRight w:val="0"/>
      <w:marTop w:val="0"/>
      <w:marBottom w:val="0"/>
      <w:divBdr>
        <w:top w:val="none" w:sz="0" w:space="0" w:color="auto"/>
        <w:left w:val="none" w:sz="0" w:space="0" w:color="auto"/>
        <w:bottom w:val="none" w:sz="0" w:space="0" w:color="auto"/>
        <w:right w:val="none" w:sz="0" w:space="0" w:color="auto"/>
      </w:divBdr>
    </w:div>
    <w:div w:id="1725252601">
      <w:bodyDiv w:val="1"/>
      <w:marLeft w:val="0"/>
      <w:marRight w:val="0"/>
      <w:marTop w:val="0"/>
      <w:marBottom w:val="0"/>
      <w:divBdr>
        <w:top w:val="none" w:sz="0" w:space="0" w:color="auto"/>
        <w:left w:val="none" w:sz="0" w:space="0" w:color="auto"/>
        <w:bottom w:val="none" w:sz="0" w:space="0" w:color="auto"/>
        <w:right w:val="none" w:sz="0" w:space="0" w:color="auto"/>
      </w:divBdr>
    </w:div>
    <w:div w:id="1727022166">
      <w:bodyDiv w:val="1"/>
      <w:marLeft w:val="0"/>
      <w:marRight w:val="0"/>
      <w:marTop w:val="0"/>
      <w:marBottom w:val="0"/>
      <w:divBdr>
        <w:top w:val="none" w:sz="0" w:space="0" w:color="auto"/>
        <w:left w:val="none" w:sz="0" w:space="0" w:color="auto"/>
        <w:bottom w:val="none" w:sz="0" w:space="0" w:color="auto"/>
        <w:right w:val="none" w:sz="0" w:space="0" w:color="auto"/>
      </w:divBdr>
    </w:div>
    <w:div w:id="1730881307">
      <w:bodyDiv w:val="1"/>
      <w:marLeft w:val="0"/>
      <w:marRight w:val="0"/>
      <w:marTop w:val="0"/>
      <w:marBottom w:val="0"/>
      <w:divBdr>
        <w:top w:val="none" w:sz="0" w:space="0" w:color="auto"/>
        <w:left w:val="none" w:sz="0" w:space="0" w:color="auto"/>
        <w:bottom w:val="none" w:sz="0" w:space="0" w:color="auto"/>
        <w:right w:val="none" w:sz="0" w:space="0" w:color="auto"/>
      </w:divBdr>
    </w:div>
    <w:div w:id="1779836807">
      <w:bodyDiv w:val="1"/>
      <w:marLeft w:val="0"/>
      <w:marRight w:val="0"/>
      <w:marTop w:val="0"/>
      <w:marBottom w:val="0"/>
      <w:divBdr>
        <w:top w:val="none" w:sz="0" w:space="0" w:color="auto"/>
        <w:left w:val="none" w:sz="0" w:space="0" w:color="auto"/>
        <w:bottom w:val="none" w:sz="0" w:space="0" w:color="auto"/>
        <w:right w:val="none" w:sz="0" w:space="0" w:color="auto"/>
      </w:divBdr>
    </w:div>
    <w:div w:id="1825198319">
      <w:bodyDiv w:val="1"/>
      <w:marLeft w:val="0"/>
      <w:marRight w:val="0"/>
      <w:marTop w:val="0"/>
      <w:marBottom w:val="0"/>
      <w:divBdr>
        <w:top w:val="none" w:sz="0" w:space="0" w:color="auto"/>
        <w:left w:val="none" w:sz="0" w:space="0" w:color="auto"/>
        <w:bottom w:val="none" w:sz="0" w:space="0" w:color="auto"/>
        <w:right w:val="none" w:sz="0" w:space="0" w:color="auto"/>
      </w:divBdr>
    </w:div>
    <w:div w:id="1843885582">
      <w:bodyDiv w:val="1"/>
      <w:marLeft w:val="0"/>
      <w:marRight w:val="0"/>
      <w:marTop w:val="0"/>
      <w:marBottom w:val="0"/>
      <w:divBdr>
        <w:top w:val="none" w:sz="0" w:space="0" w:color="auto"/>
        <w:left w:val="none" w:sz="0" w:space="0" w:color="auto"/>
        <w:bottom w:val="none" w:sz="0" w:space="0" w:color="auto"/>
        <w:right w:val="none" w:sz="0" w:space="0" w:color="auto"/>
      </w:divBdr>
    </w:div>
    <w:div w:id="1854030110">
      <w:bodyDiv w:val="1"/>
      <w:marLeft w:val="0"/>
      <w:marRight w:val="0"/>
      <w:marTop w:val="0"/>
      <w:marBottom w:val="0"/>
      <w:divBdr>
        <w:top w:val="none" w:sz="0" w:space="0" w:color="auto"/>
        <w:left w:val="none" w:sz="0" w:space="0" w:color="auto"/>
        <w:bottom w:val="none" w:sz="0" w:space="0" w:color="auto"/>
        <w:right w:val="none" w:sz="0" w:space="0" w:color="auto"/>
      </w:divBdr>
    </w:div>
    <w:div w:id="1854411962">
      <w:bodyDiv w:val="1"/>
      <w:marLeft w:val="0"/>
      <w:marRight w:val="0"/>
      <w:marTop w:val="0"/>
      <w:marBottom w:val="0"/>
      <w:divBdr>
        <w:top w:val="none" w:sz="0" w:space="0" w:color="auto"/>
        <w:left w:val="none" w:sz="0" w:space="0" w:color="auto"/>
        <w:bottom w:val="none" w:sz="0" w:space="0" w:color="auto"/>
        <w:right w:val="none" w:sz="0" w:space="0" w:color="auto"/>
      </w:divBdr>
    </w:div>
    <w:div w:id="1873834112">
      <w:bodyDiv w:val="1"/>
      <w:marLeft w:val="0"/>
      <w:marRight w:val="0"/>
      <w:marTop w:val="0"/>
      <w:marBottom w:val="0"/>
      <w:divBdr>
        <w:top w:val="none" w:sz="0" w:space="0" w:color="auto"/>
        <w:left w:val="none" w:sz="0" w:space="0" w:color="auto"/>
        <w:bottom w:val="none" w:sz="0" w:space="0" w:color="auto"/>
        <w:right w:val="none" w:sz="0" w:space="0" w:color="auto"/>
      </w:divBdr>
    </w:div>
    <w:div w:id="1890023920">
      <w:bodyDiv w:val="1"/>
      <w:marLeft w:val="0"/>
      <w:marRight w:val="0"/>
      <w:marTop w:val="0"/>
      <w:marBottom w:val="0"/>
      <w:divBdr>
        <w:top w:val="none" w:sz="0" w:space="0" w:color="auto"/>
        <w:left w:val="none" w:sz="0" w:space="0" w:color="auto"/>
        <w:bottom w:val="none" w:sz="0" w:space="0" w:color="auto"/>
        <w:right w:val="none" w:sz="0" w:space="0" w:color="auto"/>
      </w:divBdr>
      <w:divsChild>
        <w:div w:id="96949300">
          <w:marLeft w:val="0"/>
          <w:marRight w:val="0"/>
          <w:marTop w:val="0"/>
          <w:marBottom w:val="0"/>
          <w:divBdr>
            <w:top w:val="none" w:sz="0" w:space="0" w:color="auto"/>
            <w:left w:val="none" w:sz="0" w:space="0" w:color="auto"/>
            <w:bottom w:val="none" w:sz="0" w:space="0" w:color="auto"/>
            <w:right w:val="none" w:sz="0" w:space="0" w:color="auto"/>
          </w:divBdr>
          <w:divsChild>
            <w:div w:id="299769495">
              <w:marLeft w:val="0"/>
              <w:marRight w:val="0"/>
              <w:marTop w:val="0"/>
              <w:marBottom w:val="0"/>
              <w:divBdr>
                <w:top w:val="none" w:sz="0" w:space="0" w:color="auto"/>
                <w:left w:val="none" w:sz="0" w:space="0" w:color="auto"/>
                <w:bottom w:val="none" w:sz="0" w:space="0" w:color="auto"/>
                <w:right w:val="none" w:sz="0" w:space="0" w:color="auto"/>
              </w:divBdr>
              <w:divsChild>
                <w:div w:id="106314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451323">
      <w:bodyDiv w:val="1"/>
      <w:marLeft w:val="0"/>
      <w:marRight w:val="0"/>
      <w:marTop w:val="0"/>
      <w:marBottom w:val="0"/>
      <w:divBdr>
        <w:top w:val="none" w:sz="0" w:space="0" w:color="auto"/>
        <w:left w:val="none" w:sz="0" w:space="0" w:color="auto"/>
        <w:bottom w:val="none" w:sz="0" w:space="0" w:color="auto"/>
        <w:right w:val="none" w:sz="0" w:space="0" w:color="auto"/>
      </w:divBdr>
    </w:div>
    <w:div w:id="1910648985">
      <w:bodyDiv w:val="1"/>
      <w:marLeft w:val="0"/>
      <w:marRight w:val="0"/>
      <w:marTop w:val="0"/>
      <w:marBottom w:val="0"/>
      <w:divBdr>
        <w:top w:val="none" w:sz="0" w:space="0" w:color="auto"/>
        <w:left w:val="none" w:sz="0" w:space="0" w:color="auto"/>
        <w:bottom w:val="none" w:sz="0" w:space="0" w:color="auto"/>
        <w:right w:val="none" w:sz="0" w:space="0" w:color="auto"/>
      </w:divBdr>
    </w:div>
    <w:div w:id="1933321227">
      <w:bodyDiv w:val="1"/>
      <w:marLeft w:val="0"/>
      <w:marRight w:val="0"/>
      <w:marTop w:val="0"/>
      <w:marBottom w:val="0"/>
      <w:divBdr>
        <w:top w:val="none" w:sz="0" w:space="0" w:color="auto"/>
        <w:left w:val="none" w:sz="0" w:space="0" w:color="auto"/>
        <w:bottom w:val="none" w:sz="0" w:space="0" w:color="auto"/>
        <w:right w:val="none" w:sz="0" w:space="0" w:color="auto"/>
      </w:divBdr>
    </w:div>
    <w:div w:id="1963656511">
      <w:bodyDiv w:val="1"/>
      <w:marLeft w:val="0"/>
      <w:marRight w:val="0"/>
      <w:marTop w:val="0"/>
      <w:marBottom w:val="0"/>
      <w:divBdr>
        <w:top w:val="none" w:sz="0" w:space="0" w:color="auto"/>
        <w:left w:val="none" w:sz="0" w:space="0" w:color="auto"/>
        <w:bottom w:val="none" w:sz="0" w:space="0" w:color="auto"/>
        <w:right w:val="none" w:sz="0" w:space="0" w:color="auto"/>
      </w:divBdr>
    </w:div>
    <w:div w:id="1977949077">
      <w:bodyDiv w:val="1"/>
      <w:marLeft w:val="0"/>
      <w:marRight w:val="0"/>
      <w:marTop w:val="0"/>
      <w:marBottom w:val="0"/>
      <w:divBdr>
        <w:top w:val="none" w:sz="0" w:space="0" w:color="auto"/>
        <w:left w:val="none" w:sz="0" w:space="0" w:color="auto"/>
        <w:bottom w:val="none" w:sz="0" w:space="0" w:color="auto"/>
        <w:right w:val="none" w:sz="0" w:space="0" w:color="auto"/>
      </w:divBdr>
    </w:div>
    <w:div w:id="2016493521">
      <w:bodyDiv w:val="1"/>
      <w:marLeft w:val="0"/>
      <w:marRight w:val="0"/>
      <w:marTop w:val="0"/>
      <w:marBottom w:val="0"/>
      <w:divBdr>
        <w:top w:val="none" w:sz="0" w:space="0" w:color="auto"/>
        <w:left w:val="none" w:sz="0" w:space="0" w:color="auto"/>
        <w:bottom w:val="none" w:sz="0" w:space="0" w:color="auto"/>
        <w:right w:val="none" w:sz="0" w:space="0" w:color="auto"/>
      </w:divBdr>
    </w:div>
    <w:div w:id="2032298684">
      <w:bodyDiv w:val="1"/>
      <w:marLeft w:val="0"/>
      <w:marRight w:val="0"/>
      <w:marTop w:val="0"/>
      <w:marBottom w:val="0"/>
      <w:divBdr>
        <w:top w:val="none" w:sz="0" w:space="0" w:color="auto"/>
        <w:left w:val="none" w:sz="0" w:space="0" w:color="auto"/>
        <w:bottom w:val="none" w:sz="0" w:space="0" w:color="auto"/>
        <w:right w:val="none" w:sz="0" w:space="0" w:color="auto"/>
      </w:divBdr>
    </w:div>
    <w:div w:id="2048263153">
      <w:bodyDiv w:val="1"/>
      <w:marLeft w:val="0"/>
      <w:marRight w:val="0"/>
      <w:marTop w:val="0"/>
      <w:marBottom w:val="0"/>
      <w:divBdr>
        <w:top w:val="none" w:sz="0" w:space="0" w:color="auto"/>
        <w:left w:val="none" w:sz="0" w:space="0" w:color="auto"/>
        <w:bottom w:val="none" w:sz="0" w:space="0" w:color="auto"/>
        <w:right w:val="none" w:sz="0" w:space="0" w:color="auto"/>
      </w:divBdr>
    </w:div>
    <w:div w:id="2051371862">
      <w:bodyDiv w:val="1"/>
      <w:marLeft w:val="0"/>
      <w:marRight w:val="0"/>
      <w:marTop w:val="0"/>
      <w:marBottom w:val="0"/>
      <w:divBdr>
        <w:top w:val="none" w:sz="0" w:space="0" w:color="auto"/>
        <w:left w:val="none" w:sz="0" w:space="0" w:color="auto"/>
        <w:bottom w:val="none" w:sz="0" w:space="0" w:color="auto"/>
        <w:right w:val="none" w:sz="0" w:space="0" w:color="auto"/>
      </w:divBdr>
    </w:div>
    <w:div w:id="2069837517">
      <w:bodyDiv w:val="1"/>
      <w:marLeft w:val="0"/>
      <w:marRight w:val="0"/>
      <w:marTop w:val="0"/>
      <w:marBottom w:val="0"/>
      <w:divBdr>
        <w:top w:val="none" w:sz="0" w:space="0" w:color="auto"/>
        <w:left w:val="none" w:sz="0" w:space="0" w:color="auto"/>
        <w:bottom w:val="none" w:sz="0" w:space="0" w:color="auto"/>
        <w:right w:val="none" w:sz="0" w:space="0" w:color="auto"/>
      </w:divBdr>
    </w:div>
    <w:div w:id="2072389270">
      <w:bodyDiv w:val="1"/>
      <w:marLeft w:val="0"/>
      <w:marRight w:val="0"/>
      <w:marTop w:val="0"/>
      <w:marBottom w:val="0"/>
      <w:divBdr>
        <w:top w:val="none" w:sz="0" w:space="0" w:color="auto"/>
        <w:left w:val="none" w:sz="0" w:space="0" w:color="auto"/>
        <w:bottom w:val="none" w:sz="0" w:space="0" w:color="auto"/>
        <w:right w:val="none" w:sz="0" w:space="0" w:color="auto"/>
      </w:divBdr>
    </w:div>
    <w:div w:id="2094085222">
      <w:bodyDiv w:val="1"/>
      <w:marLeft w:val="0"/>
      <w:marRight w:val="0"/>
      <w:marTop w:val="0"/>
      <w:marBottom w:val="0"/>
      <w:divBdr>
        <w:top w:val="none" w:sz="0" w:space="0" w:color="auto"/>
        <w:left w:val="none" w:sz="0" w:space="0" w:color="auto"/>
        <w:bottom w:val="none" w:sz="0" w:space="0" w:color="auto"/>
        <w:right w:val="none" w:sz="0" w:space="0" w:color="auto"/>
      </w:divBdr>
    </w:div>
    <w:div w:id="2105497602">
      <w:bodyDiv w:val="1"/>
      <w:marLeft w:val="0"/>
      <w:marRight w:val="0"/>
      <w:marTop w:val="0"/>
      <w:marBottom w:val="0"/>
      <w:divBdr>
        <w:top w:val="none" w:sz="0" w:space="0" w:color="auto"/>
        <w:left w:val="none" w:sz="0" w:space="0" w:color="auto"/>
        <w:bottom w:val="none" w:sz="0" w:space="0" w:color="auto"/>
        <w:right w:val="none" w:sz="0" w:space="0" w:color="auto"/>
      </w:divBdr>
    </w:div>
    <w:div w:id="2107386049">
      <w:bodyDiv w:val="1"/>
      <w:marLeft w:val="0"/>
      <w:marRight w:val="0"/>
      <w:marTop w:val="0"/>
      <w:marBottom w:val="0"/>
      <w:divBdr>
        <w:top w:val="none" w:sz="0" w:space="0" w:color="auto"/>
        <w:left w:val="none" w:sz="0" w:space="0" w:color="auto"/>
        <w:bottom w:val="none" w:sz="0" w:space="0" w:color="auto"/>
        <w:right w:val="none" w:sz="0" w:space="0" w:color="auto"/>
      </w:divBdr>
    </w:div>
    <w:div w:id="2111779393">
      <w:bodyDiv w:val="1"/>
      <w:marLeft w:val="0"/>
      <w:marRight w:val="0"/>
      <w:marTop w:val="0"/>
      <w:marBottom w:val="0"/>
      <w:divBdr>
        <w:top w:val="none" w:sz="0" w:space="0" w:color="auto"/>
        <w:left w:val="none" w:sz="0" w:space="0" w:color="auto"/>
        <w:bottom w:val="none" w:sz="0" w:space="0" w:color="auto"/>
        <w:right w:val="none" w:sz="0" w:space="0" w:color="auto"/>
      </w:divBdr>
    </w:div>
    <w:div w:id="2115586784">
      <w:bodyDiv w:val="1"/>
      <w:marLeft w:val="0"/>
      <w:marRight w:val="0"/>
      <w:marTop w:val="0"/>
      <w:marBottom w:val="0"/>
      <w:divBdr>
        <w:top w:val="none" w:sz="0" w:space="0" w:color="auto"/>
        <w:left w:val="none" w:sz="0" w:space="0" w:color="auto"/>
        <w:bottom w:val="none" w:sz="0" w:space="0" w:color="auto"/>
        <w:right w:val="none" w:sz="0" w:space="0" w:color="auto"/>
      </w:divBdr>
    </w:div>
    <w:div w:id="2118476691">
      <w:bodyDiv w:val="1"/>
      <w:marLeft w:val="0"/>
      <w:marRight w:val="0"/>
      <w:marTop w:val="0"/>
      <w:marBottom w:val="0"/>
      <w:divBdr>
        <w:top w:val="none" w:sz="0" w:space="0" w:color="auto"/>
        <w:left w:val="none" w:sz="0" w:space="0" w:color="auto"/>
        <w:bottom w:val="none" w:sz="0" w:space="0" w:color="auto"/>
        <w:right w:val="none" w:sz="0" w:space="0" w:color="auto"/>
      </w:divBdr>
    </w:div>
    <w:div w:id="2120178703">
      <w:bodyDiv w:val="1"/>
      <w:marLeft w:val="0"/>
      <w:marRight w:val="0"/>
      <w:marTop w:val="0"/>
      <w:marBottom w:val="0"/>
      <w:divBdr>
        <w:top w:val="none" w:sz="0" w:space="0" w:color="auto"/>
        <w:left w:val="none" w:sz="0" w:space="0" w:color="auto"/>
        <w:bottom w:val="none" w:sz="0" w:space="0" w:color="auto"/>
        <w:right w:val="none" w:sz="0" w:space="0" w:color="auto"/>
      </w:divBdr>
    </w:div>
    <w:div w:id="2124305689">
      <w:bodyDiv w:val="1"/>
      <w:marLeft w:val="0"/>
      <w:marRight w:val="0"/>
      <w:marTop w:val="0"/>
      <w:marBottom w:val="0"/>
      <w:divBdr>
        <w:top w:val="none" w:sz="0" w:space="0" w:color="auto"/>
        <w:left w:val="none" w:sz="0" w:space="0" w:color="auto"/>
        <w:bottom w:val="none" w:sz="0" w:space="0" w:color="auto"/>
        <w:right w:val="none" w:sz="0" w:space="0" w:color="auto"/>
      </w:divBdr>
    </w:div>
    <w:div w:id="214735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98310-F933-4143-A2B1-CFF64B584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3207</TotalTime>
  <Pages>23</Pages>
  <Words>8736</Words>
  <Characters>49800</Characters>
  <Application>Microsoft Office Word</Application>
  <DocSecurity>0</DocSecurity>
  <Lines>415</Lines>
  <Paragraphs>116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Compass</Company>
  <LinksUpToDate>false</LinksUpToDate>
  <CharactersWithSpaces>58420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Ani Ghimoyan</cp:lastModifiedBy>
  <cp:revision>257</cp:revision>
  <cp:lastPrinted>2026-01-29T10:24:00Z</cp:lastPrinted>
  <dcterms:created xsi:type="dcterms:W3CDTF">2025-07-25T09:28:00Z</dcterms:created>
  <dcterms:modified xsi:type="dcterms:W3CDTF">2026-01-29T10:27:00Z</dcterms:modified>
</cp:coreProperties>
</file>