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Layout w:type="fixed"/>
        <w:tblLook w:val="04A0" w:firstRow="1" w:lastRow="0" w:firstColumn="1" w:lastColumn="0" w:noHBand="0" w:noVBand="1"/>
      </w:tblPr>
      <w:tblGrid>
        <w:gridCol w:w="2972"/>
        <w:gridCol w:w="284"/>
        <w:gridCol w:w="708"/>
        <w:gridCol w:w="3056"/>
        <w:gridCol w:w="990"/>
        <w:gridCol w:w="1764"/>
        <w:gridCol w:w="308"/>
        <w:gridCol w:w="358"/>
      </w:tblGrid>
      <w:tr w:rsidR="00A53495" w:rsidRPr="00ED1E43" w14:paraId="1FED3980" w14:textId="77777777" w:rsidTr="00F0177B">
        <w:trPr>
          <w:gridAfter w:val="1"/>
          <w:wAfter w:w="358" w:type="dxa"/>
          <w:trHeight w:val="1927"/>
        </w:trPr>
        <w:tc>
          <w:tcPr>
            <w:tcW w:w="10082" w:type="dxa"/>
            <w:gridSpan w:val="7"/>
            <w:vAlign w:val="center"/>
          </w:tcPr>
          <w:p w14:paraId="21571B8F" w14:textId="1F715A7C" w:rsidR="00ED1E43" w:rsidRPr="00ED1E43" w:rsidRDefault="00DF3AEE" w:rsidP="00ED1E43">
            <w:pPr>
              <w:widowControl w:val="0"/>
              <w:spacing w:line="278" w:lineRule="auto"/>
              <w:ind w:firstLine="567"/>
              <w:contextualSpacing/>
              <w:jc w:val="right"/>
              <w:rPr>
                <w:rFonts w:ascii="GHEA Grapalat" w:hAnsi="GHEA Grapalat" w:cs="Sylfaen"/>
                <w:i/>
                <w:iCs/>
                <w:sz w:val="22"/>
                <w:szCs w:val="22"/>
                <w:lang w:val="hy-AM"/>
              </w:rPr>
            </w:pPr>
            <w:r w:rsidRPr="00032861">
              <w:rPr>
                <w:rFonts w:ascii="GHEA Grapalat" w:hAnsi="GHEA Grapalat"/>
                <w:noProof/>
                <w:lang w:val="hy-AM"/>
              </w:rPr>
              <w:drawing>
                <wp:anchor distT="0" distB="0" distL="114300" distR="114300" simplePos="0" relativeHeight="251659264" behindDoc="0" locked="0" layoutInCell="1" allowOverlap="1" wp14:anchorId="0463533C" wp14:editId="2AA248A6">
                  <wp:simplePos x="0" y="0"/>
                  <wp:positionH relativeFrom="page">
                    <wp:posOffset>2475865</wp:posOffset>
                  </wp:positionH>
                  <wp:positionV relativeFrom="paragraph">
                    <wp:posOffset>216535</wp:posOffset>
                  </wp:positionV>
                  <wp:extent cx="1219200" cy="1085215"/>
                  <wp:effectExtent l="0" t="0" r="0" b="63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121920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E43" w:rsidRPr="00ED1E43">
              <w:rPr>
                <w:rFonts w:ascii="GHEA Grapalat" w:hAnsi="GHEA Grapalat" w:cs="Sylfaen"/>
                <w:i/>
                <w:iCs/>
                <w:sz w:val="22"/>
                <w:szCs w:val="22"/>
                <w:lang w:val="hy-AM"/>
              </w:rPr>
              <w:t xml:space="preserve"> </w:t>
            </w:r>
          </w:p>
          <w:p w14:paraId="79ADE9BF" w14:textId="457C7A05" w:rsidR="00A53495" w:rsidRPr="00ED1E43" w:rsidRDefault="00A53495" w:rsidP="00ED1E43">
            <w:pPr>
              <w:widowControl w:val="0"/>
              <w:spacing w:line="278" w:lineRule="auto"/>
              <w:ind w:firstLine="567"/>
              <w:contextualSpacing/>
              <w:jc w:val="right"/>
              <w:rPr>
                <w:rFonts w:ascii="GHEA Grapalat" w:hAnsi="GHEA Grapalat" w:cs="Sylfaen"/>
                <w:i/>
                <w:iCs/>
                <w:sz w:val="22"/>
                <w:szCs w:val="22"/>
                <w:lang w:val="hy-AM"/>
              </w:rPr>
            </w:pPr>
          </w:p>
        </w:tc>
      </w:tr>
      <w:tr w:rsidR="00A53495" w:rsidRPr="00A96ACC" w14:paraId="4B8A61F5" w14:textId="77777777" w:rsidTr="00F0177B">
        <w:trPr>
          <w:gridAfter w:val="1"/>
          <w:wAfter w:w="358" w:type="dxa"/>
          <w:trHeight w:val="976"/>
        </w:trPr>
        <w:tc>
          <w:tcPr>
            <w:tcW w:w="10082" w:type="dxa"/>
            <w:gridSpan w:val="7"/>
            <w:vAlign w:val="center"/>
          </w:tcPr>
          <w:p w14:paraId="62F0876A" w14:textId="255A157D" w:rsidR="00ED1E43" w:rsidRDefault="00ED1E43" w:rsidP="00ED1E43">
            <w:pPr>
              <w:widowControl w:val="0"/>
              <w:spacing w:line="22" w:lineRule="atLeast"/>
              <w:rPr>
                <w:rFonts w:ascii="GHEA Grapalat" w:hAnsi="GHEA Grapalat" w:cs="Sylfaen"/>
                <w:b/>
                <w:sz w:val="32"/>
                <w:szCs w:val="32"/>
                <w:lang w:val="hy-AM"/>
              </w:rPr>
            </w:pPr>
          </w:p>
          <w:p w14:paraId="7602966D" w14:textId="54192014" w:rsidR="00A53495" w:rsidRPr="007C7B75" w:rsidRDefault="00A53495" w:rsidP="00E20382">
            <w:pPr>
              <w:widowControl w:val="0"/>
              <w:spacing w:line="22" w:lineRule="atLeast"/>
              <w:jc w:val="center"/>
              <w:rPr>
                <w:rFonts w:ascii="GHEA Grapalat" w:hAnsi="GHEA Grapalat"/>
                <w:b/>
                <w:sz w:val="32"/>
                <w:szCs w:val="32"/>
                <w:lang w:val="hy-AM"/>
              </w:rPr>
            </w:pPr>
            <w:r w:rsidRPr="000D413E">
              <w:rPr>
                <w:rFonts w:ascii="GHEA Grapalat" w:hAnsi="GHEA Grapalat" w:cs="Sylfaen"/>
                <w:b/>
                <w:sz w:val="32"/>
                <w:szCs w:val="32"/>
                <w:lang w:val="hy-AM"/>
              </w:rPr>
              <w:t>ՀԱՅԱՍՏԱՆԻ</w:t>
            </w:r>
            <w:r w:rsidRPr="006C7AFE">
              <w:rPr>
                <w:rFonts w:ascii="GHEA Grapalat" w:hAnsi="GHEA Grapalat" w:cs="Times Armenian"/>
                <w:b/>
                <w:sz w:val="32"/>
                <w:szCs w:val="32"/>
                <w:lang w:val="hy-AM"/>
              </w:rPr>
              <w:t xml:space="preserve"> </w:t>
            </w:r>
            <w:r w:rsidRPr="007C7B75">
              <w:rPr>
                <w:rFonts w:ascii="GHEA Grapalat" w:hAnsi="GHEA Grapalat" w:cs="Sylfaen"/>
                <w:b/>
                <w:sz w:val="32"/>
                <w:szCs w:val="32"/>
                <w:lang w:val="hy-AM"/>
              </w:rPr>
              <w:t>ՀԱՆՐԱՊԵՏՈՒԹՅՈՒՆ</w:t>
            </w:r>
          </w:p>
          <w:p w14:paraId="5C51DCA4" w14:textId="77777777" w:rsidR="00A53495" w:rsidRPr="00A96ACC" w:rsidRDefault="00A53495" w:rsidP="00E20382">
            <w:pPr>
              <w:widowControl w:val="0"/>
              <w:tabs>
                <w:tab w:val="left" w:pos="0"/>
                <w:tab w:val="left" w:pos="10065"/>
              </w:tabs>
              <w:spacing w:line="22" w:lineRule="atLeast"/>
              <w:jc w:val="center"/>
              <w:rPr>
                <w:rFonts w:ascii="GHEA Grapalat" w:hAnsi="GHEA Grapalat" w:cs="Sylfaen"/>
                <w:iCs/>
                <w:spacing w:val="40"/>
                <w:lang w:val="hy-AM"/>
              </w:rPr>
            </w:pPr>
            <w:r w:rsidRPr="00A96ACC">
              <w:rPr>
                <w:rFonts w:ascii="GHEA Grapalat" w:hAnsi="GHEA Grapalat" w:cs="Sylfaen"/>
                <w:b/>
                <w:sz w:val="32"/>
                <w:szCs w:val="32"/>
                <w:lang w:val="hy-AM"/>
              </w:rPr>
              <w:t>ՎՃՌԱԲԵԿ</w:t>
            </w:r>
            <w:r w:rsidRPr="00A96ACC">
              <w:rPr>
                <w:rFonts w:ascii="GHEA Grapalat" w:hAnsi="GHEA Grapalat" w:cs="Times Armenian"/>
                <w:b/>
                <w:sz w:val="32"/>
                <w:szCs w:val="32"/>
                <w:lang w:val="hy-AM"/>
              </w:rPr>
              <w:t xml:space="preserve"> </w:t>
            </w:r>
            <w:r w:rsidRPr="00A96ACC">
              <w:rPr>
                <w:rFonts w:ascii="GHEA Grapalat" w:hAnsi="GHEA Grapalat" w:cs="Sylfaen"/>
                <w:b/>
                <w:sz w:val="32"/>
                <w:szCs w:val="32"/>
                <w:lang w:val="hy-AM"/>
              </w:rPr>
              <w:t>ԴԱՏԱՐԱՆ</w:t>
            </w:r>
          </w:p>
        </w:tc>
      </w:tr>
      <w:tr w:rsidR="00A53495" w:rsidRPr="00A96ACC" w14:paraId="54C1441E" w14:textId="77777777" w:rsidTr="00F0177B">
        <w:trPr>
          <w:trHeight w:val="478"/>
        </w:trPr>
        <w:tc>
          <w:tcPr>
            <w:tcW w:w="3964" w:type="dxa"/>
            <w:gridSpan w:val="3"/>
            <w:vAlign w:val="bottom"/>
          </w:tcPr>
          <w:p w14:paraId="16DCE0CD" w14:textId="77777777" w:rsidR="00A53495" w:rsidRPr="00A96ACC" w:rsidRDefault="00A53495" w:rsidP="00E20382">
            <w:pPr>
              <w:widowControl w:val="0"/>
              <w:spacing w:line="22" w:lineRule="atLeast"/>
              <w:rPr>
                <w:rFonts w:ascii="GHEA Grapalat" w:hAnsi="GHEA Grapalat" w:cs="Sylfaen"/>
                <w:b/>
                <w:sz w:val="32"/>
                <w:szCs w:val="32"/>
                <w:lang w:val="hy-AM"/>
              </w:rPr>
            </w:pPr>
            <w:r w:rsidRPr="00A96ACC">
              <w:rPr>
                <w:rFonts w:ascii="GHEA Grapalat" w:hAnsi="GHEA Grapalat"/>
                <w:lang w:val="hy-AM"/>
              </w:rPr>
              <w:t>ՀՀ վերաքննիչ քաղաքացիական</w:t>
            </w:r>
          </w:p>
        </w:tc>
        <w:tc>
          <w:tcPr>
            <w:tcW w:w="4046" w:type="dxa"/>
            <w:gridSpan w:val="2"/>
            <w:vAlign w:val="bottom"/>
          </w:tcPr>
          <w:p w14:paraId="32A8E86C" w14:textId="43B87966" w:rsidR="00A53495" w:rsidRPr="00A53495" w:rsidRDefault="00DF3AEE" w:rsidP="00E20382">
            <w:pPr>
              <w:widowControl w:val="0"/>
              <w:spacing w:line="22" w:lineRule="atLeast"/>
              <w:ind w:right="-36"/>
              <w:jc w:val="right"/>
              <w:rPr>
                <w:rFonts w:ascii="GHEA Grapalat" w:hAnsi="GHEA Grapalat" w:cs="Sylfaen"/>
                <w:b/>
                <w:sz w:val="32"/>
                <w:szCs w:val="32"/>
                <w:lang w:val="hy-AM"/>
              </w:rPr>
            </w:pPr>
            <w:r>
              <w:rPr>
                <w:rFonts w:ascii="GHEA Grapalat" w:hAnsi="GHEA Grapalat"/>
                <w:lang w:val="hy-AM"/>
              </w:rPr>
              <w:t xml:space="preserve">   </w:t>
            </w:r>
            <w:r w:rsidR="00A53495" w:rsidRPr="00A53495">
              <w:rPr>
                <w:rFonts w:ascii="GHEA Grapalat" w:hAnsi="GHEA Grapalat"/>
                <w:lang w:val="hy-AM"/>
              </w:rPr>
              <w:t>Քաղաքացիական գործ թիվ</w:t>
            </w:r>
          </w:p>
        </w:tc>
        <w:tc>
          <w:tcPr>
            <w:tcW w:w="2430" w:type="dxa"/>
            <w:gridSpan w:val="3"/>
            <w:vAlign w:val="bottom"/>
          </w:tcPr>
          <w:p w14:paraId="14E949CF" w14:textId="616B5C5D" w:rsidR="00A53495" w:rsidRPr="00A53495" w:rsidRDefault="00A53495" w:rsidP="00E20382">
            <w:pPr>
              <w:widowControl w:val="0"/>
              <w:spacing w:line="22" w:lineRule="atLeast"/>
              <w:jc w:val="center"/>
              <w:rPr>
                <w:rFonts w:ascii="GHEA Grapalat" w:hAnsi="GHEA Grapalat"/>
                <w:b/>
                <w:u w:val="single"/>
                <w:lang w:val="hy-AM"/>
              </w:rPr>
            </w:pPr>
            <w:r w:rsidRPr="00A53495">
              <w:rPr>
                <w:rFonts w:ascii="GHEA Grapalat" w:hAnsi="GHEA Grapalat" w:cs="Sylfaen"/>
                <w:b/>
                <w:u w:val="single"/>
                <w:lang w:val="hy-AM"/>
              </w:rPr>
              <w:t>ԿԴ/12776/02/21</w:t>
            </w:r>
          </w:p>
        </w:tc>
      </w:tr>
      <w:tr w:rsidR="00A53495" w:rsidRPr="00A96ACC" w14:paraId="035C896C" w14:textId="77777777" w:rsidTr="00F0177B">
        <w:trPr>
          <w:gridAfter w:val="1"/>
          <w:wAfter w:w="358" w:type="dxa"/>
          <w:trHeight w:val="276"/>
        </w:trPr>
        <w:tc>
          <w:tcPr>
            <w:tcW w:w="8010" w:type="dxa"/>
            <w:gridSpan w:val="5"/>
          </w:tcPr>
          <w:p w14:paraId="155F1C67" w14:textId="77777777" w:rsidR="00A53495" w:rsidRPr="00A53495" w:rsidRDefault="00A53495" w:rsidP="00E20382">
            <w:pPr>
              <w:widowControl w:val="0"/>
              <w:spacing w:line="22" w:lineRule="atLeast"/>
              <w:rPr>
                <w:rFonts w:ascii="GHEA Grapalat" w:hAnsi="GHEA Grapalat"/>
                <w:lang w:val="hy-AM"/>
              </w:rPr>
            </w:pPr>
            <w:r w:rsidRPr="00A53495">
              <w:rPr>
                <w:rFonts w:ascii="GHEA Grapalat" w:hAnsi="GHEA Grapalat"/>
                <w:lang w:val="hy-AM"/>
              </w:rPr>
              <w:t>դատարանի որոշում</w:t>
            </w:r>
          </w:p>
        </w:tc>
        <w:tc>
          <w:tcPr>
            <w:tcW w:w="2072" w:type="dxa"/>
            <w:gridSpan w:val="2"/>
          </w:tcPr>
          <w:p w14:paraId="7CD1454D" w14:textId="1588FA9D" w:rsidR="00A53495" w:rsidRPr="00A53495" w:rsidRDefault="00DF3AEE" w:rsidP="00E20382">
            <w:pPr>
              <w:widowControl w:val="0"/>
              <w:spacing w:line="22" w:lineRule="atLeast"/>
              <w:jc w:val="center"/>
              <w:rPr>
                <w:rFonts w:ascii="GHEA Grapalat" w:hAnsi="GHEA Grapalat"/>
                <w:b/>
                <w:bCs/>
                <w:u w:val="single"/>
                <w:lang w:val="hy-AM"/>
              </w:rPr>
            </w:pPr>
            <w:r>
              <w:rPr>
                <w:rFonts w:ascii="GHEA Grapalat" w:hAnsi="GHEA Grapalat"/>
                <w:b/>
                <w:bCs/>
                <w:lang w:val="hy-AM"/>
              </w:rPr>
              <w:t xml:space="preserve"> </w:t>
            </w:r>
            <w:r w:rsidR="00A53495" w:rsidRPr="00A53495">
              <w:rPr>
                <w:rFonts w:ascii="GHEA Grapalat" w:hAnsi="GHEA Grapalat"/>
                <w:b/>
                <w:bCs/>
                <w:lang w:val="hy-AM"/>
              </w:rPr>
              <w:t>2025թ.</w:t>
            </w:r>
          </w:p>
        </w:tc>
      </w:tr>
      <w:tr w:rsidR="00A53495" w:rsidRPr="00A96ACC" w14:paraId="1134FF35" w14:textId="77777777" w:rsidTr="00F0177B">
        <w:trPr>
          <w:gridAfter w:val="1"/>
          <w:wAfter w:w="358" w:type="dxa"/>
          <w:trHeight w:val="276"/>
        </w:trPr>
        <w:tc>
          <w:tcPr>
            <w:tcW w:w="3256" w:type="dxa"/>
            <w:gridSpan w:val="2"/>
          </w:tcPr>
          <w:p w14:paraId="10109DD3" w14:textId="77777777" w:rsidR="00A53495" w:rsidRPr="00A96ACC" w:rsidRDefault="00A53495" w:rsidP="00E20382">
            <w:pPr>
              <w:widowControl w:val="0"/>
              <w:spacing w:line="22" w:lineRule="atLeast"/>
              <w:ind w:right="-110"/>
              <w:rPr>
                <w:rFonts w:ascii="GHEA Grapalat" w:hAnsi="GHEA Grapalat"/>
                <w:lang w:val="hy-AM"/>
              </w:rPr>
            </w:pPr>
            <w:r w:rsidRPr="00A96ACC">
              <w:rPr>
                <w:rFonts w:ascii="GHEA Grapalat" w:hAnsi="GHEA Grapalat"/>
                <w:lang w:val="hy-AM"/>
              </w:rPr>
              <w:t>Քաղաքացիական գործ թիվ</w:t>
            </w:r>
          </w:p>
        </w:tc>
        <w:tc>
          <w:tcPr>
            <w:tcW w:w="6826" w:type="dxa"/>
            <w:gridSpan w:val="5"/>
          </w:tcPr>
          <w:p w14:paraId="688353DC" w14:textId="7CB1DBD3" w:rsidR="00A53495" w:rsidRPr="00A96ACC" w:rsidRDefault="00A53495" w:rsidP="00E20382">
            <w:pPr>
              <w:widowControl w:val="0"/>
              <w:spacing w:line="22" w:lineRule="atLeast"/>
              <w:ind w:right="-110"/>
              <w:rPr>
                <w:rFonts w:ascii="GHEA Grapalat" w:hAnsi="GHEA Grapalat"/>
                <w:lang w:val="hy-AM"/>
              </w:rPr>
            </w:pPr>
            <w:r w:rsidRPr="00A53495">
              <w:rPr>
                <w:rFonts w:ascii="GHEA Grapalat" w:hAnsi="GHEA Grapalat"/>
                <w:lang w:val="hy-AM"/>
              </w:rPr>
              <w:t>ԿԴ/12776/02/21</w:t>
            </w:r>
          </w:p>
        </w:tc>
      </w:tr>
      <w:tr w:rsidR="00A53495" w:rsidRPr="00A96ACC" w14:paraId="56EA60D8" w14:textId="77777777" w:rsidTr="00F0177B">
        <w:trPr>
          <w:gridAfter w:val="1"/>
          <w:wAfter w:w="358" w:type="dxa"/>
          <w:trHeight w:val="276"/>
        </w:trPr>
        <w:tc>
          <w:tcPr>
            <w:tcW w:w="2972" w:type="dxa"/>
          </w:tcPr>
          <w:p w14:paraId="392F5764" w14:textId="77777777" w:rsidR="00A53495" w:rsidRPr="00A53495" w:rsidRDefault="00A53495" w:rsidP="00E20382">
            <w:pPr>
              <w:widowControl w:val="0"/>
              <w:spacing w:line="22" w:lineRule="atLeast"/>
              <w:ind w:right="-106"/>
              <w:rPr>
                <w:rFonts w:ascii="GHEA Grapalat" w:hAnsi="GHEA Grapalat"/>
                <w:lang w:val="hy-AM"/>
              </w:rPr>
            </w:pPr>
            <w:r w:rsidRPr="00A53495">
              <w:rPr>
                <w:rFonts w:ascii="GHEA Grapalat" w:hAnsi="GHEA Grapalat"/>
                <w:lang w:val="hy-AM"/>
              </w:rPr>
              <w:t>Նախագահող դատավոր`</w:t>
            </w:r>
          </w:p>
        </w:tc>
        <w:tc>
          <w:tcPr>
            <w:tcW w:w="7110" w:type="dxa"/>
            <w:gridSpan w:val="6"/>
          </w:tcPr>
          <w:p w14:paraId="68386793" w14:textId="45F9D767" w:rsidR="00A53495" w:rsidRPr="00A53495" w:rsidRDefault="00A53495" w:rsidP="00E20382">
            <w:pPr>
              <w:widowControl w:val="0"/>
              <w:spacing w:line="22" w:lineRule="atLeast"/>
              <w:ind w:right="-106"/>
              <w:rPr>
                <w:rFonts w:ascii="GHEA Grapalat" w:hAnsi="GHEA Grapalat"/>
                <w:lang w:val="hy-AM"/>
              </w:rPr>
            </w:pPr>
            <w:r w:rsidRPr="00A53495">
              <w:rPr>
                <w:rFonts w:ascii="GHEA Grapalat" w:hAnsi="GHEA Grapalat"/>
                <w:lang w:val="hy-AM"/>
              </w:rPr>
              <w:t>Ն</w:t>
            </w:r>
            <w:r w:rsidRPr="00A53495">
              <w:rPr>
                <w:rFonts w:ascii="GHEA Grapalat" w:hAnsi="GHEA Grapalat"/>
                <w:lang w:val="fr-FR"/>
              </w:rPr>
              <w:t xml:space="preserve">. </w:t>
            </w:r>
            <w:r w:rsidRPr="00A53495">
              <w:rPr>
                <w:rFonts w:ascii="GHEA Grapalat" w:hAnsi="GHEA Grapalat"/>
                <w:lang w:val="hy-AM"/>
              </w:rPr>
              <w:t xml:space="preserve">Գաբրիելյան </w:t>
            </w:r>
          </w:p>
        </w:tc>
      </w:tr>
      <w:tr w:rsidR="00A53495" w:rsidRPr="00A53495" w14:paraId="422744DA" w14:textId="77777777" w:rsidTr="00F0177B">
        <w:trPr>
          <w:gridAfter w:val="1"/>
          <w:wAfter w:w="358" w:type="dxa"/>
          <w:trHeight w:val="276"/>
        </w:trPr>
        <w:tc>
          <w:tcPr>
            <w:tcW w:w="2972" w:type="dxa"/>
          </w:tcPr>
          <w:p w14:paraId="789234A1" w14:textId="77777777" w:rsidR="00A53495" w:rsidRPr="00A53495" w:rsidRDefault="00A53495" w:rsidP="00E20382">
            <w:pPr>
              <w:widowControl w:val="0"/>
              <w:spacing w:line="22" w:lineRule="atLeast"/>
              <w:rPr>
                <w:rFonts w:ascii="GHEA Grapalat" w:hAnsi="GHEA Grapalat"/>
                <w:lang w:val="hy-AM"/>
              </w:rPr>
            </w:pPr>
            <w:r w:rsidRPr="00A53495">
              <w:rPr>
                <w:rFonts w:ascii="GHEA Grapalat" w:hAnsi="GHEA Grapalat"/>
                <w:lang w:val="hy-AM"/>
              </w:rPr>
              <w:t xml:space="preserve">Դատավորներ` </w:t>
            </w:r>
          </w:p>
          <w:p w14:paraId="1BF9EF7D" w14:textId="77777777" w:rsidR="00A53495" w:rsidRPr="00A53495" w:rsidRDefault="00A53495" w:rsidP="00E20382">
            <w:pPr>
              <w:widowControl w:val="0"/>
              <w:spacing w:line="22" w:lineRule="atLeast"/>
              <w:ind w:right="-105"/>
              <w:rPr>
                <w:rFonts w:ascii="GHEA Grapalat" w:hAnsi="GHEA Grapalat"/>
                <w:lang w:val="hy-AM"/>
              </w:rPr>
            </w:pPr>
          </w:p>
        </w:tc>
        <w:tc>
          <w:tcPr>
            <w:tcW w:w="7110" w:type="dxa"/>
            <w:gridSpan w:val="6"/>
          </w:tcPr>
          <w:p w14:paraId="5E655092" w14:textId="57DB8C38" w:rsidR="00A53495" w:rsidRPr="00A53495" w:rsidRDefault="00A53495" w:rsidP="00E20382">
            <w:pPr>
              <w:widowControl w:val="0"/>
              <w:spacing w:line="22" w:lineRule="atLeast"/>
              <w:ind w:right="-106"/>
              <w:rPr>
                <w:rFonts w:ascii="GHEA Grapalat" w:hAnsi="GHEA Grapalat"/>
                <w:lang w:val="hy-AM"/>
              </w:rPr>
            </w:pPr>
            <w:r w:rsidRPr="00A53495">
              <w:rPr>
                <w:rFonts w:ascii="GHEA Grapalat" w:hAnsi="GHEA Grapalat"/>
                <w:lang w:val="hy-AM"/>
              </w:rPr>
              <w:t>Հ</w:t>
            </w:r>
            <w:r w:rsidRPr="00A53495">
              <w:rPr>
                <w:rFonts w:ascii="GHEA Grapalat" w:hAnsi="GHEA Grapalat"/>
                <w:lang w:val="fr-FR"/>
              </w:rPr>
              <w:t xml:space="preserve">. </w:t>
            </w:r>
            <w:r w:rsidRPr="00A53495">
              <w:rPr>
                <w:rFonts w:ascii="GHEA Grapalat" w:hAnsi="GHEA Grapalat"/>
                <w:lang w:val="hy-AM"/>
              </w:rPr>
              <w:t>Ենոքյան</w:t>
            </w:r>
          </w:p>
          <w:p w14:paraId="6FD0D9C9" w14:textId="19D65C70" w:rsidR="00A53495" w:rsidRPr="00A53495" w:rsidRDefault="00A53495" w:rsidP="00E20382">
            <w:pPr>
              <w:widowControl w:val="0"/>
              <w:spacing w:line="22" w:lineRule="atLeast"/>
              <w:ind w:right="-106"/>
              <w:rPr>
                <w:rFonts w:ascii="GHEA Grapalat" w:hAnsi="GHEA Grapalat"/>
                <w:lang w:val="hy-AM"/>
              </w:rPr>
            </w:pPr>
            <w:r w:rsidRPr="00A53495">
              <w:rPr>
                <w:rFonts w:ascii="GHEA Grapalat" w:hAnsi="GHEA Grapalat"/>
                <w:lang w:val="hy-AM"/>
              </w:rPr>
              <w:t>Ս</w:t>
            </w:r>
            <w:r w:rsidRPr="00A53495">
              <w:rPr>
                <w:rFonts w:ascii="GHEA Grapalat" w:hAnsi="GHEA Grapalat"/>
                <w:lang w:val="fr-FR"/>
              </w:rPr>
              <w:t xml:space="preserve">. </w:t>
            </w:r>
            <w:r w:rsidRPr="00A53495">
              <w:rPr>
                <w:rFonts w:ascii="GHEA Grapalat" w:hAnsi="GHEA Grapalat"/>
                <w:lang w:val="hy-AM"/>
              </w:rPr>
              <w:t>Գրիգորյան</w:t>
            </w:r>
          </w:p>
          <w:p w14:paraId="3A3FF1AD" w14:textId="77777777" w:rsidR="00A53495" w:rsidRPr="002446B6" w:rsidRDefault="00A53495" w:rsidP="00E20382">
            <w:pPr>
              <w:widowControl w:val="0"/>
              <w:spacing w:line="22" w:lineRule="atLeast"/>
              <w:ind w:right="-106"/>
              <w:rPr>
                <w:rFonts w:ascii="GHEA Grapalat" w:hAnsi="GHEA Grapalat"/>
                <w:sz w:val="6"/>
                <w:szCs w:val="6"/>
                <w:lang w:val="hy-AM"/>
              </w:rPr>
            </w:pPr>
          </w:p>
        </w:tc>
      </w:tr>
      <w:tr w:rsidR="00A53495" w:rsidRPr="00A96ACC" w14:paraId="22B7BE32" w14:textId="77777777" w:rsidTr="00F0177B">
        <w:trPr>
          <w:gridAfter w:val="1"/>
          <w:wAfter w:w="358" w:type="dxa"/>
          <w:trHeight w:val="1077"/>
        </w:trPr>
        <w:tc>
          <w:tcPr>
            <w:tcW w:w="10082" w:type="dxa"/>
            <w:gridSpan w:val="7"/>
          </w:tcPr>
          <w:p w14:paraId="77893236" w14:textId="77777777" w:rsidR="00A53495" w:rsidRPr="00A96ACC" w:rsidRDefault="00A53495" w:rsidP="00E20382">
            <w:pPr>
              <w:widowControl w:val="0"/>
              <w:spacing w:line="276" w:lineRule="auto"/>
              <w:jc w:val="center"/>
              <w:rPr>
                <w:rFonts w:ascii="GHEA Grapalat" w:hAnsi="GHEA Grapalat" w:cs="Sylfaen"/>
                <w:b/>
                <w:sz w:val="10"/>
                <w:szCs w:val="10"/>
                <w:lang w:val="hy-AM"/>
              </w:rPr>
            </w:pPr>
          </w:p>
          <w:p w14:paraId="65584BB5" w14:textId="77777777" w:rsidR="00A53495" w:rsidRPr="00A96ACC" w:rsidRDefault="00A53495" w:rsidP="00E20382">
            <w:pPr>
              <w:widowControl w:val="0"/>
              <w:spacing w:line="276" w:lineRule="auto"/>
              <w:jc w:val="center"/>
              <w:rPr>
                <w:rFonts w:ascii="GHEA Grapalat" w:hAnsi="GHEA Grapalat" w:cs="Sylfaen"/>
                <w:b/>
                <w:sz w:val="28"/>
                <w:szCs w:val="28"/>
                <w:lang w:val="hy-AM"/>
              </w:rPr>
            </w:pPr>
            <w:r w:rsidRPr="000D413E">
              <w:rPr>
                <w:rFonts w:ascii="GHEA Grapalat" w:hAnsi="GHEA Grapalat" w:cs="Sylfaen"/>
                <w:b/>
                <w:sz w:val="28"/>
                <w:szCs w:val="28"/>
                <w:lang w:val="hy-AM"/>
              </w:rPr>
              <w:t xml:space="preserve">Ո </w:t>
            </w:r>
            <w:r w:rsidRPr="006C7AFE">
              <w:rPr>
                <w:rFonts w:ascii="GHEA Grapalat" w:hAnsi="GHEA Grapalat" w:cs="Sylfaen"/>
                <w:b/>
                <w:sz w:val="28"/>
                <w:szCs w:val="28"/>
                <w:lang w:val="hy-AM"/>
              </w:rPr>
              <w:t>Ր</w:t>
            </w:r>
            <w:r w:rsidRPr="007C7B75">
              <w:rPr>
                <w:rFonts w:ascii="GHEA Grapalat" w:hAnsi="GHEA Grapalat" w:cs="Sylfaen"/>
                <w:b/>
                <w:sz w:val="28"/>
                <w:szCs w:val="28"/>
                <w:lang w:val="hy-AM"/>
              </w:rPr>
              <w:t xml:space="preserve"> Ո </w:t>
            </w:r>
            <w:r w:rsidRPr="00A96ACC">
              <w:rPr>
                <w:rFonts w:ascii="GHEA Grapalat" w:hAnsi="GHEA Grapalat" w:cs="Sylfaen"/>
                <w:b/>
                <w:sz w:val="28"/>
                <w:szCs w:val="28"/>
                <w:lang w:val="hy-AM"/>
              </w:rPr>
              <w:t>Շ ՈՒ Մ</w:t>
            </w:r>
          </w:p>
          <w:p w14:paraId="075D55F8" w14:textId="77777777" w:rsidR="00A53495" w:rsidRPr="00A96ACC" w:rsidRDefault="00A53495" w:rsidP="00E20382">
            <w:pPr>
              <w:widowControl w:val="0"/>
              <w:spacing w:line="276" w:lineRule="auto"/>
              <w:jc w:val="center"/>
              <w:rPr>
                <w:rFonts w:ascii="GHEA Grapalat" w:hAnsi="GHEA Grapalat" w:cs="Sylfaen"/>
                <w:iCs/>
                <w:spacing w:val="40"/>
                <w:lang w:val="hy-AM"/>
              </w:rPr>
            </w:pPr>
            <w:r w:rsidRPr="00A96ACC">
              <w:rPr>
                <w:rFonts w:ascii="GHEA Grapalat" w:hAnsi="GHEA Grapalat" w:cs="Sylfaen"/>
                <w:b/>
                <w:sz w:val="28"/>
                <w:szCs w:val="28"/>
                <w:lang w:val="hy-AM"/>
              </w:rPr>
              <w:t>ՀԱՅԱՍՏԱՆԻ</w:t>
            </w:r>
            <w:r w:rsidRPr="00A96ACC">
              <w:rPr>
                <w:rFonts w:ascii="GHEA Grapalat" w:hAnsi="GHEA Grapalat"/>
                <w:b/>
                <w:sz w:val="28"/>
                <w:szCs w:val="28"/>
                <w:lang w:val="hy-AM"/>
              </w:rPr>
              <w:t xml:space="preserve"> </w:t>
            </w:r>
            <w:r w:rsidRPr="00A96ACC">
              <w:rPr>
                <w:rFonts w:ascii="GHEA Grapalat" w:hAnsi="GHEA Grapalat" w:cs="Sylfaen"/>
                <w:b/>
                <w:sz w:val="28"/>
                <w:szCs w:val="28"/>
                <w:lang w:val="hy-AM"/>
              </w:rPr>
              <w:t>ՀԱՆՐԱՊԵՏՈՒԹՅԱՆ ԱՆՈՒՆԻՑ</w:t>
            </w:r>
          </w:p>
        </w:tc>
      </w:tr>
      <w:tr w:rsidR="00A53495" w:rsidRPr="00A96ACC" w14:paraId="6A7E7370" w14:textId="77777777" w:rsidTr="00F0177B">
        <w:trPr>
          <w:gridAfter w:val="1"/>
          <w:wAfter w:w="358" w:type="dxa"/>
          <w:trHeight w:val="960"/>
        </w:trPr>
        <w:tc>
          <w:tcPr>
            <w:tcW w:w="10082" w:type="dxa"/>
            <w:gridSpan w:val="7"/>
            <w:vAlign w:val="bottom"/>
          </w:tcPr>
          <w:p w14:paraId="7E08595B" w14:textId="77777777" w:rsidR="00A53495" w:rsidRPr="00A96ACC" w:rsidRDefault="00A53495" w:rsidP="00E20382">
            <w:pPr>
              <w:pStyle w:val="BodyText"/>
              <w:widowControl w:val="0"/>
              <w:spacing w:line="276" w:lineRule="auto"/>
              <w:jc w:val="center"/>
              <w:rPr>
                <w:rFonts w:ascii="GHEA Grapalat" w:hAnsi="GHEA Grapalat"/>
                <w:bCs/>
                <w:lang w:val="hy-AM"/>
              </w:rPr>
            </w:pPr>
            <w:r w:rsidRPr="00A96ACC">
              <w:rPr>
                <w:rFonts w:ascii="GHEA Grapalat" w:hAnsi="GHEA Grapalat"/>
                <w:bCs/>
                <w:lang w:val="hy-AM"/>
              </w:rPr>
              <w:t>Հայաստանի Հանրապետության վճռաբեկ դատարանի քաղաքացիական</w:t>
            </w:r>
          </w:p>
          <w:p w14:paraId="30402DB0" w14:textId="77777777" w:rsidR="00A53495" w:rsidRDefault="00A53495" w:rsidP="00E20382">
            <w:pPr>
              <w:widowControl w:val="0"/>
              <w:spacing w:line="276" w:lineRule="auto"/>
              <w:ind w:right="-1"/>
              <w:jc w:val="center"/>
              <w:rPr>
                <w:rFonts w:ascii="GHEA Grapalat" w:hAnsi="GHEA Grapalat"/>
                <w:lang w:val="hy-AM"/>
              </w:rPr>
            </w:pPr>
            <w:r w:rsidRPr="000D413E">
              <w:rPr>
                <w:rFonts w:ascii="GHEA Grapalat" w:hAnsi="GHEA Grapalat"/>
                <w:lang w:val="hy-AM"/>
              </w:rPr>
              <w:t>պալատը (այսուհետ` Վճռաբեկ դատարան) հետևյալ կազմով`</w:t>
            </w:r>
          </w:p>
          <w:p w14:paraId="2158E60E" w14:textId="77777777" w:rsidR="00ED1E43" w:rsidRPr="000D413E" w:rsidRDefault="00ED1E43" w:rsidP="00E20382">
            <w:pPr>
              <w:widowControl w:val="0"/>
              <w:spacing w:line="276" w:lineRule="auto"/>
              <w:ind w:right="-1"/>
              <w:jc w:val="center"/>
              <w:rPr>
                <w:rFonts w:ascii="GHEA Grapalat" w:hAnsi="GHEA Grapalat"/>
                <w:lang w:val="hy-AM"/>
              </w:rPr>
            </w:pPr>
          </w:p>
        </w:tc>
      </w:tr>
      <w:tr w:rsidR="00ED1E43" w:rsidRPr="00CE1126" w14:paraId="3A6C6030" w14:textId="77777777" w:rsidTr="00F0177B">
        <w:tblPrEx>
          <w:jc w:val="right"/>
        </w:tblPrEx>
        <w:trPr>
          <w:gridAfter w:val="2"/>
          <w:wAfter w:w="666" w:type="dxa"/>
          <w:trHeight w:val="1719"/>
          <w:jc w:val="right"/>
        </w:trPr>
        <w:tc>
          <w:tcPr>
            <w:tcW w:w="7020" w:type="dxa"/>
            <w:gridSpan w:val="4"/>
          </w:tcPr>
          <w:p w14:paraId="69C325D9" w14:textId="77777777" w:rsidR="00F0177B" w:rsidRDefault="00ED1E43" w:rsidP="00F0177B">
            <w:pPr>
              <w:tabs>
                <w:tab w:val="left" w:pos="7440"/>
              </w:tabs>
              <w:ind w:left="1150" w:firstLine="3957"/>
              <w:rPr>
                <w:rFonts w:ascii="GHEA Grapalat" w:hAnsi="GHEA Grapalat"/>
                <w:bCs/>
                <w:i/>
                <w:lang w:val="fr-FR"/>
              </w:rPr>
            </w:pPr>
            <w:r w:rsidRPr="00CE1126">
              <w:rPr>
                <w:rFonts w:ascii="GHEA Grapalat" w:hAnsi="GHEA Grapalat" w:cs="Sylfaen"/>
                <w:bCs/>
                <w:i/>
                <w:lang w:val="hy-AM"/>
              </w:rPr>
              <w:t>նախագահ</w:t>
            </w:r>
            <w:proofErr w:type="spellStart"/>
            <w:r w:rsidRPr="00CE1126">
              <w:rPr>
                <w:rFonts w:ascii="GHEA Grapalat" w:hAnsi="GHEA Grapalat" w:cs="Sylfaen"/>
                <w:bCs/>
                <w:i/>
              </w:rPr>
              <w:t>ող</w:t>
            </w:r>
            <w:proofErr w:type="spellEnd"/>
            <w:r w:rsidRPr="00CE1126">
              <w:rPr>
                <w:rFonts w:ascii="GHEA Grapalat" w:hAnsi="GHEA Grapalat"/>
                <w:bCs/>
                <w:i/>
                <w:lang w:val="fr-FR"/>
              </w:rPr>
              <w:t xml:space="preserve">              </w:t>
            </w:r>
          </w:p>
          <w:p w14:paraId="577207EA" w14:textId="776145E4" w:rsidR="00ED1E43" w:rsidRPr="00CE1126" w:rsidRDefault="00ED1E43" w:rsidP="00F0177B">
            <w:pPr>
              <w:tabs>
                <w:tab w:val="left" w:pos="7440"/>
              </w:tabs>
              <w:ind w:left="4837" w:firstLine="720"/>
              <w:rPr>
                <w:rFonts w:ascii="GHEA Grapalat" w:hAnsi="GHEA Grapalat"/>
                <w:bCs/>
                <w:i/>
              </w:rPr>
            </w:pPr>
            <w:proofErr w:type="spellStart"/>
            <w:r w:rsidRPr="00CE1126">
              <w:rPr>
                <w:rFonts w:ascii="GHEA Grapalat" w:hAnsi="GHEA Grapalat" w:cs="Sylfaen"/>
                <w:bCs/>
                <w:i/>
              </w:rPr>
              <w:t>զեկուցող</w:t>
            </w:r>
            <w:proofErr w:type="spellEnd"/>
            <w:r w:rsidRPr="00CE1126">
              <w:rPr>
                <w:rFonts w:ascii="GHEA Grapalat" w:hAnsi="GHEA Grapalat"/>
                <w:bCs/>
                <w:i/>
                <w:lang w:val="fr-FR"/>
              </w:rPr>
              <w:t xml:space="preserve">              </w:t>
            </w:r>
          </w:p>
        </w:tc>
        <w:tc>
          <w:tcPr>
            <w:tcW w:w="2754" w:type="dxa"/>
            <w:gridSpan w:val="2"/>
          </w:tcPr>
          <w:p w14:paraId="4CA68821" w14:textId="75A76CE0" w:rsidR="00ED1E43" w:rsidRPr="00CE1126" w:rsidRDefault="00ED1E43" w:rsidP="00F0177B">
            <w:pPr>
              <w:tabs>
                <w:tab w:val="left" w:pos="7200"/>
              </w:tabs>
              <w:ind w:right="-1"/>
              <w:contextualSpacing/>
              <w:rPr>
                <w:rFonts w:ascii="GHEA Grapalat" w:hAnsi="GHEA Grapalat" w:cs="GHEA Grapalat"/>
                <w:lang w:val="hy-AM"/>
              </w:rPr>
            </w:pPr>
            <w:r w:rsidRPr="00CE1126">
              <w:rPr>
                <w:rFonts w:ascii="GHEA Grapalat" w:hAnsi="GHEA Grapalat" w:cs="GHEA Grapalat"/>
                <w:lang w:val="hy-AM"/>
              </w:rPr>
              <w:t>Գ</w:t>
            </w:r>
            <w:r w:rsidRPr="00A53495">
              <w:rPr>
                <w:rFonts w:ascii="GHEA Grapalat" w:hAnsi="GHEA Grapalat"/>
                <w:lang w:val="fr-FR"/>
              </w:rPr>
              <w:t>.</w:t>
            </w:r>
            <w:r w:rsidRPr="00CE1126">
              <w:rPr>
                <w:rFonts w:ascii="GHEA Grapalat" w:hAnsi="GHEA Grapalat" w:cs="GHEA Grapalat"/>
                <w:lang w:val="hy-AM"/>
              </w:rPr>
              <w:t xml:space="preserve"> ՀԱԿՈԲՅԱՆ</w:t>
            </w:r>
          </w:p>
          <w:p w14:paraId="2BC137F3" w14:textId="52BB3438" w:rsidR="00ED1E43" w:rsidRPr="00CE1126" w:rsidRDefault="00ED1E43" w:rsidP="00F0177B">
            <w:pPr>
              <w:tabs>
                <w:tab w:val="left" w:pos="7200"/>
              </w:tabs>
              <w:ind w:right="-1"/>
              <w:contextualSpacing/>
              <w:rPr>
                <w:rFonts w:ascii="GHEA Grapalat" w:hAnsi="GHEA Grapalat" w:cs="GHEA Grapalat"/>
                <w:lang w:val="hy-AM"/>
              </w:rPr>
            </w:pPr>
            <w:r w:rsidRPr="00CE1126">
              <w:rPr>
                <w:rFonts w:ascii="GHEA Grapalat" w:hAnsi="GHEA Grapalat" w:cs="GHEA Grapalat"/>
                <w:lang w:val="hy-AM"/>
              </w:rPr>
              <w:t>Է</w:t>
            </w:r>
            <w:r w:rsidRPr="00A53495">
              <w:rPr>
                <w:rFonts w:ascii="GHEA Grapalat" w:hAnsi="GHEA Grapalat"/>
                <w:lang w:val="fr-FR"/>
              </w:rPr>
              <w:t>.</w:t>
            </w:r>
            <w:r>
              <w:rPr>
                <w:rFonts w:ascii="GHEA Grapalat" w:hAnsi="GHEA Grapalat" w:cs="GHEA Grapalat"/>
                <w:lang w:val="hy-AM"/>
              </w:rPr>
              <w:t xml:space="preserve"> </w:t>
            </w:r>
            <w:r w:rsidRPr="00CE1126">
              <w:rPr>
                <w:rFonts w:ascii="GHEA Grapalat" w:hAnsi="GHEA Grapalat" w:cs="GHEA Grapalat"/>
                <w:lang w:val="hy-AM"/>
              </w:rPr>
              <w:t>ՍԵԴՐԱԿՅԱՆ</w:t>
            </w:r>
          </w:p>
          <w:p w14:paraId="2E8C3693" w14:textId="38BBDCD0" w:rsidR="00ED1E43" w:rsidRPr="00CE1126" w:rsidRDefault="00ED1E43" w:rsidP="00F0177B">
            <w:pPr>
              <w:tabs>
                <w:tab w:val="left" w:pos="7200"/>
              </w:tabs>
              <w:ind w:right="-1"/>
              <w:contextualSpacing/>
              <w:rPr>
                <w:rFonts w:ascii="GHEA Grapalat" w:hAnsi="GHEA Grapalat" w:cs="GHEA Grapalat"/>
                <w:lang w:val="hy-AM"/>
              </w:rPr>
            </w:pPr>
            <w:r w:rsidRPr="00CE1126">
              <w:rPr>
                <w:rFonts w:ascii="GHEA Grapalat" w:hAnsi="GHEA Grapalat" w:cs="GHEA Grapalat"/>
                <w:lang w:val="hy-AM"/>
              </w:rPr>
              <w:t>Ա</w:t>
            </w:r>
            <w:r w:rsidRPr="00A53495">
              <w:rPr>
                <w:rFonts w:ascii="GHEA Grapalat" w:hAnsi="GHEA Grapalat"/>
                <w:lang w:val="fr-FR"/>
              </w:rPr>
              <w:t>.</w:t>
            </w:r>
            <w:r w:rsidRPr="00CE1126">
              <w:rPr>
                <w:rFonts w:ascii="GHEA Grapalat" w:hAnsi="GHEA Grapalat" w:cs="GHEA Grapalat"/>
                <w:lang w:val="hy-AM"/>
              </w:rPr>
              <w:t xml:space="preserve"> ԱԹԱԲԵԿՅԱՆ</w:t>
            </w:r>
          </w:p>
          <w:p w14:paraId="54168250" w14:textId="5FF27A0F" w:rsidR="00ED1E43" w:rsidRPr="00CE1126" w:rsidRDefault="00ED1E43" w:rsidP="00F0177B">
            <w:pPr>
              <w:tabs>
                <w:tab w:val="left" w:pos="7200"/>
              </w:tabs>
              <w:ind w:right="-1"/>
              <w:contextualSpacing/>
              <w:rPr>
                <w:rFonts w:ascii="GHEA Grapalat" w:hAnsi="GHEA Grapalat" w:cs="GHEA Grapalat"/>
                <w:lang w:val="hy-AM"/>
              </w:rPr>
            </w:pPr>
            <w:r w:rsidRPr="00CE1126">
              <w:rPr>
                <w:rFonts w:ascii="GHEA Grapalat" w:hAnsi="GHEA Grapalat" w:cs="GHEA Grapalat"/>
                <w:lang w:val="hy-AM"/>
              </w:rPr>
              <w:t>Ն</w:t>
            </w:r>
            <w:r w:rsidRPr="00A53495">
              <w:rPr>
                <w:rFonts w:ascii="GHEA Grapalat" w:hAnsi="GHEA Grapalat"/>
                <w:lang w:val="fr-FR"/>
              </w:rPr>
              <w:t>.</w:t>
            </w:r>
            <w:r w:rsidRPr="00CE1126">
              <w:rPr>
                <w:rFonts w:ascii="GHEA Grapalat" w:hAnsi="GHEA Grapalat" w:cs="GHEA Grapalat"/>
                <w:lang w:val="hy-AM"/>
              </w:rPr>
              <w:t xml:space="preserve"> ՀՈՎՍԵՓՅԱՆ</w:t>
            </w:r>
          </w:p>
          <w:p w14:paraId="7E9219E4" w14:textId="0FAEE5AD" w:rsidR="00ED1E43" w:rsidRPr="00CE1126" w:rsidRDefault="00ED1E43" w:rsidP="00F0177B">
            <w:pPr>
              <w:tabs>
                <w:tab w:val="left" w:pos="7200"/>
              </w:tabs>
              <w:ind w:right="-1"/>
              <w:contextualSpacing/>
              <w:rPr>
                <w:rFonts w:ascii="GHEA Grapalat" w:hAnsi="GHEA Grapalat" w:cs="GHEA Grapalat"/>
                <w:lang w:val="hy-AM"/>
              </w:rPr>
            </w:pPr>
            <w:r w:rsidRPr="00CE1126">
              <w:rPr>
                <w:rFonts w:ascii="GHEA Grapalat" w:hAnsi="GHEA Grapalat" w:cs="GHEA Grapalat"/>
                <w:lang w:val="hy-AM"/>
              </w:rPr>
              <w:t>Ս</w:t>
            </w:r>
            <w:r w:rsidRPr="00A53495">
              <w:rPr>
                <w:rFonts w:ascii="GHEA Grapalat" w:hAnsi="GHEA Grapalat"/>
                <w:lang w:val="fr-FR"/>
              </w:rPr>
              <w:t>.</w:t>
            </w:r>
            <w:r w:rsidRPr="00CE1126">
              <w:rPr>
                <w:rFonts w:ascii="GHEA Grapalat" w:hAnsi="GHEA Grapalat" w:cs="GHEA Grapalat"/>
                <w:lang w:val="hy-AM"/>
              </w:rPr>
              <w:t xml:space="preserve"> ՄԵՂՐՅԱՆ</w:t>
            </w:r>
          </w:p>
          <w:p w14:paraId="45F83012" w14:textId="5A142ACF" w:rsidR="00ED1E43" w:rsidRPr="00CE1126" w:rsidRDefault="00ED1E43" w:rsidP="00F0177B">
            <w:pPr>
              <w:tabs>
                <w:tab w:val="left" w:pos="7200"/>
              </w:tabs>
              <w:ind w:right="-1"/>
              <w:contextualSpacing/>
              <w:rPr>
                <w:rFonts w:ascii="GHEA Grapalat" w:hAnsi="GHEA Grapalat" w:cs="GHEA Grapalat"/>
                <w:lang w:val="hy-AM"/>
              </w:rPr>
            </w:pPr>
            <w:r w:rsidRPr="00CE1126">
              <w:rPr>
                <w:rFonts w:ascii="GHEA Grapalat" w:hAnsi="GHEA Grapalat" w:cs="GHEA Grapalat"/>
                <w:lang w:val="hy-AM"/>
              </w:rPr>
              <w:t>Ա</w:t>
            </w:r>
            <w:r w:rsidRPr="00A53495">
              <w:rPr>
                <w:rFonts w:ascii="GHEA Grapalat" w:hAnsi="GHEA Grapalat"/>
                <w:lang w:val="fr-FR"/>
              </w:rPr>
              <w:t>.</w:t>
            </w:r>
            <w:r w:rsidRPr="00CE1126">
              <w:rPr>
                <w:rFonts w:ascii="GHEA Grapalat" w:hAnsi="GHEA Grapalat" w:cs="GHEA Grapalat"/>
                <w:lang w:val="hy-AM"/>
              </w:rPr>
              <w:t xml:space="preserve"> ՄԿՐՏՉՅԱՆ</w:t>
            </w:r>
          </w:p>
          <w:p w14:paraId="5D590046" w14:textId="57AB1A13" w:rsidR="00ED1E43" w:rsidRPr="00CE1126" w:rsidRDefault="00ED1E43" w:rsidP="00F0177B">
            <w:pPr>
              <w:tabs>
                <w:tab w:val="left" w:pos="7200"/>
              </w:tabs>
              <w:ind w:right="-1"/>
              <w:contextualSpacing/>
              <w:rPr>
                <w:rFonts w:ascii="GHEA Grapalat" w:hAnsi="GHEA Grapalat"/>
                <w:lang w:val="hy-AM"/>
              </w:rPr>
            </w:pPr>
            <w:r w:rsidRPr="00CE1126">
              <w:rPr>
                <w:rFonts w:ascii="GHEA Grapalat" w:hAnsi="GHEA Grapalat"/>
                <w:lang w:val="hy-AM"/>
              </w:rPr>
              <w:t>Վ</w:t>
            </w:r>
            <w:r w:rsidRPr="00A53495">
              <w:rPr>
                <w:rFonts w:ascii="GHEA Grapalat" w:hAnsi="GHEA Grapalat"/>
                <w:lang w:val="fr-FR"/>
              </w:rPr>
              <w:t>.</w:t>
            </w:r>
            <w:r w:rsidRPr="00CE1126">
              <w:rPr>
                <w:rFonts w:ascii="GHEA Grapalat" w:hAnsi="GHEA Grapalat"/>
                <w:lang w:val="hy-AM"/>
              </w:rPr>
              <w:t xml:space="preserve"> </w:t>
            </w:r>
            <w:r w:rsidRPr="00CE1126">
              <w:rPr>
                <w:rFonts w:ascii="GHEA Grapalat" w:hAnsi="GHEA Grapalat" w:cs="GHEA Grapalat"/>
                <w:lang w:val="hy-AM"/>
              </w:rPr>
              <w:t>ՔՈՉԱՐՅԱՆ</w:t>
            </w:r>
          </w:p>
        </w:tc>
      </w:tr>
    </w:tbl>
    <w:p w14:paraId="6405F5D7" w14:textId="0620A7DD" w:rsidR="00107DD1" w:rsidRDefault="00103330" w:rsidP="00D67C5E">
      <w:pPr>
        <w:widowControl w:val="0"/>
        <w:spacing w:line="278" w:lineRule="auto"/>
        <w:ind w:right="-195" w:firstLine="567"/>
        <w:rPr>
          <w:rFonts w:ascii="GHEA Grapalat" w:hAnsi="GHEA Grapalat" w:cs="Sylfaen"/>
          <w:lang w:val="hy-AM"/>
        </w:rPr>
      </w:pPr>
      <w:r w:rsidRPr="00AA0DF5">
        <w:rPr>
          <w:rFonts w:ascii="GHEA Grapalat" w:hAnsi="GHEA Grapalat"/>
          <w:lang w:val="hy-AM"/>
        </w:rPr>
        <w:t xml:space="preserve">2025 </w:t>
      </w:r>
      <w:r w:rsidRPr="00AA0DF5">
        <w:rPr>
          <w:rFonts w:ascii="GHEA Grapalat" w:hAnsi="GHEA Grapalat" w:cs="Sylfaen"/>
          <w:lang w:val="hy-AM"/>
        </w:rPr>
        <w:t xml:space="preserve">թվականի </w:t>
      </w:r>
      <w:r w:rsidR="00AA0DF5" w:rsidRPr="00AA0DF5">
        <w:rPr>
          <w:rFonts w:ascii="GHEA Grapalat" w:hAnsi="GHEA Grapalat" w:cs="Sylfaen"/>
          <w:lang w:val="hy-AM"/>
        </w:rPr>
        <w:t>սե</w:t>
      </w:r>
      <w:r w:rsidR="003B48A6">
        <w:rPr>
          <w:rFonts w:ascii="GHEA Grapalat" w:hAnsi="GHEA Grapalat" w:cs="Sylfaen"/>
          <w:lang w:val="hy-AM"/>
        </w:rPr>
        <w:t>պ</w:t>
      </w:r>
      <w:r w:rsidR="00AA0DF5" w:rsidRPr="00AA0DF5">
        <w:rPr>
          <w:rFonts w:ascii="GHEA Grapalat" w:hAnsi="GHEA Grapalat" w:cs="Sylfaen"/>
          <w:lang w:val="hy-AM"/>
        </w:rPr>
        <w:t>տեմբերի 29</w:t>
      </w:r>
      <w:r w:rsidRPr="00AA0DF5">
        <w:rPr>
          <w:rFonts w:ascii="GHEA Grapalat" w:hAnsi="GHEA Grapalat" w:cs="Sylfaen"/>
          <w:lang w:val="hy-AM"/>
        </w:rPr>
        <w:t>-ին</w:t>
      </w:r>
      <w:r>
        <w:rPr>
          <w:rFonts w:ascii="GHEA Grapalat" w:hAnsi="GHEA Grapalat" w:cs="Sylfaen"/>
          <w:lang w:val="hy-AM"/>
        </w:rPr>
        <w:t xml:space="preserve"> </w:t>
      </w:r>
    </w:p>
    <w:p w14:paraId="53B5229B" w14:textId="5AA90B88"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գրավոր ընթացակարգով քննելով անհատ ձեռնարկատեր Զաքարիա Ավետիսյանի (այսուհետ՝ Ձեռնարկատեր) վճռաբեկ բողոքը ՀՀ վերաքննիչ քաղաքացիական դատարանի 26</w:t>
      </w:r>
      <w:r>
        <w:rPr>
          <w:rFonts w:ascii="GHEA Grapalat" w:hAnsi="GHEA Grapalat"/>
          <w:lang w:val="fr-FR"/>
        </w:rPr>
        <w:t>.</w:t>
      </w:r>
      <w:r>
        <w:rPr>
          <w:rFonts w:ascii="GHEA Grapalat" w:hAnsi="GHEA Grapalat" w:cs="Sylfaen"/>
          <w:lang w:val="hy-AM"/>
        </w:rPr>
        <w:t>01</w:t>
      </w:r>
      <w:r>
        <w:rPr>
          <w:rFonts w:ascii="GHEA Grapalat" w:hAnsi="GHEA Grapalat"/>
          <w:lang w:val="fr-FR"/>
        </w:rPr>
        <w:t>.</w:t>
      </w:r>
      <w:r>
        <w:rPr>
          <w:rFonts w:ascii="GHEA Grapalat" w:hAnsi="GHEA Grapalat" w:cs="Sylfaen"/>
          <w:lang w:val="hy-AM"/>
        </w:rPr>
        <w:t xml:space="preserve">2024 թվականի որոշման դեմ՝ ըստ «Գանա Գրուպ Պլյուս» սահմանափակ պատասխանատվությամբ ընկերության (այսուհետ՝ </w:t>
      </w:r>
      <w:bookmarkStart w:id="0" w:name="_Hlk196473429"/>
      <w:r>
        <w:rPr>
          <w:rFonts w:ascii="GHEA Grapalat" w:hAnsi="GHEA Grapalat" w:cs="Sylfaen"/>
          <w:lang w:val="hy-AM"/>
        </w:rPr>
        <w:t>Ընկերություն</w:t>
      </w:r>
      <w:bookmarkEnd w:id="0"/>
      <w:r>
        <w:rPr>
          <w:rFonts w:ascii="GHEA Grapalat" w:hAnsi="GHEA Grapalat" w:cs="Sylfaen"/>
          <w:lang w:val="hy-AM"/>
        </w:rPr>
        <w:t>) հայցի ընդդեմ Ձեռնարկատիրոջ` որոշակի գործողություն կատարելուն պարտավորեցնելու պահանջի մասին,</w:t>
      </w:r>
    </w:p>
    <w:p w14:paraId="66FD648E" w14:textId="77777777" w:rsidR="00107DD1" w:rsidRPr="002446B6" w:rsidRDefault="00107DD1" w:rsidP="00D67C5E">
      <w:pPr>
        <w:widowControl w:val="0"/>
        <w:spacing w:line="278" w:lineRule="auto"/>
        <w:ind w:firstLine="567"/>
        <w:contextualSpacing/>
        <w:jc w:val="both"/>
        <w:rPr>
          <w:rFonts w:ascii="GHEA Grapalat" w:hAnsi="GHEA Grapalat" w:cs="Sylfaen"/>
          <w:sz w:val="8"/>
          <w:szCs w:val="8"/>
          <w:lang w:val="hy-AM"/>
        </w:rPr>
      </w:pPr>
    </w:p>
    <w:p w14:paraId="22078A08" w14:textId="77777777" w:rsidR="00107DD1" w:rsidRDefault="00103330" w:rsidP="00D67C5E">
      <w:pPr>
        <w:widowControl w:val="0"/>
        <w:spacing w:line="278" w:lineRule="auto"/>
        <w:ind w:right="55"/>
        <w:jc w:val="center"/>
        <w:rPr>
          <w:rFonts w:ascii="GHEA Grapalat" w:hAnsi="GHEA Grapalat" w:cs="Sylfaen"/>
          <w:b/>
          <w:sz w:val="28"/>
          <w:szCs w:val="28"/>
          <w:lang w:val="hy-AM"/>
        </w:rPr>
      </w:pPr>
      <w:r>
        <w:rPr>
          <w:rFonts w:ascii="GHEA Grapalat" w:hAnsi="GHEA Grapalat" w:cs="Sylfaen"/>
          <w:b/>
          <w:sz w:val="28"/>
          <w:szCs w:val="28"/>
          <w:lang w:val="hy-AM"/>
        </w:rPr>
        <w:t>Պ Ա Ր Զ Ե Ց</w:t>
      </w:r>
    </w:p>
    <w:p w14:paraId="164724B5" w14:textId="77777777" w:rsidR="00107DD1" w:rsidRDefault="00107DD1" w:rsidP="00D67C5E">
      <w:pPr>
        <w:widowControl w:val="0"/>
        <w:spacing w:line="278" w:lineRule="auto"/>
        <w:ind w:left="-360" w:right="-195" w:firstLine="450"/>
        <w:jc w:val="center"/>
        <w:rPr>
          <w:rFonts w:ascii="GHEA Grapalat" w:hAnsi="GHEA Grapalat" w:cs="Sylfaen"/>
          <w:b/>
          <w:sz w:val="10"/>
          <w:szCs w:val="10"/>
          <w:lang w:val="hy-AM"/>
        </w:rPr>
      </w:pPr>
    </w:p>
    <w:p w14:paraId="4257F863" w14:textId="77777777" w:rsidR="00107DD1" w:rsidRDefault="00103330" w:rsidP="00D67C5E">
      <w:pPr>
        <w:pStyle w:val="Heading1"/>
        <w:widowControl w:val="0"/>
        <w:spacing w:line="278" w:lineRule="auto"/>
        <w:ind w:firstLine="567"/>
        <w:jc w:val="both"/>
        <w:rPr>
          <w:rFonts w:ascii="GHEA Grapalat" w:hAnsi="GHEA Grapalat"/>
          <w:sz w:val="24"/>
          <w:u w:val="single"/>
          <w:lang w:val="hy-AM"/>
        </w:rPr>
      </w:pPr>
      <w:r>
        <w:rPr>
          <w:rFonts w:ascii="GHEA Grapalat" w:hAnsi="GHEA Grapalat"/>
          <w:sz w:val="24"/>
          <w:u w:val="single"/>
          <w:lang w:val="hy-AM"/>
        </w:rPr>
        <w:t>1. Գործի դատավարական նախապատմությունը</w:t>
      </w:r>
    </w:p>
    <w:p w14:paraId="43E0D67D"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Դիմելով դատարան` Ընկերությունը պահանջել է Ձեռնարկատիրոջը պարտավորեցնել դադարեցնել Ընկերությանը բացառիկ իրավունքով պատկանող ապրանքային նշանի հետ նույնական կամ շփոթելու աստիճան նման ԱՊԱՐԱՆԻ ՋՐՈՎ ԵՎ ՏՆԱԿԱՆ ՄԱԾՈՒՆՈՎ նշանի մեջ ԱՊԱՐԱՆ տարրի ապօրինի օգտագործումը:</w:t>
      </w:r>
    </w:p>
    <w:p w14:paraId="23916229"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 xml:space="preserve">Կոտայքի մարզի առաջին ատյանի ընդհանուր իրավասության դատարանի (այսուհետ` </w:t>
      </w:r>
      <w:r>
        <w:rPr>
          <w:rFonts w:ascii="GHEA Grapalat" w:hAnsi="GHEA Grapalat" w:cs="Sylfaen"/>
          <w:lang w:val="hy-AM"/>
        </w:rPr>
        <w:lastRenderedPageBreak/>
        <w:t>Դատարան) 21</w:t>
      </w:r>
      <w:r>
        <w:rPr>
          <w:rFonts w:ascii="GHEA Grapalat" w:hAnsi="GHEA Grapalat"/>
          <w:lang w:val="fr-FR"/>
        </w:rPr>
        <w:t>.</w:t>
      </w:r>
      <w:r>
        <w:rPr>
          <w:rFonts w:ascii="GHEA Grapalat" w:hAnsi="GHEA Grapalat" w:cs="Sylfaen"/>
          <w:lang w:val="hy-AM"/>
        </w:rPr>
        <w:t>04</w:t>
      </w:r>
      <w:r>
        <w:rPr>
          <w:rFonts w:ascii="GHEA Grapalat" w:hAnsi="GHEA Grapalat"/>
          <w:lang w:val="fr-FR"/>
        </w:rPr>
        <w:t>.</w:t>
      </w:r>
      <w:r>
        <w:rPr>
          <w:rFonts w:ascii="GHEA Grapalat" w:hAnsi="GHEA Grapalat" w:cs="Sylfaen"/>
          <w:lang w:val="hy-AM"/>
        </w:rPr>
        <w:t>2023 թվականի վճռով Ընկերության հայցը մերժվել է:</w:t>
      </w:r>
    </w:p>
    <w:p w14:paraId="1B6F9630"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ՀՀ վերաքննիչ քաղաքացիական դատարանի (այսուհետ` Վերաքննիչ դատարան) 26</w:t>
      </w:r>
      <w:r>
        <w:rPr>
          <w:rFonts w:ascii="Cambria Math" w:hAnsi="Cambria Math" w:cs="Cambria Math"/>
          <w:lang w:val="hy-AM"/>
        </w:rPr>
        <w:t>․</w:t>
      </w:r>
      <w:r>
        <w:rPr>
          <w:rFonts w:ascii="GHEA Grapalat" w:hAnsi="GHEA Grapalat" w:cs="Sylfaen"/>
          <w:lang w:val="hy-AM"/>
        </w:rPr>
        <w:t>01</w:t>
      </w:r>
      <w:r>
        <w:rPr>
          <w:rFonts w:ascii="Cambria Math" w:hAnsi="Cambria Math" w:cs="Cambria Math"/>
          <w:lang w:val="hy-AM"/>
        </w:rPr>
        <w:t>․</w:t>
      </w:r>
      <w:r>
        <w:rPr>
          <w:rFonts w:ascii="GHEA Grapalat" w:hAnsi="GHEA Grapalat" w:cs="Sylfaen"/>
          <w:lang w:val="hy-AM"/>
        </w:rPr>
        <w:t>2024 թվականի որոշմամբ Ընկերության վերաքննիչ բողոքը բավարարվել է՝ Դատարանի 21</w:t>
      </w:r>
      <w:r>
        <w:rPr>
          <w:rFonts w:ascii="Cambria Math" w:hAnsi="Cambria Math" w:cs="Cambria Math"/>
          <w:lang w:val="hy-AM"/>
        </w:rPr>
        <w:t>․</w:t>
      </w:r>
      <w:r>
        <w:rPr>
          <w:rFonts w:ascii="GHEA Grapalat" w:hAnsi="GHEA Grapalat" w:cs="Sylfaen"/>
          <w:lang w:val="hy-AM"/>
        </w:rPr>
        <w:t>04</w:t>
      </w:r>
      <w:r>
        <w:rPr>
          <w:rFonts w:ascii="Cambria Math" w:hAnsi="Cambria Math" w:cs="Cambria Math"/>
          <w:lang w:val="hy-AM"/>
        </w:rPr>
        <w:t>․</w:t>
      </w:r>
      <w:r>
        <w:rPr>
          <w:rFonts w:ascii="GHEA Grapalat" w:hAnsi="GHEA Grapalat" w:cs="Sylfaen"/>
          <w:lang w:val="hy-AM"/>
        </w:rPr>
        <w:t>2023 թվականի վճիռը բեկանվել և փոփոխվել է, որի արդյունքում եզրափակիչ մասը շարադրվել է հետևյալ կերպ</w:t>
      </w:r>
      <w:r>
        <w:rPr>
          <w:rFonts w:ascii="Cambria Math" w:hAnsi="Cambria Math" w:cs="Cambria Math"/>
          <w:lang w:val="hy-AM"/>
        </w:rPr>
        <w:t>․</w:t>
      </w:r>
      <w:r>
        <w:rPr>
          <w:rFonts w:ascii="GHEA Grapalat" w:hAnsi="GHEA Grapalat" w:cs="Sylfaen"/>
          <w:lang w:val="hy-AM"/>
        </w:rPr>
        <w:t xml:space="preserve"> </w:t>
      </w:r>
      <w:bookmarkStart w:id="1" w:name="_Hlk196489231"/>
    </w:p>
    <w:p w14:paraId="22E17A5E"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«1</w:t>
      </w:r>
      <w:r>
        <w:rPr>
          <w:rFonts w:ascii="Cambria Math" w:hAnsi="Cambria Math" w:cs="Sylfaen"/>
          <w:lang w:val="hy-AM"/>
        </w:rPr>
        <w:t>․ </w:t>
      </w:r>
      <w:r>
        <w:rPr>
          <w:rFonts w:ascii="GHEA Grapalat" w:hAnsi="GHEA Grapalat" w:cs="Sylfaen"/>
          <w:lang w:val="hy-AM"/>
        </w:rPr>
        <w:t>Գանա Գրուպ Պլյուս» սահմանափակ պատասխանատվությամբ ընկերության հայցն ընդդեմ պատասխանող ԱՁ Զաքարիա Սանասարի Ավետիսյանի՝ Գանա Գրուպ Պլյուս» սահմանափակ պատասխանատվությամբ ընկերությանը բացառիկ իրավունքով պատկանող ապրանքային նշանի հետ նույնական կամ շփոթելու աստիճան նման «ԱՊԱՐԱՆԻ ՋՐՈՎ ԵՎ ՏՆԱԿԱՆ ՄԱԾՈՒՆՈՎ» նշանի մեջ «ԱՊԱՐԱՆ» տարրի ապօրինի օգտագործումը ԱՁ Զաքարիա Սանասարի Ավետիսյանին դադարեցնել պարտավորեցնելու պահանջի մասին, բավարարել։</w:t>
      </w:r>
    </w:p>
    <w:p w14:paraId="3F203433"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ԱՁ Զաքարիա Սանասարի Ավետիսյանին պարտավորեցնել դադարեցնել «ԱՊԱՐԱՆԻ ՋՐՈՎ ԵՎ ՏՆԱԿԱՆ ՄԱԾՈՒՆՈՎ» նշանի մեջ «ԱՊԱՐԱՆ» տարրի ապօրինի օգտագործումը:</w:t>
      </w:r>
    </w:p>
    <w:p w14:paraId="517F7061" w14:textId="7A739BC8"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2. «Զաքարիա Ավետիսյան Սանասարի» Ա.Ձ.-ից հօգուտ «Գանա Գրուպ Պլյուս» սահմանափակ պատասխանատվությամբ ընկերության բռնագանձել 20,000 ՀՀ դրամ՝ որպես հայցադիմումի համար նախապես վճարված պետական տուրքի գումար: Դատական ծախսերի բաշխման հարցը համարել լուծված</w:t>
      </w:r>
      <w:r w:rsidR="00B64BBF" w:rsidRPr="00B64BBF">
        <w:rPr>
          <w:rFonts w:ascii="GHEA Grapalat" w:hAnsi="GHEA Grapalat" w:cs="Sylfaen"/>
          <w:lang w:val="hy-AM"/>
        </w:rPr>
        <w:t>:»: 3. «Զաքարիա Ավետիսյան Սանասարի» Ա.Ձ.</w:t>
      </w:r>
      <w:r w:rsidR="00B64BBF">
        <w:rPr>
          <w:rFonts w:ascii="GHEA Grapalat" w:hAnsi="GHEA Grapalat" w:cs="Sylfaen"/>
          <w:lang w:val="hy-AM"/>
        </w:rPr>
        <w:noBreakHyphen/>
      </w:r>
      <w:r w:rsidR="00B64BBF" w:rsidRPr="00B64BBF">
        <w:rPr>
          <w:rFonts w:ascii="GHEA Grapalat" w:hAnsi="GHEA Grapalat" w:cs="Sylfaen"/>
          <w:lang w:val="hy-AM"/>
        </w:rPr>
        <w:t>ից հօգուտ «Գանա Գրուպ Պլյուս» սահմանափակ պատասխանատվությամբ ընկերության բռնագանձել 30,000 ՀՀ դրամ՝ որպես վերաքննիչ բողոքի համար նախապես վճարված պետական տուրքի գումար</w:t>
      </w:r>
      <w:r w:rsidR="00B64BBF">
        <w:rPr>
          <w:rFonts w:ascii="GHEA Grapalat" w:hAnsi="GHEA Grapalat" w:cs="Sylfaen"/>
          <w:lang w:val="hy-AM"/>
        </w:rPr>
        <w:t>»։</w:t>
      </w:r>
      <w:r w:rsidRPr="00B64BBF">
        <w:rPr>
          <w:rFonts w:ascii="Calibri" w:hAnsi="Calibri" w:cs="Calibri"/>
          <w:lang w:val="hy-AM"/>
        </w:rPr>
        <w:t> </w:t>
      </w:r>
    </w:p>
    <w:bookmarkEnd w:id="1"/>
    <w:p w14:paraId="210709A3"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Սույն գործով վճռաբեկ բողոք է ներկայացրել Ձեռնարկատերը (ներկայացուցիչ Տիգրան Ղազարյան):</w:t>
      </w:r>
    </w:p>
    <w:p w14:paraId="2609883C" w14:textId="77777777" w:rsidR="00107DD1" w:rsidRDefault="00103330" w:rsidP="00D67C5E">
      <w:pPr>
        <w:widowControl w:val="0"/>
        <w:spacing w:line="278" w:lineRule="auto"/>
        <w:ind w:firstLine="567"/>
        <w:contextualSpacing/>
        <w:jc w:val="both"/>
        <w:rPr>
          <w:rFonts w:ascii="GHEA Grapalat" w:hAnsi="GHEA Grapalat" w:cs="Sylfaen"/>
          <w:lang w:val="hy-AM"/>
        </w:rPr>
      </w:pPr>
      <w:r w:rsidRPr="00B64BBF">
        <w:rPr>
          <w:rFonts w:ascii="GHEA Grapalat" w:hAnsi="GHEA Grapalat" w:cs="Sylfaen"/>
          <w:lang w:val="hy-AM"/>
        </w:rPr>
        <w:t>Վճռաբեկ բողոքի պատասխան չի ներկայացվել:</w:t>
      </w:r>
    </w:p>
    <w:p w14:paraId="56BC2D5A" w14:textId="77777777" w:rsidR="00107DD1" w:rsidRPr="002446B6" w:rsidRDefault="00107DD1" w:rsidP="00D67C5E">
      <w:pPr>
        <w:widowControl w:val="0"/>
        <w:spacing w:line="278" w:lineRule="auto"/>
        <w:ind w:firstLine="567"/>
        <w:contextualSpacing/>
        <w:jc w:val="both"/>
        <w:rPr>
          <w:rFonts w:ascii="GHEA Grapalat" w:hAnsi="GHEA Grapalat" w:cs="Sylfaen"/>
          <w:sz w:val="18"/>
          <w:szCs w:val="18"/>
          <w:lang w:val="hy-AM"/>
        </w:rPr>
      </w:pPr>
    </w:p>
    <w:p w14:paraId="0C24C172" w14:textId="77777777" w:rsidR="00107DD1" w:rsidRDefault="00103330" w:rsidP="00D67C5E">
      <w:pPr>
        <w:pStyle w:val="Heading1"/>
        <w:widowControl w:val="0"/>
        <w:spacing w:line="278" w:lineRule="auto"/>
        <w:ind w:firstLine="567"/>
        <w:jc w:val="left"/>
        <w:rPr>
          <w:rFonts w:ascii="GHEA Grapalat" w:hAnsi="GHEA Grapalat"/>
          <w:sz w:val="24"/>
          <w:u w:val="single"/>
          <w:lang w:val="hy-AM"/>
        </w:rPr>
      </w:pPr>
      <w:r>
        <w:rPr>
          <w:rFonts w:ascii="GHEA Grapalat" w:hAnsi="GHEA Grapalat"/>
          <w:sz w:val="24"/>
          <w:u w:val="single"/>
          <w:lang w:val="hy-AM"/>
        </w:rPr>
        <w:t>2. Վճռաբեկ բողոքի հիմքերը, հիմնավորումները և պահանջը</w:t>
      </w:r>
    </w:p>
    <w:p w14:paraId="791DED88"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Սույն վճռաբեկ բողոքը քննվում է հետևյալ հիմքերի սահմաններում ներքոհիշյալ հիմնավորումներով.</w:t>
      </w:r>
    </w:p>
    <w:p w14:paraId="0C2E6050"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i/>
          <w:iCs/>
          <w:lang w:val="hy-AM"/>
        </w:rPr>
        <w:t>Վերաքննիչ դատարանը խախտել է ՀՀ քաղաքացիական օրենսգրքի 1172-րդ հոդվածը, ՀՀ քաղաքացիական դատավարության օրենսգրքի 6-րդ, 8-րդ, 9-րդ, 60-րդ և 66-րդ հոդվածները և 381-րդ հոդվածի  5-րդ մասը։</w:t>
      </w:r>
    </w:p>
    <w:p w14:paraId="6A3191BC"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i/>
          <w:iCs/>
          <w:lang w:val="hy-AM"/>
        </w:rPr>
        <w:t>Բողոք բերած անձը նշված հիմքերի առկայությունը պատճառաբանել է հետևյալ հիմնավորումներով.</w:t>
      </w:r>
    </w:p>
    <w:p w14:paraId="0AB0CDBD" w14:textId="1B52D0DD" w:rsidR="00107DD1" w:rsidRDefault="00103330" w:rsidP="00D67C5E">
      <w:pPr>
        <w:widowControl w:val="0"/>
        <w:spacing w:line="278" w:lineRule="auto"/>
        <w:ind w:firstLine="567"/>
        <w:contextualSpacing/>
        <w:jc w:val="both"/>
        <w:rPr>
          <w:rFonts w:ascii="GHEA Grapalat" w:hAnsi="GHEA Grapalat"/>
          <w:lang w:val="hy-AM"/>
        </w:rPr>
      </w:pPr>
      <w:r>
        <w:rPr>
          <w:rFonts w:ascii="GHEA Grapalat" w:hAnsi="GHEA Grapalat"/>
          <w:lang w:val="hy-AM"/>
        </w:rPr>
        <w:t xml:space="preserve">Վերաքննիչ դատարանը հաշվի չի առել, որ Ընկերությունը չի ներկայացրել Ձեռնարկատիրոջ կողմից ենթադրյալ իրավախախտմամբ վաճառվող ապրանքի որևէ նմուշ, որի միջոցով հնարավոր կլիներ կատարել արտաքին նմանությունների և հնարավոր շփոթությունների մասին համապատասխան դատողություն: Նշված փաստը </w:t>
      </w:r>
      <w:r w:rsidR="0081225B">
        <w:rPr>
          <w:rFonts w:ascii="GHEA Grapalat" w:hAnsi="GHEA Grapalat"/>
          <w:lang w:val="hy-AM"/>
        </w:rPr>
        <w:t xml:space="preserve">Դատարանին </w:t>
      </w:r>
      <w:r>
        <w:rPr>
          <w:rFonts w:ascii="GHEA Grapalat" w:hAnsi="GHEA Grapalat"/>
          <w:lang w:val="hy-AM"/>
        </w:rPr>
        <w:t xml:space="preserve">կաշկանդում է կատարել լիարժեք և բազմակողմանի ուսումնասիրություն ապացուցման ենթակա վերոնշյալ փաստերի առկայության վերաբերյալ, որի պայմաններում այն կասկածները, որոնք կարող են առաջանալ այս երկու ապրանքային նշանների միջև </w:t>
      </w:r>
      <w:r>
        <w:rPr>
          <w:rFonts w:ascii="GHEA Grapalat" w:hAnsi="GHEA Grapalat"/>
          <w:lang w:val="hy-AM"/>
        </w:rPr>
        <w:lastRenderedPageBreak/>
        <w:t>արտաքին նմանությունների ու հնարավոր շփոթությունների վերաբերյալ, պետք է փարատվեն հօգուտ Ձեռնարկատիրոջ՝ որպես այդ փաստերն ապացուցելու պարտականություն չկրող կողմի:</w:t>
      </w:r>
    </w:p>
    <w:p w14:paraId="3BD1897A" w14:textId="77777777" w:rsidR="00107DD1" w:rsidRDefault="00103330" w:rsidP="00D67C5E">
      <w:pPr>
        <w:widowControl w:val="0"/>
        <w:spacing w:line="278" w:lineRule="auto"/>
        <w:ind w:firstLine="567"/>
        <w:contextualSpacing/>
        <w:jc w:val="both"/>
        <w:rPr>
          <w:rFonts w:ascii="GHEA Grapalat" w:hAnsi="GHEA Grapalat"/>
          <w:lang w:val="hy-AM"/>
        </w:rPr>
      </w:pPr>
      <w:r>
        <w:rPr>
          <w:rFonts w:ascii="GHEA Grapalat" w:hAnsi="GHEA Grapalat"/>
          <w:lang w:val="hy-AM"/>
        </w:rPr>
        <w:t xml:space="preserve">Վերաքննիչ դատարանն անտեսել է, որ թեև «ԱՊԱՐԱՆ» բառը հանդիսանում է հատուկ պաշպանության օբյեկտ, այնուամենայնիվ այն այնքան է փոփոխվել և այնպիսի համատեքստում ու կատարմամբ է կիրառվել, որ կորցրել է իր՝ որպես «ԱՊԱՐԱՆ Թան» ապրանքային նշանն անհատականացնող ու տարբերող տարրի նշանակությունը։ Նման պայմաններում երկու ապրանքային նշանները նույնական չեն և չեն առաջացնում շփոթություն, կամ առնվազն չկա ապացույց հակառակի մասին, ինչը ևս պետք է մեկնաբանվի հօգուտ Ձեռնարկատիրոջ, որպիսի եզրահանգման եկել է նաև Դատարանը: </w:t>
      </w:r>
    </w:p>
    <w:p w14:paraId="74404B43" w14:textId="77777777" w:rsidR="00107DD1" w:rsidRPr="002446B6" w:rsidRDefault="00107DD1" w:rsidP="00D67C5E">
      <w:pPr>
        <w:widowControl w:val="0"/>
        <w:spacing w:line="278" w:lineRule="auto"/>
        <w:contextualSpacing/>
        <w:jc w:val="both"/>
        <w:rPr>
          <w:rFonts w:ascii="GHEA Grapalat" w:hAnsi="GHEA Grapalat" w:cs="Sylfaen"/>
          <w:sz w:val="14"/>
          <w:szCs w:val="14"/>
          <w:lang w:val="hy-AM"/>
        </w:rPr>
      </w:pPr>
    </w:p>
    <w:p w14:paraId="61944B57"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Վերոգրյալի հիման վրա բողոք բերած անձը պահանջել է բեկանել Վերաքննիչ դատարանի 26</w:t>
      </w:r>
      <w:r>
        <w:rPr>
          <w:rFonts w:ascii="GHEA Grapalat" w:hAnsi="GHEA Grapalat"/>
          <w:lang w:val="fr-FR"/>
        </w:rPr>
        <w:t>.</w:t>
      </w:r>
      <w:r>
        <w:rPr>
          <w:rFonts w:ascii="GHEA Grapalat" w:hAnsi="GHEA Grapalat" w:cs="Sylfaen"/>
          <w:lang w:val="hy-AM"/>
        </w:rPr>
        <w:t>01</w:t>
      </w:r>
      <w:r>
        <w:rPr>
          <w:rFonts w:ascii="GHEA Grapalat" w:hAnsi="GHEA Grapalat"/>
          <w:lang w:val="fr-FR"/>
        </w:rPr>
        <w:t>.</w:t>
      </w:r>
      <w:r>
        <w:rPr>
          <w:rFonts w:ascii="GHEA Grapalat" w:hAnsi="GHEA Grapalat" w:cs="Sylfaen"/>
          <w:lang w:val="hy-AM"/>
        </w:rPr>
        <w:t>2024 թվականի որոշումը և օրինական ուժ տալ Դատարանի 21</w:t>
      </w:r>
      <w:r>
        <w:rPr>
          <w:rFonts w:ascii="GHEA Grapalat" w:hAnsi="GHEA Grapalat"/>
          <w:lang w:val="fr-FR"/>
        </w:rPr>
        <w:t>.</w:t>
      </w:r>
      <w:r>
        <w:rPr>
          <w:rFonts w:ascii="GHEA Grapalat" w:hAnsi="GHEA Grapalat" w:cs="Sylfaen"/>
          <w:lang w:val="hy-AM"/>
        </w:rPr>
        <w:t>04</w:t>
      </w:r>
      <w:r>
        <w:rPr>
          <w:rFonts w:ascii="GHEA Grapalat" w:hAnsi="GHEA Grapalat"/>
          <w:lang w:val="fr-FR"/>
        </w:rPr>
        <w:t>.</w:t>
      </w:r>
      <w:r>
        <w:rPr>
          <w:rFonts w:ascii="GHEA Grapalat" w:hAnsi="GHEA Grapalat" w:cs="Sylfaen"/>
          <w:lang w:val="hy-AM"/>
        </w:rPr>
        <w:t>2023 թվականի վճռին:</w:t>
      </w:r>
    </w:p>
    <w:p w14:paraId="59DFB742" w14:textId="77777777" w:rsidR="00107DD1" w:rsidRDefault="00107DD1" w:rsidP="002446B6">
      <w:pPr>
        <w:widowControl w:val="0"/>
        <w:spacing w:line="278" w:lineRule="auto"/>
        <w:contextualSpacing/>
        <w:jc w:val="both"/>
        <w:rPr>
          <w:rFonts w:ascii="GHEA Grapalat" w:hAnsi="GHEA Grapalat" w:cs="Sylfaen"/>
          <w:sz w:val="10"/>
          <w:szCs w:val="10"/>
          <w:lang w:val="hy-AM"/>
        </w:rPr>
      </w:pPr>
    </w:p>
    <w:p w14:paraId="76863212" w14:textId="77777777" w:rsidR="00107DD1" w:rsidRDefault="00103330" w:rsidP="00D67C5E">
      <w:pPr>
        <w:pStyle w:val="Heading1"/>
        <w:widowControl w:val="0"/>
        <w:spacing w:line="278" w:lineRule="auto"/>
        <w:ind w:firstLine="567"/>
        <w:jc w:val="both"/>
        <w:rPr>
          <w:rFonts w:ascii="GHEA Grapalat" w:hAnsi="GHEA Grapalat"/>
          <w:sz w:val="24"/>
          <w:u w:val="single"/>
          <w:lang w:val="hy-AM"/>
        </w:rPr>
      </w:pPr>
      <w:r>
        <w:rPr>
          <w:rFonts w:ascii="GHEA Grapalat" w:hAnsi="GHEA Grapalat"/>
          <w:sz w:val="24"/>
          <w:u w:val="single"/>
          <w:lang w:val="hy-AM"/>
        </w:rPr>
        <w:t>3. Վճռաբեկ բողոքի քննության համար նշանակություն ունեցող փաստերը</w:t>
      </w:r>
    </w:p>
    <w:p w14:paraId="153BC73D"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Վճռաբեկ բողոքի քննության համար էական նշանակություն ունեն հետևյալ փաստերը.</w:t>
      </w:r>
    </w:p>
    <w:p w14:paraId="31573BD0" w14:textId="747F3D1A" w:rsidR="00107DD1" w:rsidRDefault="00103330" w:rsidP="00D67C5E">
      <w:pPr>
        <w:widowControl w:val="0"/>
        <w:numPr>
          <w:ilvl w:val="0"/>
          <w:numId w:val="1"/>
        </w:numPr>
        <w:tabs>
          <w:tab w:val="left" w:pos="851"/>
        </w:tabs>
        <w:suppressAutoHyphens w:val="0"/>
        <w:spacing w:line="278" w:lineRule="auto"/>
        <w:ind w:left="0" w:firstLine="567"/>
        <w:contextualSpacing/>
        <w:jc w:val="both"/>
        <w:rPr>
          <w:rFonts w:ascii="GHEA Grapalat" w:hAnsi="GHEA Grapalat"/>
          <w:lang w:val="hy-AM"/>
        </w:rPr>
      </w:pPr>
      <w:r>
        <w:rPr>
          <w:rFonts w:ascii="GHEA Grapalat" w:hAnsi="GHEA Grapalat"/>
          <w:lang w:val="hy-AM"/>
        </w:rPr>
        <w:t>Մտավոր սեփականության գործակալության ապրանքային սպասարկման նշանի գրանցման թիվ 17738 վկայագրի համաձայն՝ 15.11.2011 թվականին թիվ 20110696 համարով գրանցվել է «ԱՊԱՐԱՆ Թան» ապրանքային նշանը՝ ապրանքների ծառայությունների դասակարգչի 29-րդ դասի (թան) համար: Նշանը պահպանվում է բաց և մուգ կանաչ, սև, սպիտակ, երկնագույն, ոսկեգույն, կարմիր ու դեղին գունային համակցությամբ։ Բացի ԱՊԱՐԱՆ անվանումից</w:t>
      </w:r>
      <w:r w:rsidR="00B64BBF">
        <w:rPr>
          <w:rFonts w:ascii="GHEA Grapalat" w:hAnsi="GHEA Grapalat"/>
          <w:lang w:val="hy-AM"/>
        </w:rPr>
        <w:t>,</w:t>
      </w:r>
      <w:r>
        <w:rPr>
          <w:rFonts w:ascii="GHEA Grapalat" w:hAnsi="GHEA Grapalat"/>
          <w:lang w:val="hy-AM"/>
        </w:rPr>
        <w:t xml:space="preserve"> մնացած բոլոր գրառումներն ինքնուրույն պահպանության օբյեկտներ չեն (ներկայացման ամսաթիվը՝ 06</w:t>
      </w:r>
      <w:r>
        <w:rPr>
          <w:rFonts w:ascii="Cambria Math" w:hAnsi="Cambria Math" w:cs="Cambria Math"/>
          <w:lang w:val="hy-AM"/>
        </w:rPr>
        <w:t>․</w:t>
      </w:r>
      <w:r>
        <w:rPr>
          <w:rFonts w:ascii="GHEA Grapalat" w:hAnsi="GHEA Grapalat"/>
          <w:lang w:val="hy-AM"/>
        </w:rPr>
        <w:t>06</w:t>
      </w:r>
      <w:r>
        <w:rPr>
          <w:rFonts w:ascii="Cambria Math" w:hAnsi="Cambria Math" w:cs="Cambria Math"/>
          <w:lang w:val="hy-AM"/>
        </w:rPr>
        <w:t>․</w:t>
      </w:r>
      <w:r>
        <w:rPr>
          <w:rFonts w:ascii="GHEA Grapalat" w:hAnsi="GHEA Grapalat"/>
          <w:lang w:val="hy-AM"/>
        </w:rPr>
        <w:t>2011, գործողության ժամկետ՝ 06</w:t>
      </w:r>
      <w:r>
        <w:rPr>
          <w:rFonts w:ascii="Cambria Math" w:hAnsi="Cambria Math" w:cs="Cambria Math"/>
          <w:lang w:val="hy-AM"/>
        </w:rPr>
        <w:t>․</w:t>
      </w:r>
      <w:r>
        <w:rPr>
          <w:rFonts w:ascii="GHEA Grapalat" w:hAnsi="GHEA Grapalat"/>
          <w:lang w:val="hy-AM"/>
        </w:rPr>
        <w:t>06</w:t>
      </w:r>
      <w:r>
        <w:rPr>
          <w:rFonts w:ascii="Cambria Math" w:hAnsi="Cambria Math" w:cs="Cambria Math"/>
          <w:lang w:val="hy-AM"/>
        </w:rPr>
        <w:t>․</w:t>
      </w:r>
      <w:r>
        <w:rPr>
          <w:rFonts w:ascii="GHEA Grapalat" w:hAnsi="GHEA Grapalat"/>
          <w:lang w:val="hy-AM"/>
        </w:rPr>
        <w:t xml:space="preserve">2021) </w:t>
      </w:r>
      <w:r>
        <w:rPr>
          <w:rFonts w:ascii="GHEA Grapalat" w:hAnsi="GHEA Grapalat"/>
          <w:b/>
          <w:bCs/>
          <w:lang w:val="hy-AM"/>
        </w:rPr>
        <w:t>(հատոր 1-ին, գ</w:t>
      </w:r>
      <w:r>
        <w:rPr>
          <w:rFonts w:ascii="Cambria Math" w:hAnsi="Cambria Math" w:cs="Cambria Math"/>
          <w:b/>
          <w:bCs/>
          <w:lang w:val="hy-AM"/>
        </w:rPr>
        <w:t>․</w:t>
      </w:r>
      <w:r>
        <w:rPr>
          <w:rFonts w:ascii="GHEA Grapalat" w:hAnsi="GHEA Grapalat"/>
          <w:b/>
          <w:bCs/>
          <w:lang w:val="hy-AM"/>
        </w:rPr>
        <w:t>թ</w:t>
      </w:r>
      <w:r>
        <w:rPr>
          <w:rFonts w:ascii="Cambria Math" w:hAnsi="Cambria Math" w:cs="Cambria Math"/>
          <w:b/>
          <w:bCs/>
          <w:lang w:val="hy-AM"/>
        </w:rPr>
        <w:t>․</w:t>
      </w:r>
      <w:r>
        <w:rPr>
          <w:rFonts w:ascii="GHEA Grapalat" w:hAnsi="GHEA Grapalat"/>
          <w:b/>
          <w:bCs/>
          <w:lang w:val="hy-AM"/>
        </w:rPr>
        <w:t xml:space="preserve"> 12)</w:t>
      </w:r>
      <w:r>
        <w:rPr>
          <w:rFonts w:ascii="Cambria Math" w:hAnsi="Cambria Math" w:cs="Cambria Math"/>
          <w:lang w:val="hy-AM"/>
        </w:rPr>
        <w:t>․</w:t>
      </w:r>
    </w:p>
    <w:p w14:paraId="7A9E6D6E" w14:textId="77777777" w:rsidR="00107DD1" w:rsidRDefault="00103330" w:rsidP="00D67C5E">
      <w:pPr>
        <w:widowControl w:val="0"/>
        <w:numPr>
          <w:ilvl w:val="0"/>
          <w:numId w:val="1"/>
        </w:numPr>
        <w:tabs>
          <w:tab w:val="left" w:pos="851"/>
        </w:tabs>
        <w:suppressAutoHyphens w:val="0"/>
        <w:spacing w:line="278" w:lineRule="auto"/>
        <w:ind w:left="0" w:firstLine="567"/>
        <w:contextualSpacing/>
        <w:jc w:val="both"/>
        <w:rPr>
          <w:rFonts w:ascii="GHEA Grapalat" w:hAnsi="GHEA Grapalat"/>
          <w:lang w:val="hy-AM"/>
        </w:rPr>
      </w:pPr>
      <w:r>
        <w:rPr>
          <w:rFonts w:ascii="GHEA Grapalat" w:hAnsi="GHEA Grapalat"/>
          <w:lang w:val="hy-AM"/>
        </w:rPr>
        <w:t>Մտավոր սեփականության գործակալության պետական գրանցամատյանների բաժնի պետի կողմից տրված ապրանքային նշանի գրանցման մասին քաղվածքը, ի թիվս այլնի, պարունակում է հետևյալ տեղեկությունները՝</w:t>
      </w:r>
    </w:p>
    <w:p w14:paraId="2AD9111E" w14:textId="77777777" w:rsidR="00107DD1" w:rsidRDefault="00103330" w:rsidP="00D67C5E">
      <w:pPr>
        <w:widowControl w:val="0"/>
        <w:tabs>
          <w:tab w:val="left" w:pos="851"/>
        </w:tabs>
        <w:spacing w:line="278" w:lineRule="auto"/>
        <w:ind w:left="567"/>
        <w:contextualSpacing/>
        <w:jc w:val="both"/>
        <w:rPr>
          <w:rFonts w:ascii="GHEA Grapalat" w:hAnsi="GHEA Grapalat"/>
          <w:lang w:val="hy-AM"/>
        </w:rPr>
      </w:pPr>
      <w:r>
        <w:rPr>
          <w:rFonts w:ascii="GHEA Grapalat" w:hAnsi="GHEA Grapalat"/>
          <w:lang w:val="hy-AM"/>
        </w:rPr>
        <w:t>(210) 20110696 (111) 17738</w:t>
      </w:r>
    </w:p>
    <w:p w14:paraId="647284FC" w14:textId="77777777" w:rsidR="00107DD1" w:rsidRDefault="00103330" w:rsidP="00D67C5E">
      <w:pPr>
        <w:widowControl w:val="0"/>
        <w:tabs>
          <w:tab w:val="left" w:pos="851"/>
        </w:tabs>
        <w:spacing w:line="278" w:lineRule="auto"/>
        <w:ind w:left="567"/>
        <w:contextualSpacing/>
        <w:jc w:val="both"/>
        <w:rPr>
          <w:rFonts w:ascii="GHEA Grapalat" w:hAnsi="GHEA Grapalat"/>
          <w:lang w:val="hy-AM"/>
        </w:rPr>
      </w:pPr>
      <w:r>
        <w:rPr>
          <w:rFonts w:ascii="GHEA Grapalat" w:hAnsi="GHEA Grapalat"/>
          <w:lang w:val="hy-AM"/>
        </w:rPr>
        <w:t>(220) 06.06.2011 (151) 15.11.2011</w:t>
      </w:r>
    </w:p>
    <w:p w14:paraId="1864B6A1" w14:textId="77777777" w:rsidR="00107DD1" w:rsidRDefault="00103330" w:rsidP="00D67C5E">
      <w:pPr>
        <w:widowControl w:val="0"/>
        <w:tabs>
          <w:tab w:val="left" w:pos="851"/>
        </w:tabs>
        <w:spacing w:line="278" w:lineRule="auto"/>
        <w:ind w:left="567"/>
        <w:contextualSpacing/>
        <w:jc w:val="both"/>
        <w:rPr>
          <w:rFonts w:ascii="GHEA Grapalat" w:hAnsi="GHEA Grapalat"/>
          <w:lang w:val="hy-AM"/>
        </w:rPr>
      </w:pPr>
      <w:r>
        <w:rPr>
          <w:rFonts w:ascii="GHEA Grapalat" w:hAnsi="GHEA Grapalat"/>
          <w:lang w:val="hy-AM"/>
        </w:rPr>
        <w:t>(181) 06.06.2021 (156) 10.06.2021</w:t>
      </w:r>
    </w:p>
    <w:p w14:paraId="6ABEF45C" w14:textId="77777777" w:rsidR="00107DD1" w:rsidRDefault="00103330" w:rsidP="00D67C5E">
      <w:pPr>
        <w:widowControl w:val="0"/>
        <w:tabs>
          <w:tab w:val="left" w:pos="851"/>
        </w:tabs>
        <w:spacing w:line="278" w:lineRule="auto"/>
        <w:ind w:left="567"/>
        <w:contextualSpacing/>
        <w:jc w:val="both"/>
        <w:rPr>
          <w:rFonts w:ascii="GHEA Grapalat" w:hAnsi="GHEA Grapalat"/>
          <w:lang w:val="hy-AM"/>
        </w:rPr>
      </w:pPr>
      <w:r>
        <w:rPr>
          <w:rFonts w:ascii="GHEA Grapalat" w:hAnsi="GHEA Grapalat"/>
          <w:lang w:val="hy-AM"/>
        </w:rPr>
        <w:t xml:space="preserve">(186) 06.06.2031 (141) </w:t>
      </w:r>
      <w:r>
        <w:rPr>
          <w:rFonts w:ascii="GHEA Grapalat" w:hAnsi="GHEA Grapalat"/>
          <w:b/>
          <w:bCs/>
          <w:lang w:val="hy-AM"/>
        </w:rPr>
        <w:t>(հատոր 1-ին, գ</w:t>
      </w:r>
      <w:r>
        <w:rPr>
          <w:rFonts w:ascii="Cambria Math" w:hAnsi="Cambria Math" w:cs="Cambria Math"/>
          <w:b/>
          <w:bCs/>
          <w:lang w:val="hy-AM"/>
        </w:rPr>
        <w:t>․</w:t>
      </w:r>
      <w:r>
        <w:rPr>
          <w:rFonts w:ascii="GHEA Grapalat" w:hAnsi="GHEA Grapalat"/>
          <w:b/>
          <w:bCs/>
          <w:lang w:val="hy-AM"/>
        </w:rPr>
        <w:t>թ</w:t>
      </w:r>
      <w:r>
        <w:rPr>
          <w:rFonts w:ascii="Cambria Math" w:hAnsi="Cambria Math" w:cs="Cambria Math"/>
          <w:b/>
          <w:bCs/>
          <w:lang w:val="hy-AM"/>
        </w:rPr>
        <w:t>․</w:t>
      </w:r>
      <w:r>
        <w:rPr>
          <w:rFonts w:ascii="GHEA Grapalat" w:hAnsi="GHEA Grapalat"/>
          <w:b/>
          <w:bCs/>
          <w:lang w:val="hy-AM"/>
        </w:rPr>
        <w:t xml:space="preserve"> 11)</w:t>
      </w:r>
      <w:r>
        <w:rPr>
          <w:rFonts w:ascii="Cambria Math" w:hAnsi="Cambria Math" w:cs="Cambria Math"/>
          <w:lang w:val="hy-AM"/>
        </w:rPr>
        <w:t>․</w:t>
      </w:r>
    </w:p>
    <w:p w14:paraId="3AB15E44" w14:textId="77777777" w:rsidR="00107DD1" w:rsidRDefault="00103330" w:rsidP="00D67C5E">
      <w:pPr>
        <w:widowControl w:val="0"/>
        <w:numPr>
          <w:ilvl w:val="0"/>
          <w:numId w:val="1"/>
        </w:numPr>
        <w:tabs>
          <w:tab w:val="left" w:pos="851"/>
        </w:tabs>
        <w:suppressAutoHyphens w:val="0"/>
        <w:spacing w:line="278" w:lineRule="auto"/>
        <w:ind w:left="0" w:firstLine="567"/>
        <w:contextualSpacing/>
        <w:jc w:val="both"/>
        <w:rPr>
          <w:rFonts w:ascii="GHEA Grapalat" w:hAnsi="GHEA Grapalat"/>
          <w:shd w:val="clear" w:color="auto" w:fill="FFFFFF"/>
          <w:lang w:val="hy-AM"/>
        </w:rPr>
      </w:pPr>
      <w:r>
        <w:rPr>
          <w:rFonts w:ascii="GHEA Grapalat" w:hAnsi="GHEA Grapalat"/>
          <w:shd w:val="clear" w:color="auto" w:fill="FFFFFF"/>
          <w:lang w:val="hy-AM"/>
        </w:rPr>
        <w:t xml:space="preserve">«Անհատ ձեռնարկատեր Զաքարիա Սանասարի Ավետիսյանի նկատմամբ պատասխանատվության միջոց կիրառելու մասին» Տնտեսական մրցակցության պաշտպանության պետական հանձնաժողովի </w:t>
      </w:r>
      <w:r>
        <w:rPr>
          <w:rFonts w:ascii="GHEA Grapalat" w:hAnsi="GHEA Grapalat" w:cs="Sylfaen"/>
          <w:lang w:val="hy-AM"/>
        </w:rPr>
        <w:t xml:space="preserve">(այսուհետ՝ </w:t>
      </w:r>
      <w:r>
        <w:rPr>
          <w:rFonts w:ascii="GHEA Grapalat" w:hAnsi="GHEA Grapalat"/>
          <w:shd w:val="clear" w:color="auto" w:fill="FFFFFF"/>
          <w:lang w:val="hy-AM"/>
        </w:rPr>
        <w:t>Հանձնաժողով</w:t>
      </w:r>
      <w:r>
        <w:rPr>
          <w:rFonts w:ascii="GHEA Grapalat" w:hAnsi="GHEA Grapalat" w:cs="Sylfaen"/>
          <w:lang w:val="hy-AM"/>
        </w:rPr>
        <w:t xml:space="preserve">) </w:t>
      </w:r>
      <w:r>
        <w:rPr>
          <w:rFonts w:ascii="GHEA Grapalat" w:hAnsi="GHEA Grapalat"/>
          <w:shd w:val="clear" w:color="auto" w:fill="FFFFFF"/>
          <w:lang w:val="hy-AM"/>
        </w:rPr>
        <w:t>30.06.2020 թվականի թիվ 272-Ա որոշման համաձայն՝ Հանձնաժողովը որոշել է. «</w:t>
      </w:r>
      <w:r>
        <w:rPr>
          <w:rFonts w:ascii="GHEA Grapalat" w:hAnsi="GHEA Grapalat" w:cs="Sylfaen"/>
          <w:i/>
          <w:lang w:val="hy-AM"/>
        </w:rPr>
        <w:t xml:space="preserve">(…) </w:t>
      </w:r>
      <w:r>
        <w:rPr>
          <w:rFonts w:ascii="GHEA Grapalat" w:hAnsi="GHEA Grapalat"/>
          <w:i/>
          <w:iCs/>
          <w:shd w:val="clear" w:color="auto" w:fill="FFFFFF"/>
          <w:lang w:val="hy-AM"/>
        </w:rPr>
        <w:t>3. Անհատ ձեռնարկատեր Զաքարիա Սանասարի Ավետիսյանին հանձնարարել՝</w:t>
      </w:r>
    </w:p>
    <w:p w14:paraId="417A1F4F"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i/>
          <w:iCs/>
          <w:shd w:val="clear" w:color="auto" w:fill="FFFFFF"/>
          <w:lang w:val="hy-AM"/>
        </w:rPr>
        <w:t xml:space="preserve">  1) 1-ամսյա ժամկետում վերացնել Օրենքի խախտումը՝ դադարեցնել «ԱՊԱՐԱՆԻ ջրով և տնական մածունով ԹԱՆ» ապրանքային նշանի օգտագործումը և այդ նշանով մակնշված ապրանքները հետ կանչել բոլոր առևտրային օբյեկտներից.</w:t>
      </w:r>
    </w:p>
    <w:p w14:paraId="050FF3EB"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i/>
          <w:iCs/>
          <w:shd w:val="clear" w:color="auto" w:fill="FFFFFF"/>
          <w:lang w:val="hy-AM"/>
        </w:rPr>
        <w:lastRenderedPageBreak/>
        <w:t>2) սույն կետի 1-ին ենթակետով սահմանված հանձնարարականը կատարելուց հետո 3</w:t>
      </w:r>
      <w:r>
        <w:rPr>
          <w:rFonts w:ascii="GHEA Grapalat" w:hAnsi="GHEA Grapalat"/>
          <w:i/>
          <w:iCs/>
          <w:shd w:val="clear" w:color="auto" w:fill="FFFFFF"/>
          <w:lang w:val="hy-AM"/>
        </w:rPr>
        <w:noBreakHyphen/>
        <w:t>օրյա ժամկետում այդ մասին տեղեկացնել Հանձնաժողովին՝ ներկայացնելով տեղեկատվություն՝ «ԱՊԱՐԱՆԻ ջրով և տնական մածունով ԹԱՆ» ապրանքային նշանով ապրանքը բոլոր առևտրային օբյեկտներից հետ կանչելուց հետո դրա ծավալների (մնացորդի) վերաբերյալ՝ ներկայացնելով հիմնավորող ապացույցներ.</w:t>
      </w:r>
    </w:p>
    <w:p w14:paraId="500D2628"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i/>
          <w:iCs/>
          <w:shd w:val="clear" w:color="auto" w:fill="FFFFFF"/>
          <w:lang w:val="hy-AM"/>
        </w:rPr>
        <w:t>3) հետագայում բացառել Օրենքի խախտումը:</w:t>
      </w:r>
      <w:r>
        <w:rPr>
          <w:rFonts w:ascii="GHEA Grapalat" w:hAnsi="GHEA Grapalat"/>
          <w:shd w:val="clear" w:color="auto" w:fill="FFFFFF"/>
          <w:lang w:val="hy-AM"/>
        </w:rPr>
        <w:t>»:</w:t>
      </w:r>
    </w:p>
    <w:p w14:paraId="237DB7AE" w14:textId="03C6E254"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shd w:val="clear" w:color="auto" w:fill="FFFFFF"/>
          <w:lang w:val="hy-AM"/>
        </w:rPr>
        <w:t>Նշված որոշմամբ Հանձնաժողովը նշել է, որ.</w:t>
      </w:r>
      <w:r>
        <w:rPr>
          <w:rFonts w:ascii="GHEA Grapalat" w:hAnsi="GHEA Grapalat"/>
          <w:i/>
          <w:iCs/>
          <w:shd w:val="clear" w:color="auto" w:fill="FFFFFF"/>
          <w:lang w:val="hy-AM"/>
        </w:rPr>
        <w:t xml:space="preserve"> </w:t>
      </w:r>
      <w:r>
        <w:rPr>
          <w:rFonts w:ascii="GHEA Grapalat" w:hAnsi="GHEA Grapalat"/>
          <w:shd w:val="clear" w:color="auto" w:fill="FFFFFF"/>
          <w:lang w:val="hy-AM"/>
        </w:rPr>
        <w:t>«</w:t>
      </w:r>
      <w:r>
        <w:rPr>
          <w:rFonts w:ascii="GHEA Grapalat" w:hAnsi="GHEA Grapalat"/>
          <w:i/>
          <w:iCs/>
          <w:shd w:val="clear" w:color="auto" w:fill="FFFFFF"/>
          <w:lang w:val="hy-AM"/>
        </w:rPr>
        <w:t>ԱՁ Զ. Ավետիսյանի կողմից օգտագործվող և չգրանցված «ԱՊԱՐԱՆԻ ջրով և տնական մածունով ԹԱՆ» անվանումով ապրանքատեսակի արտաքին տեսքով ներկայացված ապրանքային նշանը շփոթության աստիճանի նման է Ընկերության անվամբ գրանցված և ՀՀ-ում բաց և մուգ կանաչ, սև, սպիտակ, երկնագույն, ոսկեգույն, կարմիր և դեղին գունային համակցությամբ իրավական պահպանություն ստացած «Ապարան MA» ապրանքային նշանին (գրանցման համար՝ թիվ 17738)</w:t>
      </w:r>
      <w:r>
        <w:rPr>
          <w:rFonts w:ascii="GHEA Grapalat" w:hAnsi="GHEA Grapalat"/>
          <w:shd w:val="clear" w:color="auto" w:fill="FFFFFF"/>
          <w:lang w:val="hy-AM"/>
        </w:rPr>
        <w:t>»</w:t>
      </w:r>
      <w:r>
        <w:rPr>
          <w:rFonts w:ascii="GHEA Grapalat" w:hAnsi="GHEA Grapalat"/>
          <w:b/>
          <w:bCs/>
          <w:lang w:val="hy-AM"/>
        </w:rPr>
        <w:t xml:space="preserve"> (հատոր 1-ին, գ</w:t>
      </w:r>
      <w:r>
        <w:rPr>
          <w:rFonts w:ascii="Cambria Math" w:hAnsi="Cambria Math" w:cs="Cambria Math"/>
          <w:b/>
          <w:bCs/>
          <w:lang w:val="hy-AM"/>
        </w:rPr>
        <w:t>․</w:t>
      </w:r>
      <w:r>
        <w:rPr>
          <w:rFonts w:ascii="GHEA Grapalat" w:hAnsi="GHEA Grapalat"/>
          <w:b/>
          <w:bCs/>
          <w:lang w:val="hy-AM"/>
        </w:rPr>
        <w:t>թ</w:t>
      </w:r>
      <w:r>
        <w:rPr>
          <w:rFonts w:ascii="Cambria Math" w:hAnsi="Cambria Math" w:cs="Cambria Math"/>
          <w:b/>
          <w:bCs/>
          <w:lang w:val="hy-AM"/>
        </w:rPr>
        <w:t>․</w:t>
      </w:r>
      <w:r>
        <w:rPr>
          <w:rFonts w:ascii="GHEA Grapalat" w:hAnsi="GHEA Grapalat"/>
          <w:b/>
          <w:bCs/>
          <w:lang w:val="hy-AM"/>
        </w:rPr>
        <w:t xml:space="preserve"> 14</w:t>
      </w:r>
      <w:r w:rsidR="002446B6">
        <w:rPr>
          <w:rFonts w:ascii="GHEA Grapalat" w:hAnsi="GHEA Grapalat"/>
          <w:b/>
          <w:bCs/>
          <w:lang w:val="hy-AM"/>
        </w:rPr>
        <w:noBreakHyphen/>
      </w:r>
      <w:r>
        <w:rPr>
          <w:rFonts w:ascii="GHEA Grapalat" w:hAnsi="GHEA Grapalat"/>
          <w:b/>
          <w:bCs/>
          <w:lang w:val="hy-AM"/>
        </w:rPr>
        <w:t>26)</w:t>
      </w:r>
      <w:r>
        <w:rPr>
          <w:rFonts w:ascii="Cambria Math" w:hAnsi="Cambria Math" w:cs="Cambria Math"/>
          <w:lang w:val="hy-AM"/>
        </w:rPr>
        <w:t>․</w:t>
      </w:r>
    </w:p>
    <w:p w14:paraId="28FC5E50" w14:textId="77777777" w:rsidR="00107DD1" w:rsidRDefault="00103330" w:rsidP="00D67C5E">
      <w:pPr>
        <w:widowControl w:val="0"/>
        <w:numPr>
          <w:ilvl w:val="0"/>
          <w:numId w:val="1"/>
        </w:numPr>
        <w:tabs>
          <w:tab w:val="left" w:pos="851"/>
        </w:tabs>
        <w:suppressAutoHyphens w:val="0"/>
        <w:spacing w:line="278" w:lineRule="auto"/>
        <w:ind w:left="0" w:firstLine="567"/>
        <w:contextualSpacing/>
        <w:jc w:val="both"/>
        <w:rPr>
          <w:rFonts w:ascii="GHEA Grapalat" w:hAnsi="GHEA Grapalat"/>
          <w:lang w:val="hy-AM"/>
        </w:rPr>
      </w:pPr>
      <w:r>
        <w:rPr>
          <w:rFonts w:ascii="GHEA Grapalat" w:hAnsi="GHEA Grapalat"/>
          <w:lang w:val="hy-AM"/>
        </w:rPr>
        <w:t>հայցի փաստական հիմքում Ընկերությունը, ի թիվս այլնի, դրել է հետևյալ փաստական հանգամանքները</w:t>
      </w:r>
      <w:r>
        <w:rPr>
          <w:rFonts w:ascii="Cambria Math" w:hAnsi="Cambria Math"/>
          <w:lang w:val="hy-AM"/>
        </w:rPr>
        <w:t>․</w:t>
      </w:r>
    </w:p>
    <w:p w14:paraId="74BADD34" w14:textId="77777777" w:rsidR="00107DD1" w:rsidRDefault="00103330" w:rsidP="00D67C5E">
      <w:pPr>
        <w:widowControl w:val="0"/>
        <w:numPr>
          <w:ilvl w:val="0"/>
          <w:numId w:val="2"/>
        </w:numPr>
        <w:tabs>
          <w:tab w:val="left" w:pos="851"/>
        </w:tabs>
        <w:suppressAutoHyphens w:val="0"/>
        <w:spacing w:line="278" w:lineRule="auto"/>
        <w:ind w:left="0" w:firstLine="567"/>
        <w:contextualSpacing/>
        <w:jc w:val="both"/>
        <w:rPr>
          <w:rFonts w:ascii="GHEA Grapalat" w:hAnsi="GHEA Grapalat"/>
          <w:lang w:val="hy-AM"/>
        </w:rPr>
      </w:pPr>
      <w:r>
        <w:rPr>
          <w:rFonts w:ascii="GHEA Grapalat" w:hAnsi="GHEA Grapalat"/>
          <w:lang w:val="hy-AM"/>
        </w:rPr>
        <w:t>Ձ</w:t>
      </w:r>
      <w:r>
        <w:rPr>
          <w:rFonts w:ascii="GHEA Grapalat" w:hAnsi="GHEA Grapalat"/>
          <w:shd w:val="clear" w:color="auto" w:fill="FFFFFF"/>
          <w:lang w:val="hy-AM"/>
        </w:rPr>
        <w:t>եռնարկատերն արտադրում և իրացնում է Ընկերության արտադրանքին նույնական արտադրանք՝ թան, որի պիտակին սպառողի ուշադրությունն ակնհայտ գրավելու նպատակով տեղադրել է «ԱՊԱՐԱՆ» տարր պարունակող նշում, դրանով իսկ սպառողի մոտ համանման ապրանքային նշանի հետ մոլորության աստիճանի շփոթմունք առաջացնելու ակնհայտ դիտավորությամբ, այսինքն՝ Ձեռնարկատերը, ըստ էության, ապօրինի կերպով օգտագործում է «ԱՊԱՐԱՆ» ապրանքային նշանը,</w:t>
      </w:r>
    </w:p>
    <w:p w14:paraId="3FC5124C" w14:textId="77777777" w:rsidR="00107DD1" w:rsidRDefault="00103330" w:rsidP="00D67C5E">
      <w:pPr>
        <w:widowControl w:val="0"/>
        <w:numPr>
          <w:ilvl w:val="0"/>
          <w:numId w:val="2"/>
        </w:numPr>
        <w:tabs>
          <w:tab w:val="left" w:pos="851"/>
        </w:tabs>
        <w:suppressAutoHyphens w:val="0"/>
        <w:spacing w:line="278" w:lineRule="auto"/>
        <w:ind w:left="0" w:firstLine="567"/>
        <w:contextualSpacing/>
        <w:jc w:val="both"/>
        <w:rPr>
          <w:rFonts w:ascii="GHEA Grapalat" w:hAnsi="GHEA Grapalat"/>
          <w:lang w:val="hy-AM"/>
        </w:rPr>
      </w:pPr>
      <w:r>
        <w:rPr>
          <w:rFonts w:ascii="GHEA Grapalat" w:hAnsi="GHEA Grapalat"/>
          <w:lang w:val="hy-AM"/>
        </w:rPr>
        <w:t xml:space="preserve">Ձեռնարկատիրոջ կողմից իր պիտակի ձևավորման մեջ կատարվել են փոփոխություններ, սակայն թողնվել է հիմնական հանդիսացող «ԱՊԱՐԱՆ» տարրը </w:t>
      </w:r>
      <w:r>
        <w:rPr>
          <w:rFonts w:ascii="GHEA Grapalat" w:hAnsi="GHEA Grapalat"/>
          <w:b/>
          <w:bCs/>
          <w:lang w:val="hy-AM"/>
        </w:rPr>
        <w:t>(հատոր 1-ին, գ</w:t>
      </w:r>
      <w:r>
        <w:rPr>
          <w:rFonts w:ascii="Cambria Math" w:hAnsi="Cambria Math" w:cs="Cambria Math"/>
          <w:b/>
          <w:bCs/>
          <w:lang w:val="hy-AM"/>
        </w:rPr>
        <w:t>․</w:t>
      </w:r>
      <w:r>
        <w:rPr>
          <w:rFonts w:ascii="GHEA Grapalat" w:hAnsi="GHEA Grapalat"/>
          <w:b/>
          <w:bCs/>
          <w:lang w:val="hy-AM"/>
        </w:rPr>
        <w:t>թ</w:t>
      </w:r>
      <w:r>
        <w:rPr>
          <w:rFonts w:ascii="Cambria Math" w:hAnsi="Cambria Math" w:cs="Cambria Math"/>
          <w:b/>
          <w:bCs/>
          <w:lang w:val="hy-AM"/>
        </w:rPr>
        <w:t>․</w:t>
      </w:r>
      <w:r>
        <w:rPr>
          <w:rFonts w:ascii="GHEA Grapalat" w:hAnsi="GHEA Grapalat"/>
          <w:b/>
          <w:bCs/>
          <w:lang w:val="hy-AM"/>
        </w:rPr>
        <w:t xml:space="preserve"> 6-10)</w:t>
      </w:r>
      <w:r>
        <w:rPr>
          <w:rFonts w:ascii="Cambria Math" w:hAnsi="Cambria Math" w:cs="Cambria Math"/>
          <w:lang w:val="hy-AM"/>
        </w:rPr>
        <w:t>․</w:t>
      </w:r>
    </w:p>
    <w:p w14:paraId="065BB193" w14:textId="137518F5" w:rsidR="00107DD1" w:rsidRDefault="00103330" w:rsidP="00D67C5E">
      <w:pPr>
        <w:widowControl w:val="0"/>
        <w:numPr>
          <w:ilvl w:val="0"/>
          <w:numId w:val="1"/>
        </w:numPr>
        <w:tabs>
          <w:tab w:val="left" w:pos="851"/>
        </w:tabs>
        <w:suppressAutoHyphens w:val="0"/>
        <w:spacing w:line="278" w:lineRule="auto"/>
        <w:ind w:left="0" w:firstLine="567"/>
        <w:contextualSpacing/>
        <w:jc w:val="both"/>
        <w:rPr>
          <w:rFonts w:ascii="GHEA Grapalat" w:hAnsi="GHEA Grapalat"/>
          <w:shd w:val="clear" w:color="auto" w:fill="FFFFFF"/>
          <w:lang w:val="hy-AM"/>
        </w:rPr>
      </w:pPr>
      <w:r>
        <w:rPr>
          <w:rFonts w:ascii="GHEA Grapalat" w:hAnsi="GHEA Grapalat"/>
          <w:shd w:val="clear" w:color="auto" w:fill="FFFFFF"/>
          <w:lang w:val="hy-AM"/>
        </w:rPr>
        <w:t>10.05.2022 թվականին կայացած նախնական դատական նիստի և 26</w:t>
      </w:r>
      <w:r>
        <w:rPr>
          <w:rFonts w:ascii="Cambria Math" w:hAnsi="Cambria Math" w:cs="Cambria Math"/>
          <w:shd w:val="clear" w:color="auto" w:fill="FFFFFF"/>
          <w:lang w:val="hy-AM"/>
        </w:rPr>
        <w:t>․</w:t>
      </w:r>
      <w:r>
        <w:rPr>
          <w:rFonts w:ascii="GHEA Grapalat" w:hAnsi="GHEA Grapalat"/>
          <w:shd w:val="clear" w:color="auto" w:fill="FFFFFF"/>
          <w:lang w:val="hy-AM"/>
        </w:rPr>
        <w:t>01</w:t>
      </w:r>
      <w:r>
        <w:rPr>
          <w:rFonts w:ascii="Cambria Math" w:hAnsi="Cambria Math" w:cs="Cambria Math"/>
          <w:shd w:val="clear" w:color="auto" w:fill="FFFFFF"/>
          <w:lang w:val="hy-AM"/>
        </w:rPr>
        <w:t>․</w:t>
      </w:r>
      <w:r>
        <w:rPr>
          <w:rFonts w:ascii="GHEA Grapalat" w:hAnsi="GHEA Grapalat"/>
          <w:shd w:val="clear" w:color="auto" w:fill="FFFFFF"/>
          <w:lang w:val="hy-AM"/>
        </w:rPr>
        <w:t>2023 թվականին դատաքննության նպատակով հրավիրված դատական նիստի ընթացքում  պատասխանողն առարկել է հայցապահանջի դեմ և հայտնել է, որ Հանձնաժողովի կողմից արձանագրված խախտումներն իր կողմից վերացվել են, թողարկվող արտադրանքի պիտակն ու ապրանքային նշանը տարբերվում են Ընկերության արտադրանքից, չունեն նմանություն և չեն կարող շփոթություն առաջացնել սպառողի մոտ: Ավելին՝ խախտումները վերացնելուց հետո ինքը դիմում է ներկայացրել Հանձնաժողովին հասկանալու՝ կարո</w:t>
      </w:r>
      <w:r w:rsidR="0081225B">
        <w:rPr>
          <w:rFonts w:ascii="GHEA Grapalat" w:hAnsi="GHEA Grapalat"/>
          <w:shd w:val="clear" w:color="auto" w:fill="FFFFFF"/>
          <w:lang w:val="hy-AM"/>
        </w:rPr>
        <w:t>՞</w:t>
      </w:r>
      <w:r>
        <w:rPr>
          <w:rFonts w:ascii="GHEA Grapalat" w:hAnsi="GHEA Grapalat"/>
          <w:shd w:val="clear" w:color="auto" w:fill="FFFFFF"/>
          <w:lang w:val="hy-AM"/>
        </w:rPr>
        <w:t xml:space="preserve">ղ է արդյոք այսուհետ գործունեություն ծավալել փոփոխված պիտակներով, թե ոչ, որին ի պատասխան Հանձնաժողովը տվել է իր համաձայնությունը </w:t>
      </w:r>
      <w:r>
        <w:rPr>
          <w:rFonts w:ascii="GHEA Grapalat" w:hAnsi="GHEA Grapalat"/>
          <w:b/>
          <w:bCs/>
          <w:shd w:val="clear" w:color="auto" w:fill="FFFFFF"/>
          <w:lang w:val="hy-AM"/>
        </w:rPr>
        <w:t>(հատոր 1-ին, գ.թ. 40-52, էլեկտրոնային սկավառակում ներբեռնված ձայնագրություն, ֆայլ «1 03 2022_05_10 11-57-41», րոպեներ 08։25-09։40, հատոր 1-ին, գ.թ. 60-62, էլեկտրոնային սկավառակում ներբեռնված ձայնագրություն, ֆայլ «1 2023_01_26 12-18-24», րոպեներ 4։20-4։42)</w:t>
      </w:r>
      <w:r>
        <w:rPr>
          <w:rFonts w:ascii="GHEA Grapalat" w:hAnsi="GHEA Grapalat"/>
          <w:shd w:val="clear" w:color="auto" w:fill="FFFFFF"/>
          <w:lang w:val="hy-AM"/>
        </w:rPr>
        <w:t>.</w:t>
      </w:r>
    </w:p>
    <w:p w14:paraId="06B7FE37" w14:textId="60CCB7DB" w:rsidR="00107DD1" w:rsidRDefault="00103330" w:rsidP="00D67C5E">
      <w:pPr>
        <w:widowControl w:val="0"/>
        <w:numPr>
          <w:ilvl w:val="0"/>
          <w:numId w:val="1"/>
        </w:numPr>
        <w:tabs>
          <w:tab w:val="left" w:pos="851"/>
        </w:tabs>
        <w:suppressAutoHyphens w:val="0"/>
        <w:spacing w:line="278" w:lineRule="auto"/>
        <w:ind w:left="0" w:firstLine="567"/>
        <w:contextualSpacing/>
        <w:jc w:val="both"/>
        <w:rPr>
          <w:rFonts w:ascii="GHEA Grapalat" w:hAnsi="GHEA Grapalat"/>
          <w:shd w:val="clear" w:color="auto" w:fill="FFFFFF"/>
          <w:lang w:val="hy-AM"/>
        </w:rPr>
      </w:pPr>
      <w:r>
        <w:rPr>
          <w:rFonts w:ascii="GHEA Grapalat" w:hAnsi="GHEA Grapalat"/>
          <w:shd w:val="clear" w:color="auto" w:fill="FFFFFF"/>
          <w:lang w:val="hy-AM"/>
        </w:rPr>
        <w:t xml:space="preserve">10.05.2022 թվականին կայացած նախնական դատական նիստի ժամանակ Ընկերության ներկայացուցիչը, անդրադառնալով պատասխանողի դիրքորոշմանն այն մասին, որ վերջինս խախտումները վերացնելուց հետո դիմել է Հանձնաժողովին և ստացել է </w:t>
      </w:r>
      <w:r>
        <w:rPr>
          <w:rFonts w:ascii="GHEA Grapalat" w:hAnsi="GHEA Grapalat"/>
          <w:shd w:val="clear" w:color="auto" w:fill="FFFFFF"/>
          <w:lang w:val="hy-AM"/>
        </w:rPr>
        <w:lastRenderedPageBreak/>
        <w:t xml:space="preserve">Հանձնաժողովի համաձայնությունը փոփոխված պիտակներն օգտագործելու վերաբերյալ, հայտնել է, որ նշված դիմումին ծանոթ չէ, և դրա վերաբերյալ դիրքորոշում կներկայացնի այն ժամանակ, երբ Դատարանը դա ներառի որպես ապացույց </w:t>
      </w:r>
      <w:r>
        <w:rPr>
          <w:rFonts w:ascii="GHEA Grapalat" w:hAnsi="GHEA Grapalat"/>
          <w:b/>
          <w:bCs/>
          <w:shd w:val="clear" w:color="auto" w:fill="FFFFFF"/>
          <w:lang w:val="hy-AM"/>
        </w:rPr>
        <w:t>(հատոր 1-ին, գ.թ. 40-52, էլեկտրոնային սկավառակում ներբեռնված ձայնագրություն, ֆայլ «1 03 2022_05_10 11</w:t>
      </w:r>
      <w:r w:rsidR="002446B6">
        <w:rPr>
          <w:rFonts w:ascii="GHEA Grapalat" w:hAnsi="GHEA Grapalat"/>
          <w:b/>
          <w:bCs/>
          <w:shd w:val="clear" w:color="auto" w:fill="FFFFFF"/>
          <w:lang w:val="hy-AM"/>
        </w:rPr>
        <w:noBreakHyphen/>
      </w:r>
      <w:r>
        <w:rPr>
          <w:rFonts w:ascii="GHEA Grapalat" w:hAnsi="GHEA Grapalat"/>
          <w:b/>
          <w:bCs/>
          <w:shd w:val="clear" w:color="auto" w:fill="FFFFFF"/>
          <w:lang w:val="hy-AM"/>
        </w:rPr>
        <w:t>57</w:t>
      </w:r>
      <w:r w:rsidR="002446B6">
        <w:rPr>
          <w:rFonts w:ascii="GHEA Grapalat" w:hAnsi="GHEA Grapalat"/>
          <w:b/>
          <w:bCs/>
          <w:shd w:val="clear" w:color="auto" w:fill="FFFFFF"/>
          <w:lang w:val="hy-AM"/>
        </w:rPr>
        <w:noBreakHyphen/>
      </w:r>
      <w:r>
        <w:rPr>
          <w:rFonts w:ascii="GHEA Grapalat" w:hAnsi="GHEA Grapalat"/>
          <w:b/>
          <w:bCs/>
          <w:shd w:val="clear" w:color="auto" w:fill="FFFFFF"/>
          <w:lang w:val="hy-AM"/>
        </w:rPr>
        <w:t>41», րոպեներ 11։40-12։16)</w:t>
      </w:r>
      <w:r>
        <w:rPr>
          <w:rFonts w:ascii="GHEA Grapalat" w:hAnsi="GHEA Grapalat"/>
          <w:shd w:val="clear" w:color="auto" w:fill="FFFFFF"/>
          <w:lang w:val="hy-AM"/>
        </w:rPr>
        <w:t>։</w:t>
      </w:r>
    </w:p>
    <w:p w14:paraId="5BA04517" w14:textId="77777777" w:rsidR="00107DD1" w:rsidRDefault="00107DD1" w:rsidP="00D67C5E">
      <w:pPr>
        <w:widowControl w:val="0"/>
        <w:tabs>
          <w:tab w:val="left" w:pos="851"/>
        </w:tabs>
        <w:suppressAutoHyphens w:val="0"/>
        <w:spacing w:line="278" w:lineRule="auto"/>
        <w:ind w:left="567"/>
        <w:contextualSpacing/>
        <w:jc w:val="both"/>
        <w:rPr>
          <w:rFonts w:ascii="GHEA Grapalat" w:hAnsi="GHEA Grapalat"/>
          <w:shd w:val="clear" w:color="auto" w:fill="FFFFFF"/>
          <w:lang w:val="hy-AM"/>
        </w:rPr>
      </w:pPr>
    </w:p>
    <w:p w14:paraId="2E877DA4" w14:textId="77777777" w:rsidR="00107DD1" w:rsidRDefault="00103330" w:rsidP="00D67C5E">
      <w:pPr>
        <w:pStyle w:val="Heading1"/>
        <w:widowControl w:val="0"/>
        <w:spacing w:line="278" w:lineRule="auto"/>
        <w:ind w:firstLine="567"/>
        <w:jc w:val="left"/>
        <w:rPr>
          <w:rFonts w:ascii="GHEA Grapalat" w:hAnsi="GHEA Grapalat"/>
          <w:sz w:val="24"/>
          <w:u w:val="single"/>
          <w:lang w:val="hy-AM"/>
        </w:rPr>
      </w:pPr>
      <w:r>
        <w:rPr>
          <w:rFonts w:ascii="GHEA Grapalat" w:hAnsi="GHEA Grapalat"/>
          <w:sz w:val="24"/>
          <w:u w:val="single"/>
          <w:lang w:val="hy-AM"/>
        </w:rPr>
        <w:t>4. Վճռաբեկ դատարանի պատճառաբանությունները և եզրահանգումը</w:t>
      </w:r>
    </w:p>
    <w:p w14:paraId="1EEBC0D7" w14:textId="77777777" w:rsidR="00107DD1" w:rsidRDefault="00103330" w:rsidP="00D67C5E">
      <w:pPr>
        <w:widowControl w:val="0"/>
        <w:spacing w:line="278" w:lineRule="auto"/>
        <w:ind w:firstLine="567"/>
        <w:jc w:val="both"/>
        <w:rPr>
          <w:rFonts w:ascii="GHEA Grapalat" w:hAnsi="GHEA Grapalat"/>
          <w:lang w:val="hy-AM"/>
        </w:rPr>
      </w:pPr>
      <w:r>
        <w:rPr>
          <w:rFonts w:ascii="GHEA Grapalat" w:hAnsi="GHEA Grapalat"/>
          <w:lang w:val="hy-AM"/>
        </w:rPr>
        <w:t>Վճռաբեկ դատարանն արձանագրում է, որ սույն վճռաբեկ բողոքը վարույթ ընդունելը պայմանավորված է ՀՀ քաղաքացիական դատավարության օրենսգրքի 394-րդ հոդվածի             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ՀՀ քաղաքացիական դատավարության օրենսգրքի 66-րդ հոդվածի այնպիսի խախտում, որը խաթարել է արդարադատության բուն էությունը:</w:t>
      </w:r>
    </w:p>
    <w:p w14:paraId="5551BDCA" w14:textId="77777777" w:rsidR="00107DD1" w:rsidRPr="002446B6" w:rsidRDefault="00107DD1" w:rsidP="00D67C5E">
      <w:pPr>
        <w:widowControl w:val="0"/>
        <w:spacing w:line="278" w:lineRule="auto"/>
        <w:ind w:firstLine="567"/>
        <w:jc w:val="both"/>
        <w:rPr>
          <w:rFonts w:ascii="GHEA Grapalat" w:hAnsi="GHEA Grapalat"/>
          <w:sz w:val="16"/>
          <w:szCs w:val="16"/>
          <w:lang w:val="hy-AM"/>
        </w:rPr>
      </w:pPr>
    </w:p>
    <w:p w14:paraId="3BEAC560" w14:textId="77777777" w:rsidR="00107DD1" w:rsidRDefault="00103330" w:rsidP="00D67C5E">
      <w:pPr>
        <w:widowControl w:val="0"/>
        <w:spacing w:line="278" w:lineRule="auto"/>
        <w:ind w:firstLine="567"/>
        <w:jc w:val="both"/>
        <w:rPr>
          <w:rFonts w:ascii="GHEA Grapalat" w:hAnsi="GHEA Grapalat"/>
          <w:i/>
          <w:iCs/>
          <w:lang w:val="hy-AM"/>
        </w:rPr>
      </w:pPr>
      <w:r>
        <w:rPr>
          <w:rFonts w:ascii="GHEA Grapalat" w:hAnsi="GHEA Grapalat"/>
          <w:i/>
          <w:iCs/>
          <w:lang w:val="hy-AM"/>
        </w:rPr>
        <w:t>Սույն վճռաբեկ բողոքի քննության շրջանակներում վերահաստատելով նախկինում արտահայտած իրավական դիրքորոշումները՝ Վճռաբեկ դատարանը հարկ է համարում անդրադառնալ փաստի հաստատված լինելու հարցը պարզելիս դատարանի կողմից բազմակողմանի, լրիվ և օբյեկտիվ հետազոտման վրա հիմնված ներքին համոզմամբ գործում առկա բոլոր ապացույցները գնահատելու հարցին։</w:t>
      </w:r>
    </w:p>
    <w:p w14:paraId="38A2C94B" w14:textId="77777777" w:rsidR="00107DD1" w:rsidRPr="002446B6" w:rsidRDefault="00107DD1" w:rsidP="00D67C5E">
      <w:pPr>
        <w:widowControl w:val="0"/>
        <w:spacing w:line="278" w:lineRule="auto"/>
        <w:ind w:firstLine="567"/>
        <w:jc w:val="both"/>
        <w:rPr>
          <w:rFonts w:ascii="GHEA Grapalat" w:hAnsi="GHEA Grapalat"/>
          <w:i/>
          <w:iCs/>
          <w:sz w:val="18"/>
          <w:szCs w:val="18"/>
          <w:lang w:val="hy-AM"/>
        </w:rPr>
      </w:pPr>
    </w:p>
    <w:p w14:paraId="58111EC8"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57-րդ հոդվածի 1-ին մասի համաձայն՝ ապացույց է այն փաստական տվյալը, որի հետազոտման և գնահատման հիման վրա դատարանը պարզում է գործին մասնակցող անձանց պահանջների և առարկությունների հիմքում դրված, ինչպես նաև գործի կամ հարցի լուծման համար նշանակություն ունեցող այլ փաստերի առկայությունը կամ բացակայությունը:</w:t>
      </w:r>
    </w:p>
    <w:p w14:paraId="23D6C503"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58-րդ հոդվածի 1-ին մասի համաձայն՝ վերաբերելի է այն ապացույցը, որն ավելի կամ պակաս հավանական է դարձնում գործը լուծելու համար նշանակություն ունեցող որևէ փաստի առկայությունը կամ բացակայությունը, քան այն կլիներ առանց այդ ապացույցի:</w:t>
      </w:r>
    </w:p>
    <w:p w14:paraId="0150BC37"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60-րդ հոդվածի 2-րդ մասի համաձայն՝ գործի լուծման համար նշանակություն ունեցող բոլոր փաստերը, բացառությամբ նույն օրենսգրքի 61-րդ հոդվածով նախատեսված փաստերի, ենթակա են ապացուցման:</w:t>
      </w:r>
    </w:p>
    <w:p w14:paraId="11513F55"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62-րդ հոդվածի 1-ին մասի համաձայն՝ գործին մասնակցող յուրաքանչյուր անձ պարտավոր է ապացուցել իր պահանջների և առարկությունների հիմքում դրված ու գործի լուծման համար նշանակություն ունեցող փաստերը, եթե այլ բան նախատեսված չէ նույն օրենսգրքով կամ այլ օրենքներով:</w:t>
      </w:r>
    </w:p>
    <w:p w14:paraId="74F75FF1"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63-րդ հոդվածի 1-ին մասի համաձայն՝ ապացույցները, ինչպես նաև դրանք ձեռք բերելուն ուղղված միջնորդությունները ներկայացնում են գործին մասնակցող անձինք:</w:t>
      </w:r>
    </w:p>
    <w:p w14:paraId="51289181"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lastRenderedPageBreak/>
        <w:t>ՀՀ քաղաքացիական դատավարության օրենսգրքի 67-րդ հոդվածի 1-ին մասի 2-րդ կետի համաձայն՝ ապացույցի տեսակներն են գրավոր ապացույցները:</w:t>
      </w:r>
    </w:p>
    <w:p w14:paraId="1C62E825"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74-րդ հոդվածի 1-ին մասի համաձայն՝ գրավոր ապացույցներ են գործի լուծման համար նշանակություն ունեցող փաստերի մասին տեղեկություններ պարունակող անհատական կամ ներքին իրավական ակտերը, գործարքները, տեղեկանքները, գործարար և մասնավոր թղթակցությունը և այլ գրավոր նյութերը (փաստաթղթերը)։</w:t>
      </w:r>
    </w:p>
    <w:p w14:paraId="19708499"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ՀՀ քաղաքացիական դատավարության օրենսգրքի 66-րդ հոդվածի 1-ին մասի համաձայն՝ դատարանը, գնահատելով գործում եղած բոլոր ապացույցները, որոշում է փաստի հաստատված լինելու հարցը` ապացույցների բազմակողմանի, լրիվ և օբյեկտիվ հետազոտման վրա հիմնված ներքին համոզմամբ։</w:t>
      </w:r>
    </w:p>
    <w:p w14:paraId="0C9B9B0E"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Նույն հոդվածի 2-րդ մասի համաձայն՝ յուրաքանչյուր ապացույց ենթակա է գնահատման վերաբերելիության, թույլատրելիության, արժանահավատության, իսկ բոլոր ապացույցներն իրենց համակցության մեջ` փաստի հաստատման համար բավարարության տեսանկյունից:</w:t>
      </w:r>
    </w:p>
    <w:p w14:paraId="489827C6"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 xml:space="preserve">Նախկինում կայացրած որոշմամբ ՀՀ վճռաբեկ դատարանն արձանագրել է, որ այս կամ այն հանգամանքի առկայության կամ բացակայության մասին դատարանի եզրակացությունը պետք է լինի գործով ձեռք բերված ապացույցների բազմակողմանի, լրիվ և օբյեկտիվ հետազոտման տրամաբանական հետևությունը` հաշվի առնելով դրանց համակցությունն ու փոխադարձ կապը, կիրառման ենթակա իրավունքը և ներքին համոզմունքը </w:t>
      </w:r>
      <w:r>
        <w:rPr>
          <w:rFonts w:ascii="GHEA Grapalat" w:hAnsi="GHEA Grapalat" w:cs="Sylfaen"/>
          <w:i/>
          <w:iCs/>
          <w:color w:val="000000"/>
          <w:lang w:val="hy-AM"/>
        </w:rPr>
        <w:t>(տե՛ս Ռուզաննա Թորոսյանն ընդդեմ Նվեր Մկրտչյանի թիվ ԵԱՔԴ/1688/02/08 քաղաքացիական գործով ՀՀ վճռաբեկ դատարանի 01.07.2011 թվականի որոշումը)</w:t>
      </w:r>
      <w:r>
        <w:rPr>
          <w:rFonts w:ascii="GHEA Grapalat" w:hAnsi="GHEA Grapalat" w:cs="Sylfaen"/>
          <w:color w:val="000000"/>
          <w:lang w:val="hy-AM"/>
        </w:rPr>
        <w:t>:</w:t>
      </w:r>
    </w:p>
    <w:p w14:paraId="103ABFE8"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 xml:space="preserve">Մեկ այլ որոշմամբ ՀՀ վճռաբեկ դատարանը նշել է, որ ապացույցի գնահատումն ապացույցների տրամաբանական և իրավաբանական որակումն է՝ դրանց վերաբերելիության, թույլատրելիության, արժանահավատության ու բավարարության տեսանկյունից: Ընդ որում` ապացույցների բավարարությունը գործով ձեռք բերված ապացույցների այնպիսի համակցությունն է, որը հնարավորություն է տալիս վերջնական եզրահանգում կատարելու որոնվող փաստերի առկայության կամ բացակայության վերաբերյալ: Ապացույցների գնահատումը բավարարության տեսանկյունից հետապնդում է ապացույցների միջև հակասությունները վերացնելու նպատակ այնպես, որ փարատվեն ստացված ամբողջ ապացուցողական զանգվածից կատարված հետևությունների ճշմարտացիության վերաբերյալ կասկածները: Ապացույցների անբավարար լինելու դեպքում գործի հանգամանքների վերաբերյալ դատարանը կարող է կատարել ոչ թե որոշակի, այլ հավանական եզրակացություններ, մինչդեռ դատարանի կողմից գործն ըստ էության լուծող դատական ակտը չի կարող հիմնված լինել հավանական եզրակացությունների և դատողությունների վրա </w:t>
      </w:r>
      <w:r>
        <w:rPr>
          <w:rFonts w:ascii="GHEA Grapalat" w:hAnsi="GHEA Grapalat" w:cs="Sylfaen"/>
          <w:i/>
          <w:iCs/>
          <w:color w:val="000000"/>
          <w:lang w:val="hy-AM"/>
        </w:rPr>
        <w:t>(տե՛ս «Շենքերի կառավարում» համատիրությունն ընդդեմ Մասիս Ղազանչյանի թիվ ԵԱՔԴ/0483/02/15 քաղաքացիական գործով ՀՀ վճռաբեկ դատարանի 22.07.2016 թվականի որոշումը)</w:t>
      </w:r>
      <w:r>
        <w:rPr>
          <w:rFonts w:ascii="GHEA Grapalat" w:hAnsi="GHEA Grapalat" w:cs="Sylfaen"/>
          <w:color w:val="000000"/>
          <w:lang w:val="hy-AM"/>
        </w:rPr>
        <w:t>:</w:t>
      </w:r>
    </w:p>
    <w:p w14:paraId="38E0ED1D"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 xml:space="preserve">ՀՀ վճռաբեկ դատարանն արձանագրել է նաև, որ դատարանը յուրաքանչյուր ապացույց բազմակողմանի, լրիվ և օբյեկտիվ հետազոտելու դեպքում պետք է հաշվի առնի, թե որքանով </w:t>
      </w:r>
      <w:r>
        <w:rPr>
          <w:rFonts w:ascii="GHEA Grapalat" w:hAnsi="GHEA Grapalat" w:cs="Sylfaen"/>
          <w:color w:val="000000"/>
          <w:lang w:val="hy-AM"/>
        </w:rPr>
        <w:lastRenderedPageBreak/>
        <w:t xml:space="preserve">է այդ ապացույցը վերաբերելի ու թույլատրելի տվյալ փաստական հանգամանքը հաստատելու կամ մերժելու համար </w:t>
      </w:r>
      <w:r>
        <w:rPr>
          <w:rFonts w:ascii="GHEA Grapalat" w:hAnsi="GHEA Grapalat" w:cs="Sylfaen"/>
          <w:i/>
          <w:iCs/>
          <w:color w:val="000000"/>
          <w:lang w:val="hy-AM"/>
        </w:rPr>
        <w:t>(տե՛ս Սվետլանա ժուլիկյանն ընդդեմ Անահիտ Խաչատրյանի թիվ ԵՄԴ/0232/02/08 քաղաքացիական գործով ՀՀ վճռաբեկ դատարանի 17.04.2009 թվականի որոշումը)</w:t>
      </w:r>
      <w:r>
        <w:rPr>
          <w:rFonts w:ascii="GHEA Grapalat" w:hAnsi="GHEA Grapalat" w:cs="Sylfaen"/>
          <w:color w:val="000000"/>
          <w:lang w:val="hy-AM"/>
        </w:rPr>
        <w:t>:</w:t>
      </w:r>
    </w:p>
    <w:p w14:paraId="27F55677"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 xml:space="preserve">Մեկ այլ որոշմամբ ՀՀ վճռաբեկ դատարանն ընդգծել է, որ դատարանը գործն ըստ էության լուծող պատճառաբանված դատական ակտ կայացնելու նպատակով պետք է բազմակողմանի, լրիվ և օբյեկտիվ հետազոտման վրա հիմնված ներքին համոզմամբ գնահատի գործում եղած բոլոր ապացույցները՝ դրանց վերաբերելիության, թույլատրելիության, արժանահավատության ու բավարարության տեսանկյունից: Դատարանի կողմից ապացույցների գնահատման արդյունքներն արտացոլվում են դատական ակտի պատճառաբանական մասում, որտեղ դատարանը պետք է մատնացույց անի այն ապացույցները, որոնց վրա կառուցում է իր եզրահանգումները և հետևությունները, ինչպես նաև այն դատողությունները, որոնցով հերքվում է այս կամ այն ապացույցը: Դատական ակտը կարող է համարվել պատշաճ կերպով պատճառաբանված միայն այն դեպքում, երբ դրա պատճառաբանական մասում դատարանը ցույց է տվել ապացույցների գնահատման հարցում իր ներքին համոզմունքի ձևավորման օբյեկտիվ հիմքերը </w:t>
      </w:r>
      <w:r>
        <w:rPr>
          <w:rFonts w:ascii="GHEA Grapalat" w:hAnsi="GHEA Grapalat" w:cs="Sylfaen"/>
          <w:i/>
          <w:iCs/>
          <w:color w:val="000000"/>
          <w:lang w:val="hy-AM"/>
        </w:rPr>
        <w:t>(տե՛ս Արման Վարդազարյանն ընդդեմ Կարինե Վարդազարյանի թիվ ԵԱՔԴ/0598/02/15 քաղաքացիական գործով ՀՀ վճռաբեկ դատարանի 19.04.2019 թվականի որոշումը)</w:t>
      </w:r>
      <w:r>
        <w:rPr>
          <w:rFonts w:ascii="GHEA Grapalat" w:hAnsi="GHEA Grapalat" w:cs="Sylfaen"/>
          <w:color w:val="000000"/>
          <w:lang w:val="hy-AM"/>
        </w:rPr>
        <w:t>:</w:t>
      </w:r>
    </w:p>
    <w:p w14:paraId="0A02E069"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 xml:space="preserve">Դատարանի կողմից ապացույցների բազմակողմանի, լրիվ և օբյեկտիվ հետազոտությունն առաջնահերթ նշանակություն ունի դրանք առանձին-առանձին ու իրենց համակցության մեջ ճիշտ գնահատելու` դրանց արժանահավատությունը և բավարարությունը ճիշտ որոշելու ու գործի քննության արդյունքում օրինական և հիմնավորված դատական ակտ կայացնելու համար </w:t>
      </w:r>
      <w:r>
        <w:rPr>
          <w:rFonts w:ascii="GHEA Grapalat" w:hAnsi="GHEA Grapalat" w:cs="Sylfaen"/>
          <w:i/>
          <w:iCs/>
          <w:color w:val="000000"/>
          <w:lang w:val="hy-AM"/>
        </w:rPr>
        <w:t>(տե՛ս Տիգրան Հովհաննիսյանն ընդդեմ Անթրանիկ Բողոսսյանի և Հայկ Մարտիրոսյանի թիվ ԵԴ/18039/02/19 քաղաքացիական գործով ՀՀ վճռաբեկ դատարանի 19.09.2023 թվականի որոշումը)</w:t>
      </w:r>
      <w:r>
        <w:rPr>
          <w:rFonts w:ascii="GHEA Grapalat" w:hAnsi="GHEA Grapalat" w:cs="Sylfaen"/>
          <w:color w:val="000000"/>
          <w:lang w:val="hy-AM"/>
        </w:rPr>
        <w:t>։</w:t>
      </w:r>
    </w:p>
    <w:p w14:paraId="2B67D312" w14:textId="77777777" w:rsidR="00107DD1" w:rsidRDefault="00103330" w:rsidP="00D67C5E">
      <w:pPr>
        <w:widowControl w:val="0"/>
        <w:spacing w:line="278" w:lineRule="auto"/>
        <w:ind w:firstLine="567"/>
        <w:jc w:val="both"/>
        <w:rPr>
          <w:rFonts w:ascii="GHEA Grapalat" w:hAnsi="GHEA Grapalat" w:cs="Sylfaen"/>
          <w:color w:val="000000"/>
          <w:lang w:val="hy-AM"/>
        </w:rPr>
      </w:pPr>
      <w:r>
        <w:rPr>
          <w:rFonts w:ascii="GHEA Grapalat" w:hAnsi="GHEA Grapalat" w:cs="Sylfaen"/>
          <w:color w:val="000000"/>
          <w:lang w:val="hy-AM"/>
        </w:rPr>
        <w:t xml:space="preserve">Քաղաքացիական դատավարությունում բոլոր ապացույցների հետազոտումից հետո որևէ փաստի առկայությունը կամ բացակայությունը վիճելի մնալու դեպքում դատարանը կարող է համապատասխան փաստի գոյությունն իրավաչափորեն համարել հերքված (չապացուցված) </w:t>
      </w:r>
      <w:r>
        <w:rPr>
          <w:rFonts w:ascii="GHEA Grapalat" w:hAnsi="GHEA Grapalat" w:cs="Sylfaen"/>
          <w:i/>
          <w:iCs/>
          <w:color w:val="000000"/>
          <w:lang w:val="hy-AM"/>
        </w:rPr>
        <w:t>(տե՛ս «Արսուգրիգ» ՍՊԸ-ն ընդդեմ Ա/Ձ Տիգրան Զալինյանի թիվ ԵԱՔԴ/3111/02/17 քաղաքացիական գործով ՀՀ վճռաբեկ դատարանի 19.11.2021 թվականի որոշումը)</w:t>
      </w:r>
      <w:r>
        <w:rPr>
          <w:rFonts w:ascii="GHEA Grapalat" w:hAnsi="GHEA Grapalat" w:cs="Sylfaen"/>
          <w:color w:val="000000"/>
          <w:lang w:val="hy-AM"/>
        </w:rPr>
        <w:t>:</w:t>
      </w:r>
    </w:p>
    <w:p w14:paraId="4919127C" w14:textId="77777777" w:rsidR="00107DD1" w:rsidRDefault="00107DD1" w:rsidP="00D67C5E">
      <w:pPr>
        <w:widowControl w:val="0"/>
        <w:spacing w:line="278" w:lineRule="auto"/>
        <w:ind w:firstLine="567"/>
        <w:jc w:val="both"/>
        <w:rPr>
          <w:rFonts w:ascii="GHEA Grapalat" w:hAnsi="GHEA Grapalat" w:cs="Sylfaen"/>
          <w:color w:val="000000"/>
          <w:lang w:val="hy-AM"/>
        </w:rPr>
      </w:pPr>
    </w:p>
    <w:p w14:paraId="61E6FAAF" w14:textId="77777777" w:rsidR="00107DD1" w:rsidRDefault="00103330" w:rsidP="00D67C5E">
      <w:pPr>
        <w:pStyle w:val="Heading1"/>
        <w:widowControl w:val="0"/>
        <w:spacing w:line="278" w:lineRule="auto"/>
        <w:ind w:firstLine="567"/>
        <w:jc w:val="both"/>
        <w:rPr>
          <w:rFonts w:ascii="GHEA Grapalat" w:hAnsi="GHEA Grapalat"/>
          <w:i/>
          <w:iCs/>
          <w:sz w:val="24"/>
          <w:lang w:val="hy-AM"/>
        </w:rPr>
      </w:pPr>
      <w:r>
        <w:rPr>
          <w:rFonts w:ascii="GHEA Grapalat" w:hAnsi="GHEA Grapalat"/>
          <w:i/>
          <w:iCs/>
          <w:sz w:val="24"/>
          <w:lang w:val="hy-AM"/>
        </w:rPr>
        <w:t xml:space="preserve">Վճռաբեկ դատարանի իրավական դիրքորոշման կիրառումը սույն գործի փաստերի նկատմամբ  </w:t>
      </w:r>
    </w:p>
    <w:p w14:paraId="752BEB08" w14:textId="0E4B2E9F" w:rsidR="00107DD1" w:rsidRDefault="00103330" w:rsidP="00D67C5E">
      <w:pPr>
        <w:widowControl w:val="0"/>
        <w:spacing w:line="278" w:lineRule="auto"/>
        <w:ind w:firstLine="567"/>
        <w:contextualSpacing/>
        <w:jc w:val="both"/>
        <w:rPr>
          <w:rFonts w:ascii="GHEA Grapalat" w:hAnsi="GHEA Grapalat"/>
          <w:lang w:val="hy-AM"/>
        </w:rPr>
      </w:pPr>
      <w:r>
        <w:rPr>
          <w:rFonts w:ascii="GHEA Grapalat" w:hAnsi="GHEA Grapalat"/>
          <w:lang w:val="hy-AM"/>
        </w:rPr>
        <w:t xml:space="preserve">Սույն գործի փաստերի, մասնավորապես՝ Մտավոր սեփականության գործակալության ապրանքային սպասարկման նշանի գրանցման թիվ 17738 վկայագրի համաձայն՝ 15.11.2011 թվականին թիվ 20110696 համարով գրանցվել է «ԱՊԱՐԱՆ Թան» ապրանքային նշանը՝ ապրանքների ծառայությունների դասակարգչի 29-րդ դասի (թան) համար: Նշանը պահպանվում է բաց և մուգ կանաչ, սև, սպիտակ, երկնագույն, ոսկեգույն, կարմիր ու դեղին </w:t>
      </w:r>
      <w:r>
        <w:rPr>
          <w:rFonts w:ascii="GHEA Grapalat" w:hAnsi="GHEA Grapalat"/>
          <w:lang w:val="hy-AM"/>
        </w:rPr>
        <w:lastRenderedPageBreak/>
        <w:t>գունային համակցությամբ։ Բացի ԱՊԱՐԱՆ անվանումից</w:t>
      </w:r>
      <w:r w:rsidR="0081225B">
        <w:rPr>
          <w:rFonts w:ascii="GHEA Grapalat" w:hAnsi="GHEA Grapalat"/>
          <w:lang w:val="hy-AM"/>
        </w:rPr>
        <w:t>,</w:t>
      </w:r>
      <w:r>
        <w:rPr>
          <w:rFonts w:ascii="GHEA Grapalat" w:hAnsi="GHEA Grapalat"/>
          <w:lang w:val="hy-AM"/>
        </w:rPr>
        <w:t xml:space="preserve"> մնացած բոլոր գրառումներն ինքնուրույն պահպանության օբյեկտներ չեն (ներկայացման ամսաթիվը՝ 06</w:t>
      </w:r>
      <w:r>
        <w:rPr>
          <w:rFonts w:ascii="Cambria Math" w:hAnsi="Cambria Math" w:cs="Cambria Math"/>
          <w:lang w:val="hy-AM"/>
        </w:rPr>
        <w:t>․</w:t>
      </w:r>
      <w:r>
        <w:rPr>
          <w:rFonts w:ascii="GHEA Grapalat" w:hAnsi="GHEA Grapalat"/>
          <w:lang w:val="hy-AM"/>
        </w:rPr>
        <w:t>06</w:t>
      </w:r>
      <w:r>
        <w:rPr>
          <w:rFonts w:ascii="Cambria Math" w:hAnsi="Cambria Math" w:cs="Cambria Math"/>
          <w:lang w:val="hy-AM"/>
        </w:rPr>
        <w:t>․</w:t>
      </w:r>
      <w:r>
        <w:rPr>
          <w:rFonts w:ascii="GHEA Grapalat" w:hAnsi="GHEA Grapalat"/>
          <w:lang w:val="hy-AM"/>
        </w:rPr>
        <w:t>2011, գործողության ժամկետ՝ 06</w:t>
      </w:r>
      <w:r>
        <w:rPr>
          <w:rFonts w:ascii="Cambria Math" w:hAnsi="Cambria Math" w:cs="Cambria Math"/>
          <w:lang w:val="hy-AM"/>
        </w:rPr>
        <w:t>․</w:t>
      </w:r>
      <w:r>
        <w:rPr>
          <w:rFonts w:ascii="GHEA Grapalat" w:hAnsi="GHEA Grapalat"/>
          <w:lang w:val="hy-AM"/>
        </w:rPr>
        <w:t>06</w:t>
      </w:r>
      <w:r>
        <w:rPr>
          <w:rFonts w:ascii="Cambria Math" w:hAnsi="Cambria Math" w:cs="Cambria Math"/>
          <w:lang w:val="hy-AM"/>
        </w:rPr>
        <w:t>․</w:t>
      </w:r>
      <w:r>
        <w:rPr>
          <w:rFonts w:ascii="GHEA Grapalat" w:hAnsi="GHEA Grapalat"/>
          <w:lang w:val="hy-AM"/>
        </w:rPr>
        <w:t>2021)։</w:t>
      </w:r>
    </w:p>
    <w:p w14:paraId="30E47B7B" w14:textId="77777777" w:rsidR="00107DD1" w:rsidRDefault="00103330" w:rsidP="00D67C5E">
      <w:pPr>
        <w:widowControl w:val="0"/>
        <w:spacing w:line="278" w:lineRule="auto"/>
        <w:ind w:firstLine="567"/>
        <w:contextualSpacing/>
        <w:jc w:val="both"/>
        <w:rPr>
          <w:rFonts w:ascii="GHEA Grapalat" w:hAnsi="GHEA Grapalat"/>
          <w:lang w:val="hy-AM"/>
        </w:rPr>
      </w:pPr>
      <w:r>
        <w:rPr>
          <w:rFonts w:ascii="GHEA Grapalat" w:hAnsi="GHEA Grapalat"/>
          <w:shd w:val="clear" w:color="auto" w:fill="FFFFFF"/>
          <w:lang w:val="hy-AM"/>
        </w:rPr>
        <w:t xml:space="preserve">«Անհատ ձեռնարկատեր Զաքարիա Սանասարի Ավետիսյանի նկատմամբ պատասխանատվության միջոց կիրառելու մասին» Տնտեսական մրցակցության պաշտպանության պետական հանձնաժողովի </w:t>
      </w:r>
      <w:r>
        <w:rPr>
          <w:rFonts w:ascii="GHEA Grapalat" w:hAnsi="GHEA Grapalat" w:cs="Sylfaen"/>
          <w:lang w:val="hy-AM"/>
        </w:rPr>
        <w:t xml:space="preserve">(այսուհետ՝ </w:t>
      </w:r>
      <w:r>
        <w:rPr>
          <w:rFonts w:ascii="GHEA Grapalat" w:hAnsi="GHEA Grapalat"/>
          <w:shd w:val="clear" w:color="auto" w:fill="FFFFFF"/>
          <w:lang w:val="hy-AM"/>
        </w:rPr>
        <w:t>Հանձնաժողով</w:t>
      </w:r>
      <w:r>
        <w:rPr>
          <w:rFonts w:ascii="GHEA Grapalat" w:hAnsi="GHEA Grapalat" w:cs="Sylfaen"/>
          <w:lang w:val="hy-AM"/>
        </w:rPr>
        <w:t xml:space="preserve">) </w:t>
      </w:r>
      <w:r>
        <w:rPr>
          <w:rFonts w:ascii="GHEA Grapalat" w:hAnsi="GHEA Grapalat"/>
          <w:shd w:val="clear" w:color="auto" w:fill="FFFFFF"/>
          <w:lang w:val="hy-AM"/>
        </w:rPr>
        <w:t>30.06.2020 թվականի թիվ 272-Ա որոշմամբ արձանագրվել է, որ «</w:t>
      </w:r>
      <w:r>
        <w:rPr>
          <w:rFonts w:ascii="GHEA Grapalat" w:hAnsi="GHEA Grapalat"/>
          <w:i/>
          <w:iCs/>
          <w:shd w:val="clear" w:color="auto" w:fill="FFFFFF"/>
          <w:lang w:val="hy-AM"/>
        </w:rPr>
        <w:t>ԱՁ Զ. Ավետիսյանի կողմից օգտագործվող և չգրանցված «ԱՊԱՐԱՆԻ ջրով և տնական մածունով ԹԱՆ» անվանումով ապրանքատեսակի արտաքին տեսքով ներկայացված ապրանքային նշանը շփոթության աստիճանի նման է Ընկերության անվամբ գրանցված և ՀՀ-ում բաց և մուգ կանաչ, սև, սպիտակ, երկնագույն, ոսկեգույն, կարմիր և դեղին գունային համակցությամբ իրավական պահպանություն ստացած «Ապարան MA» ապրանքային նշանին (գրանցման համար՝ թիվ 17738)</w:t>
      </w:r>
      <w:r>
        <w:rPr>
          <w:rFonts w:ascii="GHEA Grapalat" w:hAnsi="GHEA Grapalat"/>
          <w:shd w:val="clear" w:color="auto" w:fill="FFFFFF"/>
          <w:lang w:val="hy-AM"/>
        </w:rPr>
        <w:t>», և որոշվել է «</w:t>
      </w:r>
      <w:r>
        <w:rPr>
          <w:rFonts w:ascii="GHEA Grapalat" w:hAnsi="GHEA Grapalat" w:cs="Sylfaen"/>
          <w:i/>
          <w:lang w:val="hy-AM"/>
        </w:rPr>
        <w:t xml:space="preserve">(…) </w:t>
      </w:r>
      <w:r>
        <w:rPr>
          <w:rFonts w:ascii="GHEA Grapalat" w:hAnsi="GHEA Grapalat"/>
          <w:i/>
          <w:iCs/>
          <w:shd w:val="clear" w:color="auto" w:fill="FFFFFF"/>
          <w:lang w:val="hy-AM"/>
        </w:rPr>
        <w:t>3. Անհատ ձեռնարկատեր Զաքարիա Սանասարի Ավետիսյանին հանձնարարել՝</w:t>
      </w:r>
    </w:p>
    <w:p w14:paraId="4861F4FA"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i/>
          <w:iCs/>
          <w:shd w:val="clear" w:color="auto" w:fill="FFFFFF"/>
          <w:lang w:val="hy-AM"/>
        </w:rPr>
        <w:t xml:space="preserve">  1) 1-ամսյա ժամկետում վերացնել Օրենքի խախտումը՝ դադարեցնել «ԱՊԱՐԱՆԻ ջրով և տնական մածունով ԹԱՆ» ապրանքային նշանի օգտագործումը և այդ նշանով մակնշված ապրանքները հետ կանչել բոլոր առևտրային օբյեկտներից.</w:t>
      </w:r>
    </w:p>
    <w:p w14:paraId="70FFE5BF"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i/>
          <w:iCs/>
          <w:shd w:val="clear" w:color="auto" w:fill="FFFFFF"/>
          <w:lang w:val="hy-AM"/>
        </w:rPr>
        <w:t>2) սույն կետի 1-ին ենթակետով սահմանված հանձնարարականը կատարելուց հետո 3</w:t>
      </w:r>
      <w:r>
        <w:rPr>
          <w:rFonts w:ascii="GHEA Grapalat" w:hAnsi="GHEA Grapalat"/>
          <w:i/>
          <w:iCs/>
          <w:shd w:val="clear" w:color="auto" w:fill="FFFFFF"/>
          <w:lang w:val="hy-AM"/>
        </w:rPr>
        <w:noBreakHyphen/>
        <w:t>օրյա ժամկետում այդ մասին տեղեկացնել Հանձնաժողովին՝ ներկայացնելով տեղեկատվություն՝ «ԱՊԱՐԱՆԻ ջրով և տնական մածունով ԹԱՆ» ապրանքային նշանով ապրանքը բոլոր առևտրային օբյեկտներից հետ կանչելուց հետո դրա ծավալների (մնացորդի) վերաբերյալ՝ ներկայացնելով հիմնավորող ապացույցներ.</w:t>
      </w:r>
    </w:p>
    <w:p w14:paraId="241DC2CE"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i/>
          <w:iCs/>
          <w:shd w:val="clear" w:color="auto" w:fill="FFFFFF"/>
          <w:lang w:val="hy-AM"/>
        </w:rPr>
        <w:t>3) հետագայում բացառել Օրենքի խախտումը:</w:t>
      </w:r>
      <w:r>
        <w:rPr>
          <w:rFonts w:ascii="GHEA Grapalat" w:hAnsi="GHEA Grapalat"/>
          <w:shd w:val="clear" w:color="auto" w:fill="FFFFFF"/>
          <w:lang w:val="hy-AM"/>
        </w:rPr>
        <w:t>»:</w:t>
      </w:r>
    </w:p>
    <w:p w14:paraId="24C71A66" w14:textId="7777777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shd w:val="clear" w:color="auto" w:fill="FFFFFF"/>
          <w:lang w:val="hy-AM"/>
        </w:rPr>
        <w:t>Դիմելով Դատարան և հայցի փաստական հիմքում, ի թիվս այլնի, դնելով այն փաստական հանգամանքները, որ Ձեռնարկատերն արտադրում և իրացնում է Ընկերության արտադրանքին նույնական արտադրանք՝ թան, որի պիտակին սպառողի ուշադրությունն ակնհայտ գրավելու նպատակով տեղադրել է</w:t>
      </w:r>
      <w:r>
        <w:rPr>
          <w:rFonts w:ascii="GHEA Grapalat" w:hAnsi="GHEA Grapalat"/>
          <w:lang w:val="hy-AM"/>
        </w:rPr>
        <w:t xml:space="preserve"> «ԱՊԱՐԱՆ» տարր պարունակող նշում, դրանով իսկ սպառողի մոտ համանման ապրանքային նշանի հետ մոլորության աստիճանի շփոթմունք առաջացնելու ակնհայտ դիտավորությամբ, այսինքն՝ Ձեռնարկատերը, ըստ էության, ապօրինի կերպով օգտագործում է ապրանքային «ԱՊԱՐԱՆ» նշանը, նաև այն, որ Ձեռնարկատիրոջ կողմից իր պիտակի ձևավորման մեջ կատարվել են փոփոխություններ, սակայն թողնվել է հիմնական հանդիսացող «ԱՊԱՐԱՆ» տարրը, </w:t>
      </w:r>
      <w:r>
        <w:rPr>
          <w:rFonts w:ascii="GHEA Grapalat" w:hAnsi="GHEA Grapalat"/>
          <w:shd w:val="clear" w:color="auto" w:fill="FFFFFF"/>
          <w:lang w:val="hy-AM"/>
        </w:rPr>
        <w:t>Ընկերությունը պահանջել է Ձեռնարկատիրոջը պարտավորեցնել դադարեցնել Ընկերությանը բացառիկ իրավունքով պատկանող ապրանքային նշանի հետ նույնական կամ շփոթելու աստիճան նման ԱՊԱՐԱՆԻ ՋՐՈՎ ԵՎ ՏՆԱԿԱՆ ՄԱԾՈՒՆՈՎ նշանի մեջ ԱՊԱՐԱՆ տարրի ապօրինի օգտագործումը:</w:t>
      </w:r>
    </w:p>
    <w:p w14:paraId="054C926D" w14:textId="75484567" w:rsidR="00107DD1" w:rsidRDefault="00103330" w:rsidP="00D67C5E">
      <w:pPr>
        <w:widowControl w:val="0"/>
        <w:spacing w:line="278" w:lineRule="auto"/>
        <w:ind w:firstLine="450"/>
        <w:contextualSpacing/>
        <w:jc w:val="both"/>
        <w:rPr>
          <w:rFonts w:ascii="GHEA Grapalat" w:hAnsi="GHEA Grapalat"/>
          <w:shd w:val="clear" w:color="auto" w:fill="FFFFFF"/>
          <w:lang w:val="hy-AM"/>
        </w:rPr>
      </w:pPr>
      <w:r>
        <w:rPr>
          <w:rFonts w:ascii="GHEA Grapalat" w:hAnsi="GHEA Grapalat"/>
          <w:shd w:val="clear" w:color="auto" w:fill="FFFFFF"/>
          <w:lang w:val="hy-AM"/>
        </w:rPr>
        <w:t xml:space="preserve">Գործի քննության ընթացքում պատասխանողն առարկել է հայցապահանջի դեմ և հայտնել է, որ Հանձնաժողովի կողմից արձանագրված խախտումներն իր կողմից վերացվել են, թողարկվող արտադրանքի պիտակն ու ապրանքային նշանը տարբերվում են </w:t>
      </w:r>
      <w:r>
        <w:rPr>
          <w:rFonts w:ascii="GHEA Grapalat" w:hAnsi="GHEA Grapalat"/>
          <w:shd w:val="clear" w:color="auto" w:fill="FFFFFF"/>
          <w:lang w:val="hy-AM"/>
        </w:rPr>
        <w:lastRenderedPageBreak/>
        <w:t>Ընկերության արտադրանքից, չունեն նմանություն և չեն կարող շփոթություն առաջացնել սպառողի մոտ, ավելին՝ խախտումները վերացնելուց հետո ինքը դիմում է ներկայացրել Հանձնաժողովին հասկանալու՝ կարո</w:t>
      </w:r>
      <w:r w:rsidR="0081225B">
        <w:rPr>
          <w:rFonts w:ascii="GHEA Grapalat" w:hAnsi="GHEA Grapalat"/>
          <w:shd w:val="clear" w:color="auto" w:fill="FFFFFF"/>
          <w:lang w:val="hy-AM"/>
        </w:rPr>
        <w:t>՞</w:t>
      </w:r>
      <w:r>
        <w:rPr>
          <w:rFonts w:ascii="GHEA Grapalat" w:hAnsi="GHEA Grapalat"/>
          <w:shd w:val="clear" w:color="auto" w:fill="FFFFFF"/>
          <w:lang w:val="hy-AM"/>
        </w:rPr>
        <w:t>ղ է արդյոք այսուհետ գործունեություն ծավալել փոփոխված պիտակներով, թե ոչ, որին ի պատասխան Հանձնաժողովը տվել է իր համաձայնությունը։ Անդրադառնալով պատասխանողի դիրքորոշմանը՝ Ընկերության ներկայացուցիչը հայտնել է, որ նշված դիմումին ծանոթ չէ, և դրա վերաբերյալ դիրքորոշում կներկայացնի այն ժամանակ, երբ Դատարանը դա ներառի որպես ապացույց (տե՛ս փաստեր 5, 6)։</w:t>
      </w:r>
    </w:p>
    <w:p w14:paraId="659A0B21" w14:textId="77777777" w:rsidR="00107DD1" w:rsidRDefault="00103330" w:rsidP="00D67C5E">
      <w:pPr>
        <w:widowControl w:val="0"/>
        <w:spacing w:line="278" w:lineRule="auto"/>
        <w:ind w:firstLine="567"/>
        <w:jc w:val="both"/>
        <w:rPr>
          <w:rFonts w:ascii="Cambria Math" w:eastAsia="MS Mincho" w:hAnsi="Cambria Math" w:cs="Cambria Math"/>
          <w:shd w:val="clear" w:color="auto" w:fill="FFFFFF"/>
          <w:lang w:val="hy-AM"/>
        </w:rPr>
      </w:pPr>
      <w:r>
        <w:rPr>
          <w:rFonts w:ascii="GHEA Grapalat" w:hAnsi="GHEA Grapalat" w:cs="Sylfaen"/>
          <w:lang w:val="hy-AM"/>
        </w:rPr>
        <w:t xml:space="preserve">Դատարանը 21.04.2023 թվականի վճռով հայցը մերժել է այն </w:t>
      </w:r>
      <w:r>
        <w:rPr>
          <w:rFonts w:ascii="GHEA Grapalat" w:hAnsi="GHEA Grapalat"/>
          <w:shd w:val="clear" w:color="auto" w:fill="FFFFFF"/>
          <w:lang w:val="hy-AM"/>
        </w:rPr>
        <w:t>պատճառաբանությամբ, որ</w:t>
      </w:r>
      <w:r>
        <w:rPr>
          <w:rFonts w:ascii="Cambria Math" w:eastAsia="MS Mincho" w:hAnsi="Cambria Math" w:cs="Cambria Math"/>
          <w:shd w:val="clear" w:color="auto" w:fill="FFFFFF"/>
          <w:lang w:val="hy-AM"/>
        </w:rPr>
        <w:t xml:space="preserve">՝ </w:t>
      </w:r>
    </w:p>
    <w:p w14:paraId="61A9DF48" w14:textId="77777777" w:rsidR="00107DD1" w:rsidRDefault="00103330" w:rsidP="00D67C5E">
      <w:pPr>
        <w:widowControl w:val="0"/>
        <w:spacing w:line="278" w:lineRule="auto"/>
        <w:ind w:firstLine="567"/>
        <w:jc w:val="both"/>
        <w:rPr>
          <w:rFonts w:ascii="Cambria Math" w:eastAsia="MS Mincho" w:hAnsi="Cambria Math" w:cs="Cambria Math"/>
          <w:shd w:val="clear" w:color="auto" w:fill="FFFFFF"/>
          <w:lang w:val="hy-AM"/>
        </w:rPr>
      </w:pPr>
      <w:r>
        <w:rPr>
          <w:rFonts w:ascii="Cambria Math" w:eastAsia="MS Mincho" w:hAnsi="Cambria Math" w:cs="Cambria Math"/>
          <w:shd w:val="clear" w:color="auto" w:fill="FFFFFF"/>
          <w:lang w:val="hy-AM"/>
        </w:rPr>
        <w:t xml:space="preserve">- </w:t>
      </w:r>
      <w:r>
        <w:rPr>
          <w:rFonts w:ascii="GHEA Grapalat" w:hAnsi="GHEA Grapalat"/>
          <w:shd w:val="clear" w:color="auto" w:fill="FFFFFF"/>
          <w:lang w:val="hy-AM"/>
        </w:rPr>
        <w:t>«</w:t>
      </w:r>
      <w:r>
        <w:rPr>
          <w:rFonts w:ascii="GHEA Grapalat" w:hAnsi="GHEA Grapalat"/>
          <w:i/>
          <w:iCs/>
          <w:shd w:val="clear" w:color="auto" w:fill="FFFFFF"/>
          <w:lang w:val="hy-AM"/>
        </w:rPr>
        <w:t>գործում բացակայում է ապրանքային նշանների գրանցումների վերաբերյալ տվյալներ պարունակող պաշտոնական հավաքածուի մեջ թիվ 17738 համարով ապրանքային նշանի գրանցված լինելու մասին ապացույց և հակառակը հաստատող ապացույցների բացակայության պայմաններում «Ապրանքային նշանի մասին» ՀՀ օրենքի 53-րդ հոդվածի 3</w:t>
      </w:r>
      <w:r>
        <w:rPr>
          <w:rFonts w:ascii="GHEA Grapalat" w:hAnsi="GHEA Grapalat"/>
          <w:i/>
          <w:iCs/>
          <w:shd w:val="clear" w:color="auto" w:fill="FFFFFF"/>
          <w:lang w:val="hy-AM"/>
        </w:rPr>
        <w:noBreakHyphen/>
        <w:t>րդ մասի ուժով գործող կանխավարկածի հիման վրա պետք է արձանագրել, որ թիվ 17738 համարով ապրանքային նշանը հանվել է պետական գրանցամատյանից, ինչն էլ իր հերթին նշանակում է, որ թիվ 17738 համարով ապրանքային նշանի իրավական պահպանությունը հայցվորը չի կարող այլևս իրացնել</w:t>
      </w:r>
      <w:r>
        <w:rPr>
          <w:rFonts w:ascii="GHEA Grapalat" w:hAnsi="GHEA Grapalat"/>
          <w:shd w:val="clear" w:color="auto" w:fill="FFFFFF"/>
          <w:lang w:val="hy-AM"/>
        </w:rPr>
        <w:t>»</w:t>
      </w:r>
      <w:r>
        <w:rPr>
          <w:rFonts w:ascii="Cambria Math" w:hAnsi="Cambria Math"/>
          <w:shd w:val="clear" w:color="auto" w:fill="FFFFFF"/>
          <w:lang w:val="hy-AM"/>
        </w:rPr>
        <w:t>,</w:t>
      </w:r>
    </w:p>
    <w:p w14:paraId="4CE7B562" w14:textId="77777777" w:rsidR="00107DD1" w:rsidRDefault="00103330" w:rsidP="00D67C5E">
      <w:pPr>
        <w:widowControl w:val="0"/>
        <w:spacing w:line="278" w:lineRule="auto"/>
        <w:ind w:firstLine="567"/>
        <w:jc w:val="both"/>
        <w:rPr>
          <w:rFonts w:ascii="Cambria Math" w:eastAsia="MS Mincho" w:hAnsi="Cambria Math" w:cs="Cambria Math"/>
          <w:shd w:val="clear" w:color="auto" w:fill="FFFFFF"/>
          <w:lang w:val="hy-AM"/>
        </w:rPr>
      </w:pPr>
      <w:r>
        <w:rPr>
          <w:rFonts w:ascii="Cambria Math" w:eastAsia="MS Mincho" w:hAnsi="Cambria Math" w:cs="Cambria Math"/>
          <w:shd w:val="clear" w:color="auto" w:fill="FFFFFF"/>
          <w:lang w:val="hy-AM"/>
        </w:rPr>
        <w:t xml:space="preserve">- </w:t>
      </w:r>
      <w:r>
        <w:rPr>
          <w:rFonts w:ascii="GHEA Grapalat" w:hAnsi="GHEA Grapalat"/>
          <w:i/>
          <w:iCs/>
          <w:shd w:val="clear" w:color="auto" w:fill="FFFFFF"/>
          <w:lang w:val="hy-AM"/>
        </w:rPr>
        <w:t>«դատական նիստի ընթացքում հայցվորի ներկայացուցիչը հայտարարել է, որ Գանա Գրուպ Պլյուս» ՍՊ ընկերության իրավունքի գրանցումը թեև երկարաձգված է մինչև 2031 թվականը, սակայն այն հաստատող ապացույց չի ներկայացրել</w:t>
      </w:r>
      <w:r>
        <w:rPr>
          <w:rFonts w:ascii="GHEA Grapalat" w:hAnsi="GHEA Grapalat"/>
          <w:shd w:val="clear" w:color="auto" w:fill="FFFFFF"/>
          <w:lang w:val="hy-AM"/>
        </w:rPr>
        <w:t>»,</w:t>
      </w:r>
    </w:p>
    <w:p w14:paraId="70263D7A" w14:textId="77777777" w:rsidR="00107DD1" w:rsidRDefault="00103330" w:rsidP="00D67C5E">
      <w:pPr>
        <w:widowControl w:val="0"/>
        <w:spacing w:line="278" w:lineRule="auto"/>
        <w:ind w:firstLine="567"/>
        <w:jc w:val="both"/>
        <w:rPr>
          <w:rFonts w:ascii="Cambria Math" w:eastAsia="MS Mincho" w:hAnsi="Cambria Math" w:cs="Cambria Math"/>
          <w:shd w:val="clear" w:color="auto" w:fill="FFFFFF"/>
          <w:lang w:val="hy-AM"/>
        </w:rPr>
      </w:pPr>
      <w:r>
        <w:rPr>
          <w:rFonts w:ascii="GHEA Grapalat" w:hAnsi="GHEA Grapalat"/>
          <w:i/>
          <w:iCs/>
          <w:shd w:val="clear" w:color="auto" w:fill="FFFFFF"/>
          <w:lang w:val="hy-AM"/>
        </w:rPr>
        <w:t>-</w:t>
      </w:r>
      <w:r>
        <w:rPr>
          <w:rFonts w:cs="Calibri"/>
          <w:i/>
          <w:iCs/>
          <w:shd w:val="clear" w:color="auto" w:fill="FFFFFF"/>
          <w:lang w:val="hy-AM"/>
        </w:rPr>
        <w:t> </w:t>
      </w:r>
      <w:r>
        <w:rPr>
          <w:rFonts w:ascii="GHEA Grapalat" w:hAnsi="GHEA Grapalat"/>
          <w:i/>
          <w:iCs/>
          <w:shd w:val="clear" w:color="auto" w:fill="FFFFFF"/>
          <w:lang w:val="hy-AM"/>
        </w:rPr>
        <w:t>«գործով հավաքված ապացույցները հետազոտելով նախ` գործին դրանց վերաբերելիության, օրենքով նման ապացույցների թույլատրելիության, արժանահավատության տեսանկյունից, իսկ բոլոր ապացույցները միասին՝ նաև հայցվորի անվամբ Ապարան համակցված ապրանքային նշանի գրանցված լինելու փաստը հաստատելու համար բավարարության տեսանկյունից, Դատարանն արձանագրում է, որ դրանց միջոցով քննարկվող փաստը չի կարող հաստատվել՝ այդպիսի փաստի հաստատման համար գործում թույլատրելի և վերաբերելի բավարար ապացույցների բացակայության պատճառով»,</w:t>
      </w:r>
    </w:p>
    <w:p w14:paraId="0611591A"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i/>
          <w:iCs/>
          <w:shd w:val="clear" w:color="auto" w:fill="FFFFFF"/>
          <w:lang w:val="hy-AM"/>
        </w:rPr>
        <w:t>-</w:t>
      </w:r>
      <w:r>
        <w:rPr>
          <w:rFonts w:ascii="GHEA Grapalat" w:hAnsi="GHEA Grapalat" w:cs="Sylfaen"/>
          <w:lang w:val="hy-AM"/>
        </w:rPr>
        <w:t xml:space="preserve"> «</w:t>
      </w:r>
      <w:r>
        <w:rPr>
          <w:rFonts w:ascii="GHEA Grapalat" w:hAnsi="GHEA Grapalat" w:cs="Sylfaen"/>
          <w:i/>
          <w:iCs/>
          <w:lang w:val="hy-AM"/>
        </w:rPr>
        <w:t xml:space="preserve">գործի քննության ընթացքում վիճելի է մնացել գործի լուծման համար նշանակություն ունեցող և ապացուցման պարտականությունը բաշխելու մասին որոշման հիման վրա հայցվորի կողմից ապացուցման ենթակա վերոնշյալ փաստը, ինչպիսի պարագայում </w:t>
      </w:r>
      <w:r>
        <w:rPr>
          <w:rFonts w:ascii="GHEA Grapalat" w:hAnsi="GHEA Grapalat" w:cs="Sylfaen"/>
          <w:i/>
          <w:lang w:val="hy-AM"/>
        </w:rPr>
        <w:t>(…)</w:t>
      </w:r>
      <w:r>
        <w:rPr>
          <w:rFonts w:ascii="GHEA Grapalat" w:hAnsi="GHEA Grapalat" w:cs="Sylfaen"/>
          <w:i/>
          <w:iCs/>
          <w:lang w:val="hy-AM"/>
        </w:rPr>
        <w:t xml:space="preserve"> հայցվոր կողմը, կրելով այդ փաստի ապացուցման պարտականությունը և օրենքով նախատեսված միջոցներով ու կարգով այն չհիմնավորելով, պետք է կրի դրա չապացուցման բացասական (անբարենպաստ) հետևանքները, մասնավորապես՝ հայցվորի անվամբ Ապարան համակցված ապրանքային նշանի գրանցված լինելու փաստը պետք է համարել հերքված</w:t>
      </w:r>
      <w:r>
        <w:rPr>
          <w:rFonts w:ascii="GHEA Grapalat" w:hAnsi="GHEA Grapalat" w:cs="Sylfaen"/>
          <w:lang w:val="hy-AM"/>
        </w:rPr>
        <w:t xml:space="preserve">», </w:t>
      </w:r>
    </w:p>
    <w:p w14:paraId="6293DD96"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lang w:val="hy-AM"/>
        </w:rPr>
        <w:t>- «</w:t>
      </w:r>
      <w:r>
        <w:rPr>
          <w:rFonts w:ascii="GHEA Grapalat" w:hAnsi="GHEA Grapalat" w:cs="Sylfaen"/>
          <w:i/>
          <w:iCs/>
          <w:lang w:val="hy-AM"/>
        </w:rPr>
        <w:t xml:space="preserve">գործի լուծման համար նշանակություն ունեցող հաջորդ փաստերը, այն է՝ «ԱՊԱՐԱՆԻ ՋՐՈՎ ԵՎ ՏՆԱԿԱՆ ՄԱԾՈՒՆՈՎ» բառային տարրեր պարունակող նշանը թիվ 17738 </w:t>
      </w:r>
      <w:r>
        <w:rPr>
          <w:rFonts w:ascii="GHEA Grapalat" w:hAnsi="GHEA Grapalat" w:cs="Sylfaen"/>
          <w:i/>
          <w:iCs/>
          <w:lang w:val="hy-AM"/>
        </w:rPr>
        <w:lastRenderedPageBreak/>
        <w:t>համարով գրանցված ապրանքային նշանին նույնական կամ նման լինելու, ինչպես նաև պատասխանողի կողմից նշանի օգտագործումն սպառողների մոտ շփոթություն առաջացնելու վտանգ պարունակելու, ներառյալ՝ գրանցված ապրանքային նշանին զուգորդելու հանգամանքները, հաստատելու համար ևս բավարար թույլատրելի և վերաբերելի ապացույցներ չեն ներկայացվել</w:t>
      </w:r>
      <w:r>
        <w:rPr>
          <w:rFonts w:ascii="GHEA Grapalat" w:hAnsi="GHEA Grapalat" w:cs="Sylfaen"/>
          <w:lang w:val="hy-AM"/>
        </w:rPr>
        <w:t>»,</w:t>
      </w:r>
    </w:p>
    <w:p w14:paraId="5DA8A499"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i/>
          <w:iCs/>
          <w:lang w:val="hy-AM"/>
        </w:rPr>
        <w:t xml:space="preserve">- </w:t>
      </w:r>
      <w:r>
        <w:rPr>
          <w:rFonts w:ascii="GHEA Grapalat" w:hAnsi="GHEA Grapalat" w:cs="Sylfaen"/>
          <w:lang w:val="hy-AM"/>
        </w:rPr>
        <w:t>«</w:t>
      </w:r>
      <w:r>
        <w:rPr>
          <w:rFonts w:ascii="GHEA Grapalat" w:hAnsi="GHEA Grapalat" w:cs="Sylfaen"/>
          <w:i/>
          <w:iCs/>
          <w:lang w:val="hy-AM"/>
        </w:rPr>
        <w:t>գործի քննության ընթացքում հայցվորի ներկայացուցիչը չի ներկայացրել պատասխանողի կողմից վերոնշյալ գրառմամբ արտադրված թանի գեթ մեկ նմուշ կամ որևէ այլ թույլատրելի ապացույց, որի հետազոտման արդյունքում հնարավոր կլիներ պարզել պատասխանողի կողմից արտադրված թանի պիտակի վրա «ԱՊԱՐԱՆԻ ՋՐՈՎ ԵՎ ՏՆԱԿԱՆ ՄԱԾՈՒՆՈՎ» բառային տարրերով նշանի առկայության մասին</w:t>
      </w:r>
      <w:r>
        <w:rPr>
          <w:rFonts w:ascii="GHEA Grapalat" w:hAnsi="GHEA Grapalat" w:cs="Sylfaen"/>
          <w:lang w:val="hy-AM"/>
        </w:rPr>
        <w:t>»,</w:t>
      </w:r>
    </w:p>
    <w:p w14:paraId="29BF6B02"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i/>
          <w:iCs/>
          <w:lang w:val="hy-AM"/>
        </w:rPr>
        <w:t xml:space="preserve">- </w:t>
      </w:r>
      <w:r>
        <w:rPr>
          <w:rFonts w:ascii="GHEA Grapalat" w:hAnsi="GHEA Grapalat" w:cs="Sylfaen"/>
          <w:lang w:val="hy-AM"/>
        </w:rPr>
        <w:t>«</w:t>
      </w:r>
      <w:r>
        <w:rPr>
          <w:rFonts w:ascii="GHEA Grapalat" w:hAnsi="GHEA Grapalat" w:cs="Sylfaen"/>
          <w:i/>
          <w:iCs/>
          <w:lang w:val="hy-AM"/>
        </w:rPr>
        <w:t xml:space="preserve">Ինչ վերաբերում է հայցվորի ներկայացուցչի կողմից ներկայացված Հայաստանի Հանրապետության տնտեսական մրցակցության պաշտպանության պետական հանձնաժողովի 2020 թվականի հունիսի 30-ի թիվ 272-Ա որոշման պատճենին՝ </w:t>
      </w:r>
      <w:r>
        <w:rPr>
          <w:rFonts w:ascii="GHEA Grapalat" w:hAnsi="GHEA Grapalat" w:cs="Sylfaen"/>
          <w:i/>
          <w:lang w:val="hy-AM"/>
        </w:rPr>
        <w:t>(…)</w:t>
      </w:r>
      <w:r>
        <w:rPr>
          <w:rFonts w:ascii="GHEA Grapalat" w:hAnsi="GHEA Grapalat" w:cs="Sylfaen"/>
          <w:i/>
          <w:iCs/>
          <w:lang w:val="hy-AM"/>
        </w:rPr>
        <w:t xml:space="preserve"> դրա մեջ առկա տեղեկությունները վերաբերում են պատասխանողի կողմից «ԱՊԱՐԱՆԻ ջրով և տնական մածունով ԹԱՆ» բառային տարրեր պարունակող նշանով ապրանքատեսակի օգտագործմանը, մինչդեռ սույն գործի քննության շրջանակներում հայցվորն իր իրավունքների խախտումը պայմանավորում է պատասխանողի կողմից արտադրվող ապրանքատեսակի վրա մեծատառերով գրված «ԱՊԱՐԱՆԻ ՋՐՈՎ ԵՎ ՏՆԱԿԱՆ ՄԱԾՈՒՆՈՎ» բառերի օգտագործման հետ, այսինքն՝ թիվ 272-Ա որոշումը վերաբերում է «ԱՊԱՐԱՆԻ ջրով և տնական մածունով ԹԱՆ» բառային տարրերով նշանի օգտագործմանը, որոնց մեջ, ընդ որում, «ԱՊԱՐԱՆԻ» և «ԹԱՆ» բառային տարրերը գրված են եղել մեծատառերով և մեծ տառաչափով, իսկ «ջրով և տնական մածունով» բառերը՝ փոքրատառերով և փոքր տառաչափով</w:t>
      </w:r>
      <w:r>
        <w:rPr>
          <w:rFonts w:ascii="GHEA Grapalat" w:hAnsi="GHEA Grapalat" w:cs="Sylfaen"/>
          <w:lang w:val="hy-AM"/>
        </w:rPr>
        <w:t>»,</w:t>
      </w:r>
    </w:p>
    <w:p w14:paraId="2F78F502"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lang w:val="hy-AM"/>
        </w:rPr>
        <w:t>- «</w:t>
      </w:r>
      <w:r>
        <w:rPr>
          <w:rFonts w:ascii="GHEA Grapalat" w:hAnsi="GHEA Grapalat" w:cs="Sylfaen"/>
          <w:i/>
          <w:iCs/>
          <w:lang w:val="hy-AM"/>
        </w:rPr>
        <w:t>Դատարանը հաստատված է համարում գործի լուծման համար նշանակություն ունեցող այն փաստերը, որ պատասխանողի կողմից իր առևտրային գործունեության ընթացքում «թան» արտադրատեսակի ապրանքի համար, այսինքն՝ նույնատիպ այն ապրանքների, որոնց համար գրանցվել է թիվ 17738 համարով ապրանքային նշանը, օգտագործվում է «ԱՊԱՐԱՆԻ ՋՐՈՎ ԵՎ ՏՆԱԿԱՆ ՄԱԾՈՒՆՈՎ» բառային տարրեր պարունակող նշանը</w:t>
      </w:r>
      <w:r>
        <w:rPr>
          <w:rFonts w:ascii="GHEA Grapalat" w:hAnsi="GHEA Grapalat" w:cs="Sylfaen"/>
          <w:lang w:val="hy-AM"/>
        </w:rPr>
        <w:t xml:space="preserve">», </w:t>
      </w:r>
    </w:p>
    <w:p w14:paraId="4E5C19EE"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 «</w:t>
      </w:r>
      <w:r>
        <w:rPr>
          <w:rFonts w:ascii="GHEA Grapalat" w:hAnsi="GHEA Grapalat" w:cs="Sylfaen"/>
          <w:i/>
          <w:iCs/>
          <w:lang w:val="hy-AM"/>
        </w:rPr>
        <w:t>գործի քննության ընթացքում չի ներկայացվել ոչ միայն «ԱՊԱՐԱՆ Թան» անվանումով ապրանքի նմուշը և «ԱՊԱՐԱՆԻ ՋՐՈՎ ԵՎ ՏՆԱԿԱՆ ՄԱԾՈՒՆՈՎ» անվանումով ապրանքի նմուշը, այլ նաև՝ թիվ 17738 գրանցման համարով գրանցված ապրանքային նշանի գունային կատարմամբ արտաքին տեսքը և պատասխանողի կողմից արտադրվող «ԱՊԱՐԱՆԻ ՋՐՈՎ ԵՎ ՏՆԱԿԱՆ ՄԱԾՈՒՆՈՎ» բառային տարրեր պարունակող նշանով ապրանքատեսակի գունային կատարմամբ արտաքին տեսքը արտացոլող որևէ թույլատրելի և վերաբերելի ապացույց</w:t>
      </w:r>
      <w:r>
        <w:rPr>
          <w:rFonts w:ascii="GHEA Grapalat" w:hAnsi="GHEA Grapalat" w:cs="Sylfaen"/>
          <w:lang w:val="hy-AM"/>
        </w:rPr>
        <w:t>»,</w:t>
      </w:r>
    </w:p>
    <w:p w14:paraId="3E5B8EE3"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 «</w:t>
      </w:r>
      <w:r>
        <w:rPr>
          <w:rFonts w:ascii="GHEA Grapalat" w:hAnsi="GHEA Grapalat" w:cs="Sylfaen"/>
          <w:i/>
          <w:iCs/>
          <w:lang w:val="hy-AM"/>
        </w:rPr>
        <w:t xml:space="preserve">գործի քննության ընթացքում չի ներկայացվել այնպիսի թույլատրելի և վերաբերելի ապացույց, որի հետազոտման և գնահատման հիման վրա հնարավոր կլիներ վերջնական և որոշակի եզրահանգում կատարել, որ հայցվորի կողմից թիվ 17738 համարով գրանցված «ԱՊԱՐԱՆ Թան» ապրանքային նշանի օգտագործման արդյունքում «ԱՊԱՐԱՆ» տարրը ձեռք </w:t>
      </w:r>
      <w:r>
        <w:rPr>
          <w:rFonts w:ascii="GHEA Grapalat" w:hAnsi="GHEA Grapalat" w:cs="Sylfaen"/>
          <w:i/>
          <w:iCs/>
          <w:lang w:val="hy-AM"/>
        </w:rPr>
        <w:lastRenderedPageBreak/>
        <w:t>է բերել այնպիսի տարբերակիչ հատկություն, որ թան տեսակի ըմպելիքի շուկայում միջին սպառողի մոտ առկա է այն համոզմունքը, որ «ԱՊԱՐԱՆ» բառային տարր պարունակող ցանկացած ապրանքային նշանով թան տեսակի ապրանքի արտադրողը հանդիսանում է «Գանա Գրուպ Պլյուս» սահմանափակ պատասխանատվությամբ ընկերությունը</w:t>
      </w:r>
      <w:r>
        <w:rPr>
          <w:rFonts w:ascii="GHEA Grapalat" w:hAnsi="GHEA Grapalat" w:cs="Sylfaen"/>
          <w:lang w:val="hy-AM"/>
        </w:rPr>
        <w:t xml:space="preserve">», </w:t>
      </w:r>
    </w:p>
    <w:p w14:paraId="5985629F"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lang w:val="hy-AM"/>
        </w:rPr>
        <w:t>- «</w:t>
      </w:r>
      <w:r>
        <w:rPr>
          <w:rFonts w:ascii="GHEA Grapalat" w:hAnsi="GHEA Grapalat" w:cs="Sylfaen"/>
          <w:i/>
          <w:iCs/>
          <w:lang w:val="hy-AM"/>
        </w:rPr>
        <w:t>պատասխանողի կողմից օգտագործվող «ԱՊԱՐԱՆԻ ՋՐՈՎ ԵՎ ՏՆԱԿԱՆ ՄԱԾՈՒՆՈՎ» բառային տարրերով ապրանքային նշանը տեսողական, իմաստային և ձայնային ընկալումներով շփոթելու աստիճան նման չէ թիվ 17738 համարով գրանցված «ԱՊԱՐԱՆ Թան» ապրանքային նշանին ու ընդհանուր տեսողական, իմաստային և լսողական տպավորությամբ սպառողի մոտ շփոթություն առաջացնելու վտանգ չի առաջացնում։ Այս եզրահանգումը կատարելիս Դատարանը հաշվի է առնում այն, որ գործի քննության ընթացքում հիմնավորվել է պատասխանողի կողմից միայն «ԱՊԱՐԱՆԻ ՋՐՈՎ ԵՎ ՏՆԱԿԱՆ ՄԱԾՈՒՆՈՎ» բառային տարրերով ապրանքային նշանի օգտագործման փաստը, այսինքն՝ պատասխանողի կողմից օգտագործվող վերոնշյալ ապրանքային նշանը որևէ գունային համակցությամբ, որևէ պատկերի տեսքով, որոշակի տառատեսակով, տառերի բնույթով պայմանավորված գրաֆիկական գրելաձևով կամ միմյանց նկատմամբ տառերի դասավորվածությամբ արտահայտված լինելու մասին վկայող որևէ տվյալ գործի քննության ընթացքում չի ստացվել</w:t>
      </w:r>
      <w:r>
        <w:rPr>
          <w:rFonts w:ascii="GHEA Grapalat" w:hAnsi="GHEA Grapalat" w:cs="Sylfaen"/>
          <w:lang w:val="hy-AM"/>
        </w:rPr>
        <w:t xml:space="preserve">», </w:t>
      </w:r>
    </w:p>
    <w:p w14:paraId="6D254487"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i/>
          <w:iCs/>
          <w:lang w:val="hy-AM"/>
        </w:rPr>
        <w:t xml:space="preserve">- </w:t>
      </w:r>
      <w:r>
        <w:rPr>
          <w:rFonts w:ascii="GHEA Grapalat" w:hAnsi="GHEA Grapalat" w:cs="Sylfaen"/>
          <w:lang w:val="hy-AM"/>
        </w:rPr>
        <w:t>«</w:t>
      </w:r>
      <w:r>
        <w:rPr>
          <w:rFonts w:ascii="GHEA Grapalat" w:hAnsi="GHEA Grapalat" w:cs="Sylfaen"/>
          <w:i/>
          <w:iCs/>
          <w:lang w:val="hy-AM"/>
        </w:rPr>
        <w:t>«ԱՊԱՐԱՆԻ ՋՐՈՎ ԵՎ ՏՆԱԿԱՆ ՄԱԾՈՒՆՈՎ» միայն բառային տարրեր ունեցող նշանը չի կարող սպառողների մոտ շփոթություն առաջացնելու վտանգ պարունակել իմաստային և լսողական առումով տարբերվող առնվազն այնպիսի ապրանքային նշանի հետ համեմատության պարագայում, որն ունի գունային որոշակի համակցություն (գերակշռում է կանաչ գույնը, վրան առկա են սպիտակ, երկնագույն, ոսկեգույն, կարմիր և դեղին գունային համակցությամբ «հավերժ որակ», «գրանցված ապրանքանիշ» և այլ գրառումներ), պարունակում է որոշակի պատկերներ, ինչպես նաև որոշակի տառատեսակով, տառերի բնույթով պայմանավորված գրաֆիկական գրելաձևով, կարմիր գույնով և մեծ տառաչափով նշված «ԱՊԱՐԱՆ» և նախորդ տարրից տարբերվող գրաֆիկական այլ գրելաձևով ու ոսկեգույն գույնով նշված «Թան» բառային տարրեր</w:t>
      </w:r>
      <w:r>
        <w:rPr>
          <w:rFonts w:ascii="GHEA Grapalat" w:hAnsi="GHEA Grapalat" w:cs="Sylfaen"/>
          <w:lang w:val="hy-AM"/>
        </w:rPr>
        <w:t>»,</w:t>
      </w:r>
    </w:p>
    <w:p w14:paraId="49C2D5EB" w14:textId="77777777" w:rsidR="00107DD1" w:rsidRDefault="00103330" w:rsidP="00D67C5E">
      <w:pPr>
        <w:widowControl w:val="0"/>
        <w:spacing w:line="278" w:lineRule="auto"/>
        <w:ind w:firstLine="567"/>
        <w:contextualSpacing/>
        <w:jc w:val="both"/>
        <w:rPr>
          <w:rFonts w:ascii="GHEA Grapalat" w:hAnsi="GHEA Grapalat"/>
          <w:i/>
          <w:iCs/>
          <w:shd w:val="clear" w:color="auto" w:fill="FFFFFF"/>
          <w:lang w:val="hy-AM"/>
        </w:rPr>
      </w:pPr>
      <w:r>
        <w:rPr>
          <w:rFonts w:ascii="GHEA Grapalat" w:hAnsi="GHEA Grapalat" w:cs="Sylfaen"/>
          <w:i/>
          <w:iCs/>
          <w:lang w:val="hy-AM"/>
        </w:rPr>
        <w:t xml:space="preserve">- </w:t>
      </w:r>
      <w:r>
        <w:rPr>
          <w:rFonts w:ascii="GHEA Grapalat" w:hAnsi="GHEA Grapalat" w:cs="Sylfaen"/>
          <w:lang w:val="hy-AM"/>
        </w:rPr>
        <w:t>«</w:t>
      </w:r>
      <w:r>
        <w:rPr>
          <w:rFonts w:ascii="GHEA Grapalat" w:hAnsi="GHEA Grapalat" w:cs="Sylfaen"/>
          <w:i/>
          <w:iCs/>
          <w:lang w:val="hy-AM"/>
        </w:rPr>
        <w:t xml:space="preserve">վերոնշյալ պատճառաբանություններով հերքվում է գործի լուծման համար նշանակություն ունեցող և հայցվորի կողմից ապացուցման ենթակա՝ պատասխանողի կողմից օգտագործվող «ԱՊԱՐԱՆԻ ՋՐՈՎ ԵՎ ՏՆԱԿԱՆ ՄԱԾՈՒՆՈՎ» բառային տարրեր պարունակող նշանը թիվ 17738 համարով գրանցված ապրանքային նշանին նույնական կամ նման լինելու, ինչպես նաև այդ նշանի օգտագործումն սպառողների մոտ շփոթություն </w:t>
      </w:r>
      <w:r>
        <w:rPr>
          <w:rFonts w:ascii="GHEA Grapalat" w:hAnsi="GHEA Grapalat"/>
          <w:i/>
          <w:iCs/>
          <w:shd w:val="clear" w:color="auto" w:fill="FFFFFF"/>
          <w:lang w:val="hy-AM"/>
        </w:rPr>
        <w:t>առաջացնելու վտանգ պարունակելու, ներառյալ՝ գրանցված ապրանքային նշանին զուգորդելու փաստերը։</w:t>
      </w:r>
    </w:p>
    <w:p w14:paraId="52958158" w14:textId="77777777" w:rsidR="00107DD1" w:rsidRDefault="00103330" w:rsidP="00D67C5E">
      <w:pPr>
        <w:widowControl w:val="0"/>
        <w:spacing w:line="278" w:lineRule="auto"/>
        <w:ind w:firstLine="567"/>
        <w:contextualSpacing/>
        <w:jc w:val="both"/>
        <w:rPr>
          <w:rFonts w:ascii="GHEA Grapalat" w:hAnsi="GHEA Grapalat"/>
          <w:i/>
          <w:iCs/>
          <w:shd w:val="clear" w:color="auto" w:fill="FFFFFF"/>
          <w:lang w:val="hy-AM"/>
        </w:rPr>
      </w:pPr>
      <w:r>
        <w:rPr>
          <w:rFonts w:ascii="GHEA Grapalat" w:hAnsi="GHEA Grapalat"/>
          <w:i/>
          <w:iCs/>
          <w:shd w:val="clear" w:color="auto" w:fill="FFFFFF"/>
          <w:lang w:val="hy-AM"/>
        </w:rPr>
        <w:t xml:space="preserve">Միաժամանակ, վերոնշյալ պատճառաբանությունների հիման վրա հաստատվում է գործի լուծման համար նշանակություն ունեցող և պատասխանողի կողմից ապացուցման ենթակա՝ պատասխանողի կողմից Ապարան բառի օգտագործումն այնպիսի եղանակով կատարված լինելու փաստը, որի արդյունքում սպառողների մոտ շփոթություն չի կարող առաջանալ հայցվորի անվամբ գրանցված վերոհիշյալ ապրանքային նշանի հետ», </w:t>
      </w:r>
    </w:p>
    <w:p w14:paraId="4C8FF92A" w14:textId="77777777" w:rsidR="00107DD1" w:rsidRDefault="00103330" w:rsidP="00D67C5E">
      <w:pPr>
        <w:widowControl w:val="0"/>
        <w:spacing w:line="278" w:lineRule="auto"/>
        <w:contextualSpacing/>
        <w:jc w:val="both"/>
        <w:rPr>
          <w:rFonts w:ascii="GHEA Grapalat" w:hAnsi="GHEA Grapalat"/>
          <w:shd w:val="clear" w:color="auto" w:fill="FFFFFF"/>
          <w:lang w:val="hy-AM"/>
        </w:rPr>
      </w:pPr>
      <w:r>
        <w:rPr>
          <w:rFonts w:ascii="GHEA Grapalat" w:hAnsi="GHEA Grapalat"/>
          <w:i/>
          <w:iCs/>
          <w:shd w:val="clear" w:color="auto" w:fill="FFFFFF"/>
          <w:lang w:val="hy-AM"/>
        </w:rPr>
        <w:lastRenderedPageBreak/>
        <w:t xml:space="preserve">       - «Արդյունքում՝ </w:t>
      </w:r>
      <w:r>
        <w:rPr>
          <w:rFonts w:ascii="GHEA Grapalat" w:hAnsi="GHEA Grapalat" w:cs="Sylfaen"/>
          <w:i/>
          <w:lang w:val="hy-AM"/>
        </w:rPr>
        <w:t xml:space="preserve">(…) </w:t>
      </w:r>
      <w:r>
        <w:rPr>
          <w:rFonts w:ascii="GHEA Grapalat" w:hAnsi="GHEA Grapalat"/>
          <w:i/>
          <w:iCs/>
          <w:shd w:val="clear" w:color="auto" w:fill="FFFFFF"/>
          <w:lang w:val="hy-AM"/>
        </w:rPr>
        <w:t>նույնիսկ թիվ 17738 համարով ապրանքային նշանի գրանցման գործողության ժամկետը մինչև 2031 թվականի հունիսի 06</w:t>
      </w:r>
      <w:r>
        <w:rPr>
          <w:rFonts w:ascii="GHEA Grapalat" w:hAnsi="GHEA Grapalat"/>
          <w:i/>
          <w:iCs/>
          <w:shd w:val="clear" w:color="auto" w:fill="FFFFFF"/>
          <w:lang w:val="hy-AM"/>
        </w:rPr>
        <w:noBreakHyphen/>
        <w:t>ը երկարաձգված լինելու ենթադրության պարագայում գործի լուծման համար նշանակություն ունեցող և հայցվորի կողմից ապացուցման ենթակա որոշակի այլ փաստեր, այդուհանդերձ, վիճելի են մնում մինչև վճռի կայացումը</w:t>
      </w:r>
      <w:r>
        <w:rPr>
          <w:rFonts w:ascii="GHEA Grapalat" w:hAnsi="GHEA Grapalat"/>
          <w:shd w:val="clear" w:color="auto" w:fill="FFFFFF"/>
          <w:lang w:val="hy-AM"/>
        </w:rPr>
        <w:t>»։</w:t>
      </w:r>
    </w:p>
    <w:p w14:paraId="4A56A530" w14:textId="77777777" w:rsidR="00107DD1" w:rsidRDefault="00103330" w:rsidP="00D67C5E">
      <w:pPr>
        <w:widowControl w:val="0"/>
        <w:spacing w:line="278" w:lineRule="auto"/>
        <w:ind w:firstLine="567"/>
        <w:contextualSpacing/>
        <w:jc w:val="both"/>
        <w:rPr>
          <w:rFonts w:ascii="GHEA Grapalat" w:hAnsi="GHEA Grapalat"/>
          <w:shd w:val="clear" w:color="auto" w:fill="FFFFFF"/>
          <w:lang w:val="hy-AM"/>
        </w:rPr>
      </w:pPr>
      <w:r>
        <w:rPr>
          <w:rFonts w:ascii="GHEA Grapalat" w:hAnsi="GHEA Grapalat"/>
          <w:shd w:val="clear" w:color="auto" w:fill="FFFFFF"/>
          <w:lang w:val="hy-AM"/>
        </w:rPr>
        <w:t xml:space="preserve">Վերաքննիչ դատարանը պատճառաբանելով, որ՝ </w:t>
      </w:r>
    </w:p>
    <w:p w14:paraId="790BEF9C"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shd w:val="clear" w:color="auto" w:fill="FFFFFF"/>
          <w:lang w:val="hy-AM"/>
        </w:rPr>
        <w:t>- «</w:t>
      </w:r>
      <w:r>
        <w:rPr>
          <w:rFonts w:ascii="GHEA Grapalat" w:hAnsi="GHEA Grapalat" w:cs="Sylfaen"/>
          <w:i/>
          <w:iCs/>
          <w:lang w:val="hy-AM"/>
        </w:rPr>
        <w:t xml:space="preserve">Հայցադիմումին կից ներկայացված ՀՀ մտավոր սեփականության գործակալության պետական գրանցամատյանների բաժնի պետի ստորագրությամբ ապրանքային նշանի գրանցման մասին քաղվածքի պատճենը, </w:t>
      </w:r>
      <w:r>
        <w:rPr>
          <w:rFonts w:ascii="GHEA Grapalat" w:hAnsi="GHEA Grapalat" w:cs="Sylfaen"/>
          <w:i/>
          <w:lang w:val="hy-AM"/>
        </w:rPr>
        <w:t>(…)</w:t>
      </w:r>
      <w:r>
        <w:rPr>
          <w:rFonts w:ascii="GHEA Grapalat" w:hAnsi="GHEA Grapalat" w:cs="Sylfaen"/>
          <w:i/>
          <w:iCs/>
          <w:lang w:val="hy-AM"/>
        </w:rPr>
        <w:t xml:space="preserve"> Հաշվի առնելով «Ապրանքային նշանների մասին» ՀՀ օրենքով ապրանքային նշանի գրանցման գործողության ժամկետը տասը տարի ժամկետով երկարաձգելու իրավական հնարավորություն նախատեսված լինելու հանգամանքը և վերը նշված քաղվածքում «06.06.2031» գրառումը» </w:t>
      </w:r>
      <w:r>
        <w:rPr>
          <w:rFonts w:ascii="GHEA Grapalat" w:hAnsi="GHEA Grapalat" w:cs="Sylfaen"/>
          <w:lang w:val="hy-AM"/>
        </w:rPr>
        <w:t>եզրահանգել է,</w:t>
      </w:r>
      <w:r>
        <w:rPr>
          <w:rFonts w:ascii="GHEA Grapalat" w:hAnsi="GHEA Grapalat" w:cs="Sylfaen"/>
          <w:i/>
          <w:iCs/>
          <w:lang w:val="hy-AM"/>
        </w:rPr>
        <w:t xml:space="preserve"> </w:t>
      </w:r>
      <w:r>
        <w:rPr>
          <w:rFonts w:ascii="GHEA Grapalat" w:hAnsi="GHEA Grapalat" w:cs="Sylfaen"/>
          <w:lang w:val="hy-AM"/>
        </w:rPr>
        <w:t>որ</w:t>
      </w:r>
      <w:r>
        <w:rPr>
          <w:rFonts w:ascii="GHEA Grapalat" w:hAnsi="GHEA Grapalat" w:cs="Sylfaen"/>
          <w:i/>
          <w:iCs/>
          <w:lang w:val="hy-AM"/>
        </w:rPr>
        <w:t xml:space="preserve"> «տվյալ դեպքում ապրանքների և ծառայությունների դասակարգչի 29-րդ դասի (թան) համար թիվ 17738 վկայագրով 15.11.2011 թվականին թիվ 20110696 համարով գրանցված «ԱՊԱՐԱՆ Թան» ապրանքային նշանի գործողության ժամկետը երկարաձգվել է մինչև 06.06.2031 թվականը</w:t>
      </w:r>
      <w:r>
        <w:rPr>
          <w:rFonts w:ascii="GHEA Grapalat" w:hAnsi="GHEA Grapalat" w:cs="Sylfaen"/>
          <w:lang w:val="hy-AM"/>
        </w:rPr>
        <w:t>»,</w:t>
      </w:r>
    </w:p>
    <w:p w14:paraId="59F43752"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i/>
          <w:iCs/>
          <w:lang w:val="hy-AM"/>
        </w:rPr>
        <w:t xml:space="preserve">- </w:t>
      </w:r>
      <w:r>
        <w:rPr>
          <w:rFonts w:ascii="GHEA Grapalat" w:hAnsi="GHEA Grapalat" w:cs="Sylfaen"/>
          <w:lang w:val="hy-AM"/>
        </w:rPr>
        <w:t>«</w:t>
      </w:r>
      <w:r>
        <w:rPr>
          <w:rFonts w:ascii="GHEA Grapalat" w:hAnsi="GHEA Grapalat" w:cs="Sylfaen"/>
          <w:i/>
          <w:iCs/>
          <w:lang w:val="hy-AM"/>
        </w:rPr>
        <w:t>հայցի փաստական հիմքի ուսումնասիրությունից հետևում է, որ հայցվորն իր իրավունքի ենթադրյալ խախտումը պայմանավորել է պատասխանողի կողմից «ԱՊԱՐԱՆ» տարր պարունակող մակնշումն ապօրինի օգտագործելու հետ՝ այն պայմանավորելով թիվ 17738 վկայագրով գրանցված «ԱՊԱՐԱՆ MA» ապրանքային նշանի և անհատ ձեռնարկատեր «Զաքարիա Սանասարի Ավետիսյանի» կողմից օգտագործվող «ԱՊԱՐԱՆԻ ՋՐՈՎ ԵՎ ՏՆԱԿԱՆ ՄԱԾՈւՆՈՎ» ապրանքային նշանների շփոթության աստիճանի նմանությամբ: Դրանից բացի, հայցվորի՝ պատասխանողին ուղղված նյութաիրավական պահանջը «ԱՊԱՐԱՆ» տարրի ապօրինի օգտագործումը դադարեցնելն է: Նշվածից հետևում է, որ երկու ապրանքային նշանների գունային համակցությունը վերը նշված պահանջի համատեքստում նշանակություն չունի ապրանքային նշանների շփոթության աստիճանի նմանությունը գնահատելու համար</w:t>
      </w:r>
      <w:r>
        <w:rPr>
          <w:rFonts w:ascii="GHEA Grapalat" w:hAnsi="GHEA Grapalat" w:cs="Sylfaen"/>
          <w:lang w:val="hy-AM"/>
        </w:rPr>
        <w:t>»,</w:t>
      </w:r>
      <w:r>
        <w:rPr>
          <w:rFonts w:ascii="GHEA Grapalat" w:hAnsi="GHEA Grapalat" w:cs="Sylfaen"/>
          <w:i/>
          <w:iCs/>
          <w:lang w:val="hy-AM"/>
        </w:rPr>
        <w:t xml:space="preserve"> </w:t>
      </w:r>
    </w:p>
    <w:p w14:paraId="08FB242D"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 «</w:t>
      </w:r>
      <w:r>
        <w:rPr>
          <w:rFonts w:ascii="GHEA Grapalat" w:hAnsi="GHEA Grapalat" w:cs="Sylfaen"/>
          <w:i/>
          <w:iCs/>
          <w:lang w:val="hy-AM"/>
        </w:rPr>
        <w:t>թիվ 17738 վկայագրով ինքնուրույն պահպանության օբյեկտ է հանդիսանում ԱՊԱՐԱՆ անվանումը: ԱՊԱՐԱՆ անվանումն օգտագործվում է պատասխանողի կողմից արտադրվող նույնական ապրանքի՝ թանի, պիտակի վրա</w:t>
      </w:r>
      <w:r>
        <w:rPr>
          <w:rFonts w:ascii="GHEA Grapalat" w:hAnsi="GHEA Grapalat" w:cs="Sylfaen"/>
          <w:lang w:val="hy-AM"/>
        </w:rPr>
        <w:t>»,</w:t>
      </w:r>
    </w:p>
    <w:p w14:paraId="25A78E98"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lang w:val="hy-AM"/>
        </w:rPr>
        <w:t xml:space="preserve">- </w:t>
      </w:r>
      <w:r>
        <w:rPr>
          <w:rFonts w:ascii="GHEA Grapalat" w:hAnsi="GHEA Grapalat" w:cs="Sylfaen"/>
          <w:i/>
          <w:iCs/>
          <w:lang w:val="hy-AM"/>
        </w:rPr>
        <w:t>«</w:t>
      </w:r>
      <w:r>
        <w:rPr>
          <w:rFonts w:ascii="GHEA Grapalat" w:hAnsi="GHEA Grapalat" w:cs="Sylfaen"/>
          <w:b/>
          <w:bCs/>
          <w:i/>
          <w:iCs/>
          <w:lang w:val="hy-AM"/>
        </w:rPr>
        <w:t>«Անհատ ձեռնարկատեր Զաքարիա Սանասարի Ավետիսյանի նկատմամբ պատասխանատվության միջոց կիրառելու մասին» ՀՀ տնտեսական մրցակցության պաշտպանության պետական հանձնաժողովի 30.06.2020 թվականի թիվ 272-Ա որոշումն իրենում պարունակվող տեղեկություններով բավարար է հաստատված համարելու փաստն առ այն, որ «Զաքարիա Ավետիսյան Սանասարի» անհատ ձեռնարկատիրոջ կողմից օգտագործվող «ԱՊԱՐԱՆԻ ՋՐՈՎ ԵՎ ՏՆԱԿԱՆ ՄԱԾՈՒՆՈՎ» բառային տարրեր պարունակող նշանը շփոթելու աստիճան նման է թիվ 17738 վկայագրով գրանցված «ԱՊԱՐԱՆ MA» ապրանքային նշանին</w:t>
      </w:r>
      <w:r>
        <w:rPr>
          <w:rFonts w:ascii="GHEA Grapalat" w:hAnsi="GHEA Grapalat" w:cs="Sylfaen"/>
          <w:b/>
          <w:bCs/>
          <w:lang w:val="hy-AM"/>
        </w:rPr>
        <w:t>»</w:t>
      </w:r>
      <w:r>
        <w:rPr>
          <w:rFonts w:ascii="GHEA Grapalat" w:hAnsi="GHEA Grapalat" w:cs="Sylfaen"/>
          <w:lang w:val="hy-AM"/>
        </w:rPr>
        <w:t>,</w:t>
      </w:r>
    </w:p>
    <w:p w14:paraId="28161232"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i/>
          <w:iCs/>
          <w:lang w:val="hy-AM"/>
        </w:rPr>
        <w:t xml:space="preserve">- </w:t>
      </w:r>
      <w:r>
        <w:rPr>
          <w:rFonts w:ascii="GHEA Grapalat" w:hAnsi="GHEA Grapalat" w:cs="Sylfaen"/>
          <w:lang w:val="hy-AM"/>
        </w:rPr>
        <w:t>«</w:t>
      </w:r>
      <w:r>
        <w:rPr>
          <w:rFonts w:ascii="GHEA Grapalat" w:hAnsi="GHEA Grapalat" w:cs="Sylfaen"/>
          <w:i/>
          <w:iCs/>
          <w:lang w:val="hy-AM"/>
        </w:rPr>
        <w:t xml:space="preserve">բողոքարկված վճիռը կայացնելիս գործով ձեռք բերված ապացույցները Դատարանի կողմից չեն գնահատվել իրենց համակցության մեջ, որի հետևանքով կայացվել է գործը սխալ </w:t>
      </w:r>
      <w:r>
        <w:rPr>
          <w:rFonts w:ascii="GHEA Grapalat" w:hAnsi="GHEA Grapalat" w:cs="Sylfaen"/>
          <w:i/>
          <w:iCs/>
          <w:lang w:val="hy-AM"/>
        </w:rPr>
        <w:lastRenderedPageBreak/>
        <w:t>լուծող դատական ակտ»,</w:t>
      </w:r>
    </w:p>
    <w:p w14:paraId="71C4CBBF"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lang w:val="hy-AM"/>
        </w:rPr>
        <w:t>26</w:t>
      </w:r>
      <w:r>
        <w:rPr>
          <w:rFonts w:ascii="GHEA Grapalat" w:hAnsi="GHEA Grapalat"/>
          <w:lang w:val="fr-FR"/>
        </w:rPr>
        <w:t>.</w:t>
      </w:r>
      <w:r>
        <w:rPr>
          <w:rFonts w:ascii="GHEA Grapalat" w:hAnsi="GHEA Grapalat" w:cs="Sylfaen"/>
          <w:lang w:val="hy-AM"/>
        </w:rPr>
        <w:t>01</w:t>
      </w:r>
      <w:r>
        <w:rPr>
          <w:rFonts w:ascii="GHEA Grapalat" w:hAnsi="GHEA Grapalat"/>
          <w:lang w:val="fr-FR"/>
        </w:rPr>
        <w:t>.</w:t>
      </w:r>
      <w:r>
        <w:rPr>
          <w:rFonts w:ascii="GHEA Grapalat" w:hAnsi="GHEA Grapalat" w:cs="Sylfaen"/>
          <w:lang w:val="hy-AM"/>
        </w:rPr>
        <w:t>2024 թվականին որոշում է կայացրել Ընկերության վերաքննիչ բողոքը բավարարելու և Դատարանի 21</w:t>
      </w:r>
      <w:r>
        <w:rPr>
          <w:rFonts w:ascii="Cambria Math" w:hAnsi="Cambria Math" w:cs="Cambria Math"/>
          <w:lang w:val="hy-AM"/>
        </w:rPr>
        <w:t>․</w:t>
      </w:r>
      <w:r>
        <w:rPr>
          <w:rFonts w:ascii="GHEA Grapalat" w:hAnsi="GHEA Grapalat" w:cs="Sylfaen"/>
          <w:lang w:val="hy-AM"/>
        </w:rPr>
        <w:t>04</w:t>
      </w:r>
      <w:r>
        <w:rPr>
          <w:rFonts w:ascii="Cambria Math" w:hAnsi="Cambria Math" w:cs="Cambria Math"/>
          <w:lang w:val="hy-AM"/>
        </w:rPr>
        <w:t>․</w:t>
      </w:r>
      <w:r>
        <w:rPr>
          <w:rFonts w:ascii="GHEA Grapalat" w:hAnsi="GHEA Grapalat" w:cs="Sylfaen"/>
          <w:lang w:val="hy-AM"/>
        </w:rPr>
        <w:t>2023 թվականի վճիռը բեկանելու ու փոփոխելու մասին, որի արդյունքում եզրափակիչ մասը շարադրվել է հետևյալ կերպ</w:t>
      </w:r>
      <w:r>
        <w:rPr>
          <w:rFonts w:ascii="Cambria Math" w:hAnsi="Cambria Math" w:cs="Cambria Math"/>
          <w:lang w:val="hy-AM"/>
        </w:rPr>
        <w:t>․</w:t>
      </w:r>
      <w:r>
        <w:rPr>
          <w:rFonts w:ascii="GHEA Grapalat" w:hAnsi="GHEA Grapalat" w:cs="Sylfaen"/>
          <w:i/>
          <w:iCs/>
          <w:lang w:val="hy-AM"/>
        </w:rPr>
        <w:t xml:space="preserve"> </w:t>
      </w:r>
    </w:p>
    <w:p w14:paraId="25C95872"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lang w:val="hy-AM"/>
        </w:rPr>
        <w:t>«</w:t>
      </w:r>
      <w:r>
        <w:rPr>
          <w:rFonts w:ascii="GHEA Grapalat" w:hAnsi="GHEA Grapalat" w:cs="Sylfaen"/>
          <w:i/>
          <w:iCs/>
          <w:lang w:val="hy-AM"/>
        </w:rPr>
        <w:t>Գանա Գրուպ Պլյուս» սահմանափակ պատասխանատվությամբ ընկերության հայցն ընդդեմ պատասխանող ԱՁ Զաքարիա Սանասարի Ավետիսյանի՝ Գանա Գրուպ Պլյուս» սահմանափակ պատասխանատվությամբ ընկերությանը բացառիկ իրավունքով պատկանող ապրանքային նշանի հետ նույնական կամ շփոթելու աստիճան նման «ԱՊԱՐԱՆԻ ՋՐՈՎ ԵՎ ՏՆԱԿԱՆ ՄԱԾՈՒՆՈՎ» նշանի մեջ «ԱՊԱՐԱՆ» տարրի ապօրինի օգտագործումը ԱՁ Զաքարիա Սանասարի Ավետիսյանին դադարեցնել պարտավորեցնելու պահանջի մասին, բավարարել։</w:t>
      </w:r>
    </w:p>
    <w:p w14:paraId="3852E335" w14:textId="77777777" w:rsidR="00107DD1" w:rsidRDefault="00103330" w:rsidP="00D67C5E">
      <w:pPr>
        <w:widowControl w:val="0"/>
        <w:spacing w:line="278" w:lineRule="auto"/>
        <w:ind w:firstLine="567"/>
        <w:contextualSpacing/>
        <w:jc w:val="both"/>
        <w:rPr>
          <w:rFonts w:ascii="GHEA Grapalat" w:hAnsi="GHEA Grapalat" w:cs="Sylfaen"/>
          <w:i/>
          <w:iCs/>
          <w:lang w:val="hy-AM"/>
        </w:rPr>
      </w:pPr>
      <w:r>
        <w:rPr>
          <w:rFonts w:ascii="GHEA Grapalat" w:hAnsi="GHEA Grapalat" w:cs="Sylfaen"/>
          <w:i/>
          <w:iCs/>
          <w:lang w:val="hy-AM"/>
        </w:rPr>
        <w:t>ԱՁ Զաքարիա Սանասարի Ավետիսյանին պարտավորեցնել դադարեցնել «ԱՊԱՐԱՆԻ ՋՐՈՎ ԵՎ ՏՆԱԿԱՆ ՄԱԾՈՒՆՈՎ» նշանի մեջ «ԱՊԱՐԱՆ» տարրի ապօրինի օգտագործումը:</w:t>
      </w:r>
    </w:p>
    <w:p w14:paraId="5EE34144" w14:textId="41873A83" w:rsidR="00107DD1" w:rsidRDefault="00103330" w:rsidP="00D67C5E">
      <w:pPr>
        <w:widowControl w:val="0"/>
        <w:spacing w:line="278" w:lineRule="auto"/>
        <w:ind w:firstLine="567"/>
        <w:contextualSpacing/>
        <w:jc w:val="both"/>
        <w:rPr>
          <w:rFonts w:cs="Calibri"/>
          <w:lang w:val="hy-AM"/>
        </w:rPr>
      </w:pPr>
      <w:r>
        <w:rPr>
          <w:rFonts w:ascii="GHEA Grapalat" w:hAnsi="GHEA Grapalat" w:cs="Sylfaen"/>
          <w:i/>
          <w:iCs/>
          <w:lang w:val="hy-AM"/>
        </w:rPr>
        <w:t>2. «Զաքարիա Ավետիսյան Սանասարի» Ա.Ձ.-ից հօգուտ «Գանա Գրուպ Պլյուս» սահմանափակ պատասխանատվությամբ ընկերության է բռնագանձել 20,000 ՀՀ դրամ՝ որպես հայցադիմումի համար նախապես վճարված պետական տուրքի գումար: Դատական ծախսերի բաշխման հարցը համարել լուծված</w:t>
      </w:r>
      <w:r w:rsidR="002446B6" w:rsidRPr="002446B6">
        <w:rPr>
          <w:rFonts w:ascii="GHEA Grapalat" w:hAnsi="GHEA Grapalat" w:cs="Sylfaen"/>
          <w:i/>
          <w:iCs/>
          <w:lang w:val="hy-AM"/>
        </w:rPr>
        <w:t>:»:</w:t>
      </w:r>
      <w:r w:rsidR="002446B6">
        <w:rPr>
          <w:rFonts w:ascii="GHEA Grapalat" w:hAnsi="GHEA Grapalat" w:cs="Sylfaen"/>
          <w:i/>
          <w:iCs/>
          <w:lang w:val="hy-AM"/>
        </w:rPr>
        <w:t xml:space="preserve"> </w:t>
      </w:r>
      <w:r w:rsidR="002446B6" w:rsidRPr="002446B6">
        <w:rPr>
          <w:rFonts w:ascii="GHEA Grapalat" w:hAnsi="GHEA Grapalat" w:cs="Sylfaen"/>
          <w:i/>
          <w:iCs/>
          <w:lang w:val="hy-AM"/>
        </w:rPr>
        <w:t>3. «Զաքարիա Ավետիսյան Սանասարի» Ա.Ձ.</w:t>
      </w:r>
      <w:r w:rsidR="002446B6" w:rsidRPr="002446B6">
        <w:rPr>
          <w:rFonts w:ascii="GHEA Grapalat" w:hAnsi="GHEA Grapalat" w:cs="Sylfaen"/>
          <w:i/>
          <w:iCs/>
          <w:lang w:val="hy-AM"/>
        </w:rPr>
        <w:noBreakHyphen/>
        <w:t>ից հօգուտ «Գանա Գրուպ Պլյուս» սահմանափակ պատասխանատվությամբ ընկերության բռնագանձել 30,000 ՀՀ դրամ՝ որպես վերաքննիչ բողոքի համար նախապես վճարված պետական տուրքի գումար</w:t>
      </w:r>
      <w:r w:rsidRPr="002446B6">
        <w:rPr>
          <w:rFonts w:ascii="GHEA Grapalat" w:hAnsi="GHEA Grapalat" w:cs="Sylfaen"/>
          <w:i/>
          <w:iCs/>
          <w:lang w:val="hy-AM"/>
        </w:rPr>
        <w:t>»:</w:t>
      </w:r>
      <w:r>
        <w:rPr>
          <w:rFonts w:cs="Calibri"/>
          <w:lang w:val="hy-AM"/>
        </w:rPr>
        <w:t> </w:t>
      </w:r>
    </w:p>
    <w:p w14:paraId="4F4BC5D0" w14:textId="4C1CDD15" w:rsidR="00107DD1" w:rsidRDefault="00103330" w:rsidP="00D67C5E">
      <w:pPr>
        <w:widowControl w:val="0"/>
        <w:spacing w:line="278" w:lineRule="auto"/>
        <w:ind w:firstLine="567"/>
        <w:contextualSpacing/>
        <w:jc w:val="both"/>
        <w:rPr>
          <w:rFonts w:ascii="GHEA Grapalat" w:hAnsi="GHEA Grapalat" w:cs="Sylfaen"/>
          <w:color w:val="000000"/>
          <w:lang w:val="hy-AM"/>
        </w:rPr>
      </w:pPr>
      <w:r>
        <w:rPr>
          <w:rFonts w:ascii="GHEA Grapalat" w:hAnsi="GHEA Grapalat" w:cs="Sylfaen"/>
          <w:color w:val="000000"/>
          <w:lang w:val="hy-AM"/>
        </w:rPr>
        <w:t>Վկայակոչված պատճառաբանություններից հետևում է, որ ստորադաս դատարանները քննարկման առարկա են դարձրել ապրանքային նշանների գրանցումների վերաբերյալ տվյալներ պարունակող պաշտոնական հավաքածուի մեջ թիվ 17738 համարով ապրանքային նշանի գրանցված լինելու, հայցվորի անվամբ Ապարան համակցված ապրանքային նշանի գրանցված լինելու, «ԱՊԱՐԱՆԻ ՋՐՈՎ ԵՎ ՏՆԱԿԱՆ ՄԱԾՈՒՆՈՎ» բառային տարրեր պարունակող նշանը թիվ 17738 համարով գրանցված ապրանքային նշանին նույնական կամ նման լինելու, ինչպես նաև պատասխանողի կողմից նշանի օգտագործում</w:t>
      </w:r>
      <w:r w:rsidR="0081225B">
        <w:rPr>
          <w:rFonts w:ascii="GHEA Grapalat" w:hAnsi="GHEA Grapalat" w:cs="Sylfaen"/>
          <w:color w:val="000000"/>
          <w:lang w:val="hy-AM"/>
        </w:rPr>
        <w:t>ը</w:t>
      </w:r>
      <w:r>
        <w:rPr>
          <w:rFonts w:ascii="GHEA Grapalat" w:hAnsi="GHEA Grapalat" w:cs="Sylfaen"/>
          <w:color w:val="000000"/>
          <w:lang w:val="hy-AM"/>
        </w:rPr>
        <w:t xml:space="preserve"> սպառողների մոտ շփոթություն առաջացնելու վտանգ պարունակելու, ներառյալ՝ գրանցված ապրանքային նշանին զուգորդելու հանգամանքները։</w:t>
      </w:r>
    </w:p>
    <w:p w14:paraId="28F09CEC" w14:textId="77777777" w:rsidR="00107DD1" w:rsidRDefault="00103330" w:rsidP="00D67C5E">
      <w:pPr>
        <w:widowControl w:val="0"/>
        <w:spacing w:line="278" w:lineRule="auto"/>
        <w:ind w:firstLine="567"/>
        <w:contextualSpacing/>
        <w:jc w:val="both"/>
        <w:rPr>
          <w:rFonts w:ascii="GHEA Grapalat" w:hAnsi="GHEA Grapalat" w:cs="Sylfaen"/>
          <w:color w:val="000000"/>
          <w:lang w:val="hy-AM"/>
        </w:rPr>
      </w:pPr>
      <w:r>
        <w:rPr>
          <w:rFonts w:ascii="GHEA Grapalat" w:hAnsi="GHEA Grapalat" w:cs="Sylfaen"/>
          <w:color w:val="000000"/>
          <w:lang w:val="hy-AM"/>
        </w:rPr>
        <w:t>Տվյալ դեպքում Վերաքննիչ դատարանը Դատարանի վճիռը բեկանելու և փոփոխելու՝ արդյունքում հայցը բավարարելու հիմքում, ի թիվս այլնի և առավելապես, դրել է այն, որ «Անհատ ձեռնարկատեր Զաքարիա Սանասարի Ավետիսյանի նկատմամբ պատասխանատվության միջոց կիրառելու մասին» ՀՀ տնտեսական մրցակցության պաշտպանության պետական հանձնաժողովի 30.06.2020 թվականի թիվ 272-Ա որոշումն իրենում պարունակվող տեղեկություններով բավարար է հաստատված համարելու փաստն առ այն, որ «Զաքարիա Ավետիսյան Սանասարի» անհատ ձեռնարկատիրոջ կողմից օգտագործվող «ԱՊԱՐԱՆԻ ՋՐՈՎ ԵՎ ՏՆԱԿԱՆ ՄԱԾՈՒՆՈՎ» բառային տարրեր պարունակող նշանը շփոթելու աստիճան նման է թիվ 17738 վկայագրով գրանցված «ԱՊԱՐԱՆ MA» ապրանքային նշանին:</w:t>
      </w:r>
    </w:p>
    <w:p w14:paraId="31C0D3D7" w14:textId="77777777" w:rsidR="00107DD1" w:rsidRDefault="00103330" w:rsidP="00D67C5E">
      <w:pPr>
        <w:widowControl w:val="0"/>
        <w:spacing w:line="278" w:lineRule="auto"/>
        <w:ind w:firstLine="567"/>
        <w:contextualSpacing/>
        <w:jc w:val="both"/>
        <w:rPr>
          <w:rFonts w:ascii="GHEA Grapalat" w:hAnsi="GHEA Grapalat" w:cs="Sylfaen"/>
          <w:color w:val="000000"/>
          <w:lang w:val="hy-AM"/>
        </w:rPr>
      </w:pPr>
      <w:r>
        <w:rPr>
          <w:rFonts w:ascii="GHEA Grapalat" w:hAnsi="GHEA Grapalat" w:cs="Sylfaen"/>
          <w:color w:val="000000"/>
          <w:lang w:val="hy-AM"/>
        </w:rPr>
        <w:lastRenderedPageBreak/>
        <w:t>Սույն որոշմամբ արտահայտած իրավական դիրքորոշումների լույսի ներքո և սույն գործի փաստերի համադրմամբ գնահատելով Վերաքննիչ դատարանի եզրահանգումները՝ Վճռաբեկ դատարանն արձանագրում է հետևյալը.</w:t>
      </w:r>
    </w:p>
    <w:p w14:paraId="4D8BAB3B" w14:textId="0A5A5BBB" w:rsidR="00107DD1" w:rsidRDefault="00103330" w:rsidP="00D67C5E">
      <w:pPr>
        <w:widowControl w:val="0"/>
        <w:spacing w:line="278" w:lineRule="auto"/>
        <w:ind w:firstLine="567"/>
        <w:contextualSpacing/>
        <w:jc w:val="both"/>
        <w:rPr>
          <w:rFonts w:ascii="GHEA Grapalat" w:hAnsi="GHEA Grapalat"/>
          <w:shd w:val="clear" w:color="auto" w:fill="FFFFFF"/>
          <w:lang w:val="hy-AM"/>
        </w:rPr>
      </w:pPr>
      <w:r>
        <w:rPr>
          <w:rFonts w:ascii="GHEA Grapalat" w:hAnsi="GHEA Grapalat" w:cs="Sylfaen"/>
          <w:color w:val="000000"/>
          <w:lang w:val="hy-AM"/>
        </w:rPr>
        <w:t>Վերաքննիչ դատարանն անտեսել է, որ</w:t>
      </w:r>
      <w:r>
        <w:rPr>
          <w:rFonts w:ascii="GHEA Grapalat" w:hAnsi="GHEA Grapalat" w:cs="Sylfaen"/>
          <w:lang w:val="hy-AM"/>
        </w:rPr>
        <w:t xml:space="preserve"> գործի քննության ընթացքում պատասխանողը, առարկելով հայցապահանջի դեմ, դիրքորոշում է հայտնել այն մասին, որ </w:t>
      </w:r>
      <w:r>
        <w:rPr>
          <w:rFonts w:ascii="GHEA Grapalat" w:hAnsi="GHEA Grapalat"/>
          <w:shd w:val="clear" w:color="auto" w:fill="FFFFFF"/>
          <w:lang w:val="hy-AM"/>
        </w:rPr>
        <w:t>Հանձնաժողովի կողմից արձանագրված խախտումներն իր կողմից վերացվել են, թողարկվող արտադրանքի պիտակն ու ապրանքային նշանը տարբերվում են Ընկերության արտադրանքից, չունեն նմանություն և չեն կարող շփոթություն առաջացնել սպառողի մոտ: Միևնույն ժամանակ հայտնել է, որ ինքը դիմել է Հանձնաժողովին հասկանալու՝ կարո</w:t>
      </w:r>
      <w:r w:rsidR="0081225B">
        <w:rPr>
          <w:rFonts w:ascii="GHEA Grapalat" w:hAnsi="GHEA Grapalat"/>
          <w:shd w:val="clear" w:color="auto" w:fill="FFFFFF"/>
          <w:lang w:val="hy-AM"/>
        </w:rPr>
        <w:t>՞</w:t>
      </w:r>
      <w:r>
        <w:rPr>
          <w:rFonts w:ascii="GHEA Grapalat" w:hAnsi="GHEA Grapalat"/>
          <w:shd w:val="clear" w:color="auto" w:fill="FFFFFF"/>
          <w:lang w:val="hy-AM"/>
        </w:rPr>
        <w:t>ղ է արդյոք այսուհետ գործունեություն ծավալել փոփոխված պիտակներով, թե ոչ, որին ի պատասխան Հանձնաժողովը տվել է իր համաձայնությունը։</w:t>
      </w:r>
    </w:p>
    <w:p w14:paraId="0234E542"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 xml:space="preserve">Գործի լուծման համար էական նշանակություն ունեցող 6-րդ փաստից հետևում է, որ </w:t>
      </w:r>
      <w:r>
        <w:rPr>
          <w:rFonts w:ascii="GHEA Grapalat" w:hAnsi="GHEA Grapalat"/>
          <w:shd w:val="clear" w:color="auto" w:fill="FFFFFF"/>
          <w:lang w:val="hy-AM"/>
        </w:rPr>
        <w:t>Ընկերության ներկայացուցիչը, անդրադառնալով պատասխանողի վերը նշված դիրքորոշմանը, հայտնել է, որ նշված դիմումին ծանոթ չէ, և դրա վերաբերյալ դիրքորոշում կներկայացնի այն ժամանակ, երբ Դատարանը դա ներառի որպես ապացույց։</w:t>
      </w:r>
    </w:p>
    <w:p w14:paraId="424BBAE4"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Հարկ է նկատել, որ Դատարան ներկայացրած հայցադիմումից նույնպես հետևում է, որ Ընկերությունն ընդունում է, որ Ձեռնարկատիրոջ կողմից իր պիտակի ձևավորման մեջ կատարվել են փոփոխություններ։</w:t>
      </w:r>
    </w:p>
    <w:p w14:paraId="3115CCBF" w14:textId="77777777" w:rsidR="00107DD1" w:rsidRPr="00D67C5E"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 xml:space="preserve">Այսինքն՝ Վերաքննիչ դատարանը պատշաճ գնահատման չի արժանացրել </w:t>
      </w:r>
      <w:r>
        <w:rPr>
          <w:rFonts w:ascii="GHEA Grapalat" w:hAnsi="GHEA Grapalat"/>
          <w:shd w:val="clear" w:color="auto" w:fill="FFFFFF"/>
          <w:lang w:val="hy-AM"/>
        </w:rPr>
        <w:t xml:space="preserve">Հանձնաժողովի կողմից արձանագրված խախտումները վերացնելու վերաբերյալ պատասխանողի հայտնած դիրքորոշումը։ </w:t>
      </w:r>
      <w:r>
        <w:rPr>
          <w:rFonts w:ascii="GHEA Grapalat" w:hAnsi="GHEA Grapalat" w:cs="Sylfaen"/>
          <w:lang w:val="hy-AM"/>
        </w:rPr>
        <w:t xml:space="preserve">Ավելին՝ Վերաքննիչ դատարանն անտեսել է, որ Ընկերությունը ներկայացրած հայցադիմումում նույնպես ընդունել է, որ Ձեռնարկատիրոջ </w:t>
      </w:r>
      <w:r w:rsidRPr="00D67C5E">
        <w:rPr>
          <w:rFonts w:ascii="GHEA Grapalat" w:hAnsi="GHEA Grapalat" w:cs="Sylfaen"/>
          <w:lang w:val="hy-AM"/>
        </w:rPr>
        <w:t>կողմից իր պիտակի ձևավորման մեջ կատարվել են փոփոխություններ։ Մինչդեռ Վճռաբեկ դատարանը գտնում է, որ վերը նշված տեղեկություններն ուղղակիորեն վերաբերում են սույն գործով պարզման ենթակա հանգամանքներին:</w:t>
      </w:r>
    </w:p>
    <w:p w14:paraId="2C5C898A" w14:textId="77777777" w:rsidR="00107DD1" w:rsidRPr="00D67C5E" w:rsidRDefault="00103330" w:rsidP="00D67C5E">
      <w:pPr>
        <w:widowControl w:val="0"/>
        <w:spacing w:line="278" w:lineRule="auto"/>
        <w:ind w:firstLine="567"/>
        <w:contextualSpacing/>
        <w:jc w:val="both"/>
        <w:rPr>
          <w:rFonts w:ascii="GHEA Grapalat" w:hAnsi="GHEA Grapalat" w:cs="Sylfaen"/>
          <w:lang w:val="hy-AM"/>
        </w:rPr>
      </w:pPr>
      <w:r w:rsidRPr="00D67C5E">
        <w:rPr>
          <w:rFonts w:ascii="GHEA Grapalat" w:hAnsi="GHEA Grapalat" w:cs="Sylfaen"/>
          <w:lang w:val="hy-AM"/>
        </w:rPr>
        <w:t>Վճռաբեկ դատարանը հարկ է համարում նաև նշել, որ պատասխանողի նման դիրքորոշման պայմաններում նշանը փոփոխված լինելու փաստը ոչ միայն պետք է Դատարանում ներառվեր գործի լուծման համար նշանակություն ունեցող փաստերի շրջանակում, այլ նաև վերջինիս պետք է հնարավորություն տրվեր ապացուցելու այն, ինչը չանելու արդյունքում չի պարզվել գործի լուծման համար նշանակություն ունեցող փաստը, մասնավորապես՝ փաստացի չի պարզվել իրավախախտումը դեռ շարունակվում է, թե ոչ:</w:t>
      </w:r>
    </w:p>
    <w:p w14:paraId="751537EA" w14:textId="477DBF7E" w:rsidR="00107DD1" w:rsidRPr="00D67C5E" w:rsidRDefault="00103330" w:rsidP="00D67C5E">
      <w:pPr>
        <w:widowControl w:val="0"/>
        <w:spacing w:line="278" w:lineRule="auto"/>
        <w:ind w:firstLine="567"/>
        <w:contextualSpacing/>
        <w:jc w:val="both"/>
        <w:rPr>
          <w:rFonts w:ascii="GHEA Grapalat" w:hAnsi="GHEA Grapalat" w:cs="Sylfaen"/>
          <w:lang w:val="hy-AM"/>
        </w:rPr>
      </w:pPr>
      <w:r w:rsidRPr="00D67C5E">
        <w:rPr>
          <w:rFonts w:ascii="GHEA Grapalat" w:hAnsi="GHEA Grapalat" w:cs="Sylfaen"/>
          <w:lang w:val="hy-AM"/>
        </w:rPr>
        <w:t xml:space="preserve">Նման պայմաններում Վճռաբեկ դատարանն արձանագրում է, որ Վերաքննիչ դատարանը, հաշվի չառնելով նշված հանգամանքը և </w:t>
      </w:r>
      <w:r w:rsidRPr="00D67C5E">
        <w:rPr>
          <w:rFonts w:ascii="GHEA Grapalat" w:hAnsi="GHEA Grapalat" w:cs="Sylfaen"/>
          <w:color w:val="000000"/>
          <w:lang w:val="hy-AM"/>
        </w:rPr>
        <w:t xml:space="preserve">Դատարանի վճիռը բեկանելով ու փոփոխելով՝ արդյունքում հայցը բավարարելով, անտեսել է, որ բացակայում են այդ լիազորությունը կիրառելու հիմքերը: Դատարանում պատասխանողի դիրքորոշումը քննարկման առարկա դարձված չլինելու պայմաններում Վերաքննիչ դատարանը պետք է գործն ուղարկեր նոր քննության՝ սահմանելով </w:t>
      </w:r>
      <w:r w:rsidRPr="00D67C5E">
        <w:rPr>
          <w:rFonts w:ascii="GHEA Grapalat" w:hAnsi="GHEA Grapalat" w:cs="Sylfaen"/>
          <w:lang w:val="hy-AM"/>
        </w:rPr>
        <w:t>պատասխանողի դիրքորոշմամբ բարձրացված հարցերը քննարկելու մասին նոր ծավալ, ինչը չանելու արդյունքում թույլ է տվել գործի ելքի վրա ազդեցություն ունեցող</w:t>
      </w:r>
      <w:r w:rsidRPr="00D67C5E">
        <w:rPr>
          <w:rFonts w:ascii="GHEA Grapalat" w:hAnsi="GHEA Grapalat"/>
          <w:lang w:val="hy-AM"/>
        </w:rPr>
        <w:t xml:space="preserve"> դատավարական իրավունքի նորմի խախտում</w:t>
      </w:r>
      <w:r w:rsidRPr="00D67C5E">
        <w:rPr>
          <w:rFonts w:ascii="GHEA Grapalat" w:hAnsi="GHEA Grapalat" w:cs="Sylfaen"/>
          <w:lang w:val="hy-AM"/>
        </w:rPr>
        <w:t xml:space="preserve">: </w:t>
      </w:r>
    </w:p>
    <w:p w14:paraId="4A0F0278" w14:textId="77777777" w:rsidR="00107DD1" w:rsidRPr="00D67C5E" w:rsidRDefault="00107DD1" w:rsidP="00D67C5E">
      <w:pPr>
        <w:widowControl w:val="0"/>
        <w:spacing w:line="278" w:lineRule="auto"/>
        <w:ind w:firstLine="567"/>
        <w:contextualSpacing/>
        <w:jc w:val="both"/>
        <w:rPr>
          <w:rFonts w:ascii="GHEA Grapalat" w:hAnsi="GHEA Grapalat" w:cs="Sylfaen"/>
          <w:lang w:val="hy-AM"/>
        </w:rPr>
      </w:pPr>
    </w:p>
    <w:p w14:paraId="3CDE962D"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Այսպիսով, վճռաբեկ բողոքի հիմքի առկայությունը Վճռաբեկ դատարանը դիտում է բավարար` ՀՀ քաղաքացիական դատավարության օրենսգրքի 390-րդ հոդվածի 3-րդ մասի ուժով Վերաքննիչ դատարանի 26</w:t>
      </w:r>
      <w:r>
        <w:rPr>
          <w:rFonts w:ascii="GHEA Grapalat" w:hAnsi="GHEA Grapalat"/>
          <w:lang w:val="fr-FR"/>
        </w:rPr>
        <w:t>.</w:t>
      </w:r>
      <w:r>
        <w:rPr>
          <w:rFonts w:ascii="GHEA Grapalat" w:hAnsi="GHEA Grapalat" w:cs="Sylfaen"/>
          <w:lang w:val="hy-AM"/>
        </w:rPr>
        <w:t>01</w:t>
      </w:r>
      <w:r>
        <w:rPr>
          <w:rFonts w:ascii="GHEA Grapalat" w:hAnsi="GHEA Grapalat"/>
          <w:lang w:val="fr-FR"/>
        </w:rPr>
        <w:t>.</w:t>
      </w:r>
      <w:r>
        <w:rPr>
          <w:rFonts w:ascii="GHEA Grapalat" w:hAnsi="GHEA Grapalat" w:cs="Sylfaen"/>
          <w:lang w:val="hy-AM"/>
        </w:rPr>
        <w:t>2024 թվականի որոշումը բեկանելու համար:</w:t>
      </w:r>
    </w:p>
    <w:p w14:paraId="42341B5B"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Միաժամանակ Վճռաբեկ դատարանը գտնում է, որ վերոնշյալ իրավական դիրքորոշումների հաշվառմամբ առկա է գործի նոր քննության անհրաժեշտություն, քանի որ Դատարանի կողմից նույնպես համակողմանի գնահատման չեն արժանացել վերը նշված դիրքորոշումներում արտահայտած հարցերը։ Վճռաբեկ դատարանը գտնում է, որ սույն գործով անհրաժեշտ է կիրառել ՀՀ քաղաքացիական դատավարության օրենսգրքի 405-րդ հոդվածի 1-ին մասի 2-րդ կետով նախատեսված՝ Վերաքննիչ դատարանի 26</w:t>
      </w:r>
      <w:r>
        <w:rPr>
          <w:rFonts w:ascii="GHEA Grapalat" w:hAnsi="GHEA Grapalat"/>
          <w:lang w:val="fr-FR"/>
        </w:rPr>
        <w:t>.</w:t>
      </w:r>
      <w:r>
        <w:rPr>
          <w:rFonts w:ascii="GHEA Grapalat" w:hAnsi="GHEA Grapalat" w:cs="Sylfaen"/>
          <w:lang w:val="hy-AM"/>
        </w:rPr>
        <w:t>01</w:t>
      </w:r>
      <w:r>
        <w:rPr>
          <w:rFonts w:ascii="GHEA Grapalat" w:hAnsi="GHEA Grapalat"/>
          <w:lang w:val="fr-FR"/>
        </w:rPr>
        <w:t>.</w:t>
      </w:r>
      <w:r>
        <w:rPr>
          <w:rFonts w:ascii="GHEA Grapalat" w:hAnsi="GHEA Grapalat" w:cs="Sylfaen"/>
          <w:lang w:val="hy-AM"/>
        </w:rPr>
        <w:t>2024 թվականի որոշումը բեկանելու և գործը համապատասխան ստորադաս՝ Կոտայքի մարզի առաջին ատյանի ընդհանուր իրավասության դատարան նոր քննության ուղարկելու Վճռաբեկ դատարանի լիազորությունը՝ սույն որոշմամբ արտահայտված իրավական դիրքորոշումների լույսի ներքո գործի հանգամանքները պարզելու համար:</w:t>
      </w:r>
    </w:p>
    <w:p w14:paraId="640A582F" w14:textId="77777777" w:rsidR="00107DD1" w:rsidRDefault="00107DD1" w:rsidP="00D67C5E">
      <w:pPr>
        <w:widowControl w:val="0"/>
        <w:spacing w:line="278" w:lineRule="auto"/>
        <w:ind w:firstLine="567"/>
        <w:contextualSpacing/>
        <w:jc w:val="both"/>
        <w:rPr>
          <w:rFonts w:ascii="GHEA Grapalat" w:hAnsi="GHEA Grapalat" w:cs="Sylfaen"/>
          <w:lang w:val="hy-AM"/>
        </w:rPr>
      </w:pPr>
    </w:p>
    <w:p w14:paraId="7BE5F304" w14:textId="77777777" w:rsidR="00107DD1" w:rsidRDefault="00103330" w:rsidP="00D67C5E">
      <w:pPr>
        <w:pStyle w:val="Heading1"/>
        <w:widowControl w:val="0"/>
        <w:spacing w:line="278" w:lineRule="auto"/>
        <w:ind w:firstLine="567"/>
        <w:jc w:val="both"/>
        <w:rPr>
          <w:rFonts w:ascii="GHEA Grapalat" w:hAnsi="GHEA Grapalat"/>
          <w:sz w:val="24"/>
          <w:u w:val="single"/>
          <w:lang w:val="hy-AM"/>
        </w:rPr>
      </w:pPr>
      <w:r>
        <w:rPr>
          <w:rFonts w:ascii="GHEA Grapalat" w:hAnsi="GHEA Grapalat"/>
          <w:sz w:val="24"/>
          <w:u w:val="single"/>
          <w:lang w:val="hy-AM"/>
        </w:rPr>
        <w:t>5.</w:t>
      </w:r>
      <w:r>
        <w:rPr>
          <w:rFonts w:ascii="Calibri" w:hAnsi="Calibri" w:cs="Calibri"/>
          <w:sz w:val="24"/>
          <w:u w:val="single"/>
          <w:lang w:val="hy-AM"/>
        </w:rPr>
        <w:t> </w:t>
      </w:r>
      <w:r>
        <w:rPr>
          <w:rFonts w:ascii="GHEA Grapalat" w:hAnsi="GHEA Grapalat"/>
          <w:sz w:val="24"/>
          <w:u w:val="single"/>
          <w:lang w:val="hy-AM"/>
        </w:rPr>
        <w:t>Վճռաբեկ դատարանի պատճառաբանությունները և եզրահանգումը դատական ծախսերի բաշխման վերաբերյալ.</w:t>
      </w:r>
    </w:p>
    <w:p w14:paraId="3FA8C887"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bCs/>
          <w:lang w:val="hy-AM"/>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4921C86C"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bCs/>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3012A7DC"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bCs/>
          <w:lang w:val="hy-AM"/>
        </w:rPr>
        <w:t>ՀՀ քաղաքացիական դատավարության 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56BE677B"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bCs/>
          <w:lang w:val="hy-AM"/>
        </w:rPr>
        <w:t>Նկատի ունենալով, որ սույն գործն ուղարկվում է նոր քննության, որպիսի պարագայում դատական</w:t>
      </w:r>
      <w:r>
        <w:rPr>
          <w:rFonts w:cs="Calibri"/>
          <w:bCs/>
          <w:lang w:val="hy-AM"/>
        </w:rPr>
        <w:t>   </w:t>
      </w:r>
      <w:r>
        <w:rPr>
          <w:rFonts w:ascii="GHEA Grapalat" w:hAnsi="GHEA Grapalat" w:cs="Sylfaen"/>
          <w:bCs/>
          <w:lang w:val="hy-AM"/>
        </w:rPr>
        <w:t>ծախսերի</w:t>
      </w:r>
      <w:r>
        <w:rPr>
          <w:rFonts w:cs="Calibri"/>
          <w:bCs/>
          <w:lang w:val="hy-AM"/>
        </w:rPr>
        <w:t>  </w:t>
      </w:r>
      <w:r>
        <w:rPr>
          <w:rFonts w:ascii="GHEA Grapalat" w:hAnsi="GHEA Grapalat" w:cs="Sylfaen"/>
          <w:bCs/>
          <w:lang w:val="hy-AM"/>
        </w:rPr>
        <w:t>բաշխման</w:t>
      </w:r>
      <w:r>
        <w:rPr>
          <w:rFonts w:cs="Calibri"/>
          <w:bCs/>
          <w:lang w:val="hy-AM"/>
        </w:rPr>
        <w:t>  </w:t>
      </w:r>
      <w:r>
        <w:rPr>
          <w:rFonts w:ascii="GHEA Grapalat" w:hAnsi="GHEA Grapalat" w:cs="Sylfaen"/>
          <w:bCs/>
          <w:lang w:val="hy-AM"/>
        </w:rPr>
        <w:t>հարցին</w:t>
      </w:r>
      <w:r>
        <w:rPr>
          <w:rFonts w:cs="Calibri"/>
          <w:bCs/>
          <w:lang w:val="hy-AM"/>
        </w:rPr>
        <w:t>  </w:t>
      </w:r>
      <w:r>
        <w:rPr>
          <w:rFonts w:ascii="GHEA Grapalat" w:hAnsi="GHEA Grapalat" w:cs="Sylfaen"/>
          <w:bCs/>
          <w:lang w:val="hy-AM"/>
        </w:rPr>
        <w:t>հնարավոր չէ անդրադառնալ գործի քննության ներկա փուլում, Վճռաբեկ դատարանը գտնում է, որ այդ հարցը ենթակա է լուծման գործի նոր քննության ընթացքում։</w:t>
      </w:r>
    </w:p>
    <w:p w14:paraId="6194BB3D" w14:textId="77777777" w:rsidR="00107DD1" w:rsidRPr="00DF3AEE" w:rsidRDefault="00107DD1" w:rsidP="00D67C5E">
      <w:pPr>
        <w:widowControl w:val="0"/>
        <w:spacing w:line="278" w:lineRule="auto"/>
        <w:ind w:firstLine="567"/>
        <w:contextualSpacing/>
        <w:jc w:val="both"/>
        <w:rPr>
          <w:rFonts w:ascii="GHEA Grapalat" w:hAnsi="GHEA Grapalat" w:cs="Sylfaen"/>
          <w:sz w:val="10"/>
          <w:szCs w:val="10"/>
          <w:lang w:val="hy-AM"/>
        </w:rPr>
      </w:pPr>
    </w:p>
    <w:p w14:paraId="21E00008"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Ելնելով վերոգրյալից և ղեկավարվելով ՀՀ քաղաքացիական դատավարության օրենսգրքի 405-րդ, 406-րդ ու 408-րդ հոդվածներով` Վճռաբեկ դատարանը</w:t>
      </w:r>
    </w:p>
    <w:p w14:paraId="296E09D3" w14:textId="77777777" w:rsidR="00107DD1" w:rsidRDefault="00107DD1" w:rsidP="00D67C5E">
      <w:pPr>
        <w:widowControl w:val="0"/>
        <w:spacing w:line="278" w:lineRule="auto"/>
        <w:contextualSpacing/>
        <w:jc w:val="center"/>
        <w:rPr>
          <w:rFonts w:ascii="GHEA Grapalat" w:hAnsi="GHEA Grapalat" w:cs="Sylfaen"/>
          <w:b/>
          <w:sz w:val="28"/>
          <w:szCs w:val="28"/>
          <w:lang w:val="hy-AM"/>
        </w:rPr>
      </w:pPr>
    </w:p>
    <w:p w14:paraId="7D7BB219" w14:textId="77777777" w:rsidR="00107DD1" w:rsidRDefault="00103330" w:rsidP="00D67C5E">
      <w:pPr>
        <w:widowControl w:val="0"/>
        <w:spacing w:line="278" w:lineRule="auto"/>
        <w:contextualSpacing/>
        <w:jc w:val="center"/>
        <w:rPr>
          <w:rFonts w:ascii="GHEA Grapalat" w:hAnsi="GHEA Grapalat" w:cs="Sylfaen"/>
          <w:lang w:val="hy-AM"/>
        </w:rPr>
      </w:pPr>
      <w:r>
        <w:rPr>
          <w:rFonts w:ascii="GHEA Grapalat" w:hAnsi="GHEA Grapalat" w:cs="Sylfaen"/>
          <w:b/>
          <w:sz w:val="28"/>
          <w:szCs w:val="28"/>
          <w:lang w:val="hy-AM"/>
        </w:rPr>
        <w:t>Ո Ր Ո Շ Ե Ց</w:t>
      </w:r>
    </w:p>
    <w:p w14:paraId="0D6C701B" w14:textId="77777777" w:rsidR="00107DD1" w:rsidRDefault="00107DD1" w:rsidP="00D67C5E">
      <w:pPr>
        <w:widowControl w:val="0"/>
        <w:spacing w:line="278" w:lineRule="auto"/>
        <w:contextualSpacing/>
        <w:jc w:val="center"/>
        <w:rPr>
          <w:rFonts w:ascii="GHEA Grapalat" w:hAnsi="GHEA Grapalat" w:cs="Sylfaen"/>
          <w:lang w:val="hy-AM"/>
        </w:rPr>
      </w:pPr>
    </w:p>
    <w:p w14:paraId="14157B93"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1.</w:t>
      </w:r>
      <w:r>
        <w:rPr>
          <w:rFonts w:cs="Calibri"/>
          <w:lang w:val="hy-AM"/>
        </w:rPr>
        <w:t> </w:t>
      </w:r>
      <w:r>
        <w:rPr>
          <w:rFonts w:ascii="GHEA Grapalat" w:hAnsi="GHEA Grapalat" w:cs="Sylfaen"/>
          <w:lang w:val="hy-AM"/>
        </w:rPr>
        <w:t>Վճռաբեկ բողոքը բավարարել մասնակիորեն։ Բեկանել ՀՀ վերաքննիչ քաղաքացիական դատարանի 26</w:t>
      </w:r>
      <w:r>
        <w:rPr>
          <w:rFonts w:ascii="GHEA Grapalat" w:hAnsi="GHEA Grapalat"/>
          <w:lang w:val="fr-FR"/>
        </w:rPr>
        <w:t>.</w:t>
      </w:r>
      <w:r>
        <w:rPr>
          <w:rFonts w:ascii="GHEA Grapalat" w:hAnsi="GHEA Grapalat" w:cs="Sylfaen"/>
          <w:lang w:val="hy-AM"/>
        </w:rPr>
        <w:t>01</w:t>
      </w:r>
      <w:r>
        <w:rPr>
          <w:rFonts w:ascii="GHEA Grapalat" w:hAnsi="GHEA Grapalat"/>
          <w:lang w:val="fr-FR"/>
        </w:rPr>
        <w:t>.</w:t>
      </w:r>
      <w:r>
        <w:rPr>
          <w:rFonts w:ascii="GHEA Grapalat" w:hAnsi="GHEA Grapalat" w:cs="Sylfaen"/>
          <w:lang w:val="hy-AM"/>
        </w:rPr>
        <w:t xml:space="preserve">2024 թվականի որոշումը և գործն ուղարկել Կոտայքի </w:t>
      </w:r>
      <w:r>
        <w:rPr>
          <w:rFonts w:ascii="GHEA Grapalat" w:hAnsi="GHEA Grapalat" w:cs="Sylfaen"/>
          <w:lang w:val="hy-AM"/>
        </w:rPr>
        <w:lastRenderedPageBreak/>
        <w:t xml:space="preserve">մարզի առաջին ատյանի ընդհանուր իրավասության դատարան՝ նոր քննության: </w:t>
      </w:r>
    </w:p>
    <w:p w14:paraId="17327FFC"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2</w:t>
      </w:r>
      <w:r>
        <w:rPr>
          <w:rFonts w:ascii="Cambria Math" w:hAnsi="Cambria Math" w:cs="Cambria Math"/>
          <w:lang w:val="hy-AM"/>
        </w:rPr>
        <w:t>․</w:t>
      </w:r>
      <w:r>
        <w:rPr>
          <w:rFonts w:cs="Calibri"/>
          <w:lang w:val="hy-AM"/>
        </w:rPr>
        <w:t> </w:t>
      </w:r>
      <w:r>
        <w:rPr>
          <w:rFonts w:ascii="GHEA Grapalat" w:hAnsi="GHEA Grapalat" w:cs="Sylfaen"/>
          <w:lang w:val="hy-AM"/>
        </w:rPr>
        <w:t>Դատական ծախսերի բաշխման հարցին անդրադառնալ գործի նոր քննության ընթացքում:</w:t>
      </w:r>
    </w:p>
    <w:p w14:paraId="0764A843" w14:textId="77777777" w:rsidR="00107DD1" w:rsidRDefault="00103330" w:rsidP="00D67C5E">
      <w:pPr>
        <w:widowControl w:val="0"/>
        <w:spacing w:line="278" w:lineRule="auto"/>
        <w:ind w:firstLine="567"/>
        <w:contextualSpacing/>
        <w:jc w:val="both"/>
        <w:rPr>
          <w:rFonts w:ascii="GHEA Grapalat" w:hAnsi="GHEA Grapalat" w:cs="Sylfaen"/>
          <w:lang w:val="hy-AM"/>
        </w:rPr>
      </w:pPr>
      <w:r>
        <w:rPr>
          <w:rFonts w:ascii="GHEA Grapalat" w:hAnsi="GHEA Grapalat" w:cs="Sylfaen"/>
          <w:lang w:val="hy-AM"/>
        </w:rPr>
        <w:t>3. Որոշումն օրինական ուժի մեջ է մտնում կայացման պահից, վերջնական է և ենթակա չէ բողոքարկման:</w:t>
      </w:r>
    </w:p>
    <w:tbl>
      <w:tblPr>
        <w:tblW w:w="0" w:type="auto"/>
        <w:jc w:val="right"/>
        <w:tblLook w:val="04A0" w:firstRow="1" w:lastRow="0" w:firstColumn="1" w:lastColumn="0" w:noHBand="0" w:noVBand="1"/>
      </w:tblPr>
      <w:tblGrid>
        <w:gridCol w:w="2280"/>
        <w:gridCol w:w="3000"/>
        <w:gridCol w:w="2319"/>
      </w:tblGrid>
      <w:tr w:rsidR="007111A3" w:rsidRPr="00ED1E43" w14:paraId="63EA3604" w14:textId="77777777" w:rsidTr="00E20382">
        <w:trPr>
          <w:jc w:val="right"/>
        </w:trPr>
        <w:tc>
          <w:tcPr>
            <w:tcW w:w="2280" w:type="dxa"/>
            <w:vAlign w:val="center"/>
          </w:tcPr>
          <w:p w14:paraId="676AB290"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r w:rsidRPr="00ED1E43">
              <w:rPr>
                <w:rFonts w:ascii="GHEA Grapalat" w:hAnsi="GHEA Grapalat" w:cs="Sylfaen"/>
                <w:i/>
                <w:spacing w:val="40"/>
                <w:lang w:val="hy-AM"/>
              </w:rPr>
              <w:t xml:space="preserve">   Նախագահող</w:t>
            </w:r>
          </w:p>
        </w:tc>
        <w:tc>
          <w:tcPr>
            <w:tcW w:w="3000" w:type="dxa"/>
            <w:tcBorders>
              <w:bottom w:val="single" w:sz="4" w:space="0" w:color="auto"/>
            </w:tcBorders>
          </w:tcPr>
          <w:p w14:paraId="035124D2"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5AFE2BFB" w14:textId="77777777" w:rsidR="007111A3" w:rsidRPr="00ED1E43" w:rsidRDefault="007111A3" w:rsidP="00E20382">
            <w:pPr>
              <w:widowControl w:val="0"/>
              <w:tabs>
                <w:tab w:val="left" w:pos="6946"/>
                <w:tab w:val="left" w:pos="7088"/>
              </w:tabs>
              <w:spacing w:before="480" w:line="22" w:lineRule="atLeast"/>
              <w:rPr>
                <w:rFonts w:ascii="GHEA Grapalat" w:hAnsi="GHEA Grapalat"/>
                <w:b/>
                <w:i/>
                <w:lang w:val="hy-AM"/>
              </w:rPr>
            </w:pPr>
            <w:r w:rsidRPr="00ED1E43">
              <w:rPr>
                <w:rFonts w:ascii="GHEA Grapalat" w:hAnsi="GHEA Grapalat" w:cs="Sylfaen"/>
                <w:b/>
                <w:i/>
                <w:lang w:val="hy-AM"/>
              </w:rPr>
              <w:t>Գ. ՀԱԿՈԲՅԱՆ</w:t>
            </w:r>
          </w:p>
        </w:tc>
      </w:tr>
      <w:tr w:rsidR="00ED1E43" w:rsidRPr="00ED1E43" w14:paraId="37D81C68" w14:textId="77777777" w:rsidTr="00E20382">
        <w:trPr>
          <w:jc w:val="right"/>
        </w:trPr>
        <w:tc>
          <w:tcPr>
            <w:tcW w:w="2280" w:type="dxa"/>
            <w:vAlign w:val="bottom"/>
          </w:tcPr>
          <w:p w14:paraId="2B2735A2" w14:textId="77777777" w:rsidR="00ED1E43" w:rsidRPr="00ED1E43" w:rsidRDefault="00ED1E43" w:rsidP="00ED1E43">
            <w:pPr>
              <w:widowControl w:val="0"/>
              <w:tabs>
                <w:tab w:val="left" w:pos="6946"/>
                <w:tab w:val="left" w:pos="7088"/>
              </w:tabs>
              <w:spacing w:before="480" w:line="22" w:lineRule="atLeast"/>
              <w:rPr>
                <w:rFonts w:ascii="GHEA Grapalat" w:hAnsi="GHEA Grapalat"/>
                <w:b/>
                <w:i/>
                <w:u w:val="single"/>
                <w:lang w:val="hy-AM"/>
              </w:rPr>
            </w:pPr>
            <w:r w:rsidRPr="00ED1E43">
              <w:rPr>
                <w:rFonts w:ascii="GHEA Grapalat" w:hAnsi="GHEA Grapalat" w:cs="Sylfaen"/>
                <w:i/>
                <w:spacing w:val="40"/>
                <w:lang w:val="hy-AM"/>
              </w:rPr>
              <w:t>Զեկուցող</w:t>
            </w:r>
          </w:p>
        </w:tc>
        <w:tc>
          <w:tcPr>
            <w:tcW w:w="3000" w:type="dxa"/>
            <w:tcBorders>
              <w:top w:val="single" w:sz="4" w:space="0" w:color="auto"/>
              <w:bottom w:val="single" w:sz="4" w:space="0" w:color="auto"/>
            </w:tcBorders>
          </w:tcPr>
          <w:p w14:paraId="1A415D33" w14:textId="77777777" w:rsidR="00ED1E43" w:rsidRPr="00ED1E43" w:rsidRDefault="00ED1E43" w:rsidP="00ED1E43">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58A11CBB" w14:textId="55C1C061" w:rsidR="00ED1E43" w:rsidRPr="00ED1E43" w:rsidRDefault="00ED1E43" w:rsidP="00ED1E43">
            <w:pPr>
              <w:widowControl w:val="0"/>
              <w:tabs>
                <w:tab w:val="left" w:pos="6946"/>
                <w:tab w:val="left" w:pos="7088"/>
              </w:tabs>
              <w:spacing w:before="480" w:line="22" w:lineRule="atLeast"/>
              <w:rPr>
                <w:rFonts w:ascii="GHEA Grapalat" w:hAnsi="GHEA Grapalat" w:cs="Sylfaen"/>
                <w:b/>
                <w:i/>
                <w:lang w:val="hy-AM"/>
              </w:rPr>
            </w:pPr>
            <w:r w:rsidRPr="00ED1E43">
              <w:rPr>
                <w:rFonts w:ascii="GHEA Grapalat" w:hAnsi="GHEA Grapalat"/>
                <w:b/>
                <w:i/>
                <w:lang w:val="hy-AM"/>
              </w:rPr>
              <w:t>Է</w:t>
            </w:r>
            <w:r w:rsidRPr="00ED1E43">
              <w:rPr>
                <w:rFonts w:ascii="GHEA Grapalat" w:hAnsi="GHEA Grapalat" w:cs="Sylfaen"/>
                <w:b/>
                <w:i/>
                <w:lang w:val="hy-AM"/>
              </w:rPr>
              <w:t>. ՍԵԴՐԱԿՅԱՆ</w:t>
            </w:r>
          </w:p>
        </w:tc>
      </w:tr>
      <w:tr w:rsidR="007111A3" w:rsidRPr="00ED1E43" w14:paraId="4FB03935" w14:textId="77777777" w:rsidTr="00E20382">
        <w:trPr>
          <w:jc w:val="right"/>
        </w:trPr>
        <w:tc>
          <w:tcPr>
            <w:tcW w:w="2280" w:type="dxa"/>
            <w:vAlign w:val="bottom"/>
          </w:tcPr>
          <w:p w14:paraId="78C69FE3" w14:textId="77777777" w:rsidR="007111A3" w:rsidRPr="00ED1E43" w:rsidRDefault="007111A3" w:rsidP="00E20382">
            <w:pPr>
              <w:widowControl w:val="0"/>
              <w:tabs>
                <w:tab w:val="left" w:pos="6946"/>
                <w:tab w:val="left" w:pos="7088"/>
              </w:tabs>
              <w:spacing w:before="480" w:line="22" w:lineRule="atLeast"/>
              <w:rPr>
                <w:rFonts w:ascii="GHEA Grapalat" w:hAnsi="GHEA Grapalat" w:cs="Sylfaen"/>
                <w:i/>
                <w:spacing w:val="40"/>
                <w:lang w:val="hy-AM"/>
              </w:rPr>
            </w:pPr>
          </w:p>
        </w:tc>
        <w:tc>
          <w:tcPr>
            <w:tcW w:w="3000" w:type="dxa"/>
            <w:tcBorders>
              <w:top w:val="single" w:sz="4" w:space="0" w:color="auto"/>
              <w:bottom w:val="single" w:sz="4" w:space="0" w:color="auto"/>
            </w:tcBorders>
          </w:tcPr>
          <w:p w14:paraId="76F0CD0F"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0EF7B38F" w14:textId="77777777" w:rsidR="007111A3" w:rsidRPr="00ED1E43" w:rsidRDefault="007111A3" w:rsidP="00E20382">
            <w:pPr>
              <w:widowControl w:val="0"/>
              <w:tabs>
                <w:tab w:val="left" w:pos="6946"/>
                <w:tab w:val="left" w:pos="7088"/>
              </w:tabs>
              <w:spacing w:before="480" w:line="22" w:lineRule="atLeast"/>
              <w:rPr>
                <w:rFonts w:ascii="GHEA Grapalat" w:hAnsi="GHEA Grapalat" w:cs="Sylfaen"/>
                <w:b/>
                <w:i/>
                <w:lang w:val="hy-AM"/>
              </w:rPr>
            </w:pPr>
            <w:r w:rsidRPr="00ED1E43">
              <w:rPr>
                <w:rFonts w:ascii="GHEA Grapalat" w:hAnsi="GHEA Grapalat" w:cs="Sylfaen"/>
                <w:b/>
                <w:i/>
                <w:lang w:val="hy-AM"/>
              </w:rPr>
              <w:t>Ա. ԱԹԱԲԵԿՅԱՆ</w:t>
            </w:r>
          </w:p>
        </w:tc>
      </w:tr>
      <w:tr w:rsidR="007111A3" w:rsidRPr="00ED1E43" w14:paraId="58459D57" w14:textId="77777777" w:rsidTr="00E20382">
        <w:trPr>
          <w:jc w:val="right"/>
        </w:trPr>
        <w:tc>
          <w:tcPr>
            <w:tcW w:w="2280" w:type="dxa"/>
            <w:vAlign w:val="bottom"/>
          </w:tcPr>
          <w:p w14:paraId="368F924D" w14:textId="77777777" w:rsidR="007111A3" w:rsidRPr="00ED1E43" w:rsidRDefault="007111A3" w:rsidP="00E20382">
            <w:pPr>
              <w:widowControl w:val="0"/>
              <w:tabs>
                <w:tab w:val="left" w:pos="6946"/>
                <w:tab w:val="left" w:pos="7088"/>
              </w:tabs>
              <w:spacing w:before="480" w:line="22" w:lineRule="atLeast"/>
              <w:rPr>
                <w:rFonts w:ascii="GHEA Grapalat" w:hAnsi="GHEA Grapalat" w:cs="Sylfaen"/>
                <w:i/>
                <w:spacing w:val="40"/>
                <w:lang w:val="hy-AM"/>
              </w:rPr>
            </w:pPr>
          </w:p>
        </w:tc>
        <w:tc>
          <w:tcPr>
            <w:tcW w:w="3000" w:type="dxa"/>
            <w:tcBorders>
              <w:top w:val="single" w:sz="4" w:space="0" w:color="auto"/>
              <w:bottom w:val="single" w:sz="4" w:space="0" w:color="auto"/>
            </w:tcBorders>
          </w:tcPr>
          <w:p w14:paraId="3CEC6AF7"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54D05B26" w14:textId="77777777" w:rsidR="007111A3" w:rsidRPr="00ED1E43" w:rsidRDefault="007111A3" w:rsidP="00E20382">
            <w:pPr>
              <w:widowControl w:val="0"/>
              <w:tabs>
                <w:tab w:val="left" w:pos="6946"/>
                <w:tab w:val="left" w:pos="7088"/>
              </w:tabs>
              <w:spacing w:before="480" w:line="22" w:lineRule="atLeast"/>
              <w:rPr>
                <w:rFonts w:ascii="GHEA Grapalat" w:hAnsi="GHEA Grapalat" w:cs="Sylfaen"/>
                <w:b/>
                <w:i/>
                <w:lang w:val="hy-AM"/>
              </w:rPr>
            </w:pPr>
            <w:r w:rsidRPr="00ED1E43">
              <w:rPr>
                <w:rFonts w:ascii="GHEA Grapalat" w:hAnsi="GHEA Grapalat" w:cs="Sylfaen"/>
                <w:b/>
                <w:i/>
                <w:lang w:val="hy-AM"/>
              </w:rPr>
              <w:t>Ն. ՀՈՎՍԵՓՅԱՆ</w:t>
            </w:r>
          </w:p>
        </w:tc>
      </w:tr>
      <w:tr w:rsidR="007111A3" w:rsidRPr="00ED1E43" w14:paraId="401E52B1" w14:textId="77777777" w:rsidTr="00E20382">
        <w:trPr>
          <w:jc w:val="right"/>
        </w:trPr>
        <w:tc>
          <w:tcPr>
            <w:tcW w:w="2280" w:type="dxa"/>
          </w:tcPr>
          <w:p w14:paraId="01B1F8F6"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3000" w:type="dxa"/>
            <w:tcBorders>
              <w:top w:val="single" w:sz="4" w:space="0" w:color="auto"/>
              <w:bottom w:val="single" w:sz="4" w:space="0" w:color="auto"/>
            </w:tcBorders>
          </w:tcPr>
          <w:p w14:paraId="23A8AD7E"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19147021" w14:textId="1851E562" w:rsidR="007111A3" w:rsidRPr="00ED1E43" w:rsidRDefault="00ED1E43" w:rsidP="00E20382">
            <w:pPr>
              <w:widowControl w:val="0"/>
              <w:tabs>
                <w:tab w:val="left" w:pos="6946"/>
                <w:tab w:val="left" w:pos="7088"/>
              </w:tabs>
              <w:spacing w:before="480" w:line="22" w:lineRule="atLeast"/>
              <w:rPr>
                <w:rFonts w:ascii="GHEA Grapalat" w:hAnsi="GHEA Grapalat" w:cs="Sylfaen"/>
                <w:b/>
                <w:i/>
                <w:lang w:val="hy-AM"/>
              </w:rPr>
            </w:pPr>
            <w:r w:rsidRPr="00ED1E43">
              <w:rPr>
                <w:rFonts w:ascii="GHEA Grapalat" w:hAnsi="GHEA Grapalat" w:cs="Sylfaen"/>
                <w:b/>
                <w:i/>
                <w:lang w:val="hy-AM"/>
              </w:rPr>
              <w:t>Ս.</w:t>
            </w:r>
            <w:r w:rsidR="007111A3" w:rsidRPr="00ED1E43">
              <w:rPr>
                <w:rFonts w:ascii="GHEA Grapalat" w:hAnsi="GHEA Grapalat" w:cs="Sylfaen"/>
                <w:b/>
                <w:i/>
                <w:lang w:val="hy-AM"/>
              </w:rPr>
              <w:t xml:space="preserve"> </w:t>
            </w:r>
            <w:r w:rsidRPr="00ED1E43">
              <w:rPr>
                <w:rFonts w:ascii="GHEA Grapalat" w:hAnsi="GHEA Grapalat" w:cs="Sylfaen"/>
                <w:b/>
                <w:i/>
                <w:lang w:val="hy-AM"/>
              </w:rPr>
              <w:t>ՄԵՂՐՅԱՆ</w:t>
            </w:r>
          </w:p>
        </w:tc>
      </w:tr>
      <w:tr w:rsidR="007111A3" w:rsidRPr="00ED1E43" w14:paraId="4A9BD532" w14:textId="77777777" w:rsidTr="00E20382">
        <w:trPr>
          <w:jc w:val="right"/>
        </w:trPr>
        <w:tc>
          <w:tcPr>
            <w:tcW w:w="2280" w:type="dxa"/>
          </w:tcPr>
          <w:p w14:paraId="66572CAF"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3000" w:type="dxa"/>
            <w:tcBorders>
              <w:top w:val="single" w:sz="4" w:space="0" w:color="auto"/>
              <w:bottom w:val="single" w:sz="4" w:space="0" w:color="auto"/>
            </w:tcBorders>
          </w:tcPr>
          <w:p w14:paraId="395A345B"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5497476C" w14:textId="6DBC58D1" w:rsidR="007111A3" w:rsidRPr="00ED1E43" w:rsidRDefault="00ED1E43" w:rsidP="00E20382">
            <w:pPr>
              <w:widowControl w:val="0"/>
              <w:tabs>
                <w:tab w:val="left" w:pos="6946"/>
                <w:tab w:val="left" w:pos="7088"/>
              </w:tabs>
              <w:spacing w:before="480" w:line="22" w:lineRule="atLeast"/>
              <w:rPr>
                <w:rFonts w:ascii="GHEA Grapalat" w:eastAsia="MS Mincho" w:hAnsi="GHEA Grapalat" w:cs="MS Mincho"/>
                <w:b/>
                <w:i/>
                <w:lang w:val="hy-AM"/>
              </w:rPr>
            </w:pPr>
            <w:r w:rsidRPr="00ED1E43">
              <w:rPr>
                <w:rFonts w:ascii="GHEA Grapalat" w:eastAsia="MS Mincho" w:hAnsi="GHEA Grapalat" w:cs="MS Mincho"/>
                <w:b/>
                <w:i/>
                <w:lang w:val="hy-AM"/>
              </w:rPr>
              <w:t>Ա</w:t>
            </w:r>
            <w:r w:rsidRPr="00ED1E43">
              <w:rPr>
                <w:rFonts w:ascii="GHEA Grapalat" w:hAnsi="GHEA Grapalat" w:cs="Sylfaen"/>
                <w:b/>
                <w:i/>
                <w:lang w:val="hy-AM"/>
              </w:rPr>
              <w:t>.</w:t>
            </w:r>
            <w:r w:rsidRPr="00ED1E43">
              <w:rPr>
                <w:rFonts w:ascii="GHEA Grapalat" w:eastAsia="MS Mincho" w:hAnsi="GHEA Grapalat" w:cs="MS Mincho"/>
                <w:b/>
                <w:i/>
                <w:lang w:val="hy-AM"/>
              </w:rPr>
              <w:t xml:space="preserve"> ՄԿՐՏՉՅԱՆ</w:t>
            </w:r>
          </w:p>
        </w:tc>
      </w:tr>
      <w:tr w:rsidR="007111A3" w:rsidRPr="00ED1E43" w14:paraId="732CB5BE" w14:textId="77777777" w:rsidTr="00E20382">
        <w:trPr>
          <w:jc w:val="right"/>
        </w:trPr>
        <w:tc>
          <w:tcPr>
            <w:tcW w:w="2280" w:type="dxa"/>
          </w:tcPr>
          <w:p w14:paraId="574ECCA2"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3000" w:type="dxa"/>
            <w:tcBorders>
              <w:top w:val="single" w:sz="4" w:space="0" w:color="auto"/>
              <w:bottom w:val="single" w:sz="4" w:space="0" w:color="auto"/>
            </w:tcBorders>
          </w:tcPr>
          <w:p w14:paraId="050D4B28" w14:textId="77777777" w:rsidR="007111A3" w:rsidRPr="00ED1E43" w:rsidRDefault="007111A3" w:rsidP="00E20382">
            <w:pPr>
              <w:widowControl w:val="0"/>
              <w:tabs>
                <w:tab w:val="left" w:pos="6946"/>
                <w:tab w:val="left" w:pos="7088"/>
              </w:tabs>
              <w:spacing w:before="480" w:line="22" w:lineRule="atLeast"/>
              <w:rPr>
                <w:rFonts w:ascii="GHEA Grapalat" w:hAnsi="GHEA Grapalat"/>
                <w:b/>
                <w:i/>
                <w:u w:val="single"/>
                <w:lang w:val="hy-AM"/>
              </w:rPr>
            </w:pPr>
          </w:p>
        </w:tc>
        <w:tc>
          <w:tcPr>
            <w:tcW w:w="2319" w:type="dxa"/>
            <w:vAlign w:val="bottom"/>
          </w:tcPr>
          <w:p w14:paraId="6A08EB03" w14:textId="77777777" w:rsidR="007111A3" w:rsidRPr="00ED1E43" w:rsidRDefault="007111A3" w:rsidP="00E20382">
            <w:pPr>
              <w:widowControl w:val="0"/>
              <w:tabs>
                <w:tab w:val="left" w:pos="6946"/>
                <w:tab w:val="left" w:pos="7088"/>
              </w:tabs>
              <w:spacing w:before="480" w:line="22" w:lineRule="atLeast"/>
              <w:rPr>
                <w:rFonts w:ascii="GHEA Grapalat" w:hAnsi="GHEA Grapalat" w:cs="Sylfaen"/>
                <w:b/>
                <w:i/>
                <w:lang w:val="hy-AM"/>
              </w:rPr>
            </w:pPr>
            <w:r w:rsidRPr="00ED1E43">
              <w:rPr>
                <w:rFonts w:ascii="GHEA Grapalat" w:hAnsi="GHEA Grapalat" w:cs="Sylfaen"/>
                <w:b/>
                <w:i/>
                <w:lang w:val="hy-AM"/>
              </w:rPr>
              <w:t>Վ</w:t>
            </w:r>
            <w:r w:rsidRPr="00ED1E43">
              <w:rPr>
                <w:rFonts w:ascii="MS Mincho" w:eastAsia="MS Mincho" w:hAnsi="MS Mincho" w:cs="MS Mincho" w:hint="eastAsia"/>
                <w:b/>
                <w:i/>
                <w:lang w:val="hy-AM"/>
              </w:rPr>
              <w:t>․</w:t>
            </w:r>
            <w:r w:rsidRPr="00ED1E43">
              <w:rPr>
                <w:rFonts w:ascii="GHEA Grapalat" w:hAnsi="GHEA Grapalat" w:cs="Sylfaen"/>
                <w:b/>
                <w:i/>
                <w:lang w:val="hy-AM"/>
              </w:rPr>
              <w:t xml:space="preserve"> </w:t>
            </w:r>
            <w:r w:rsidRPr="00ED1E43">
              <w:rPr>
                <w:rFonts w:ascii="GHEA Grapalat" w:hAnsi="GHEA Grapalat" w:cs="GHEA Grapalat"/>
                <w:b/>
                <w:i/>
                <w:lang w:val="hy-AM"/>
              </w:rPr>
              <w:t>ՔՈՉԱ</w:t>
            </w:r>
            <w:r w:rsidRPr="00ED1E43">
              <w:rPr>
                <w:rFonts w:ascii="GHEA Grapalat" w:hAnsi="GHEA Grapalat" w:cs="Sylfaen"/>
                <w:b/>
                <w:i/>
                <w:lang w:val="hy-AM"/>
              </w:rPr>
              <w:t>ՐՅԱՆ</w:t>
            </w:r>
          </w:p>
        </w:tc>
      </w:tr>
    </w:tbl>
    <w:p w14:paraId="21D9DBD4" w14:textId="77777777" w:rsidR="00107DD1" w:rsidRDefault="00107DD1" w:rsidP="007111A3">
      <w:pPr>
        <w:pStyle w:val="NormalWeb"/>
      </w:pPr>
    </w:p>
    <w:sectPr w:rsidR="00107DD1" w:rsidSect="00DF3AEE">
      <w:headerReference w:type="default" r:id="rId10"/>
      <w:pgSz w:w="11906" w:h="16838"/>
      <w:pgMar w:top="454" w:right="567" w:bottom="1021"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A60D" w14:textId="77777777" w:rsidR="00542F03" w:rsidRDefault="00542F03">
      <w:r>
        <w:separator/>
      </w:r>
    </w:p>
  </w:endnote>
  <w:endnote w:type="continuationSeparator" w:id="0">
    <w:p w14:paraId="0CF4AD92" w14:textId="77777777" w:rsidR="00542F03" w:rsidRDefault="0054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ont1404">
    <w:altName w:val="Calibri"/>
    <w:charset w:val="00"/>
    <w:family w:val="auto"/>
    <w:pitch w:val="variable"/>
  </w:font>
  <w:font w:name="Liberation Sans">
    <w:altName w:val="Segoe Print"/>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01C2" w14:textId="77777777" w:rsidR="00542F03" w:rsidRDefault="00542F03">
      <w:r>
        <w:separator/>
      </w:r>
    </w:p>
  </w:footnote>
  <w:footnote w:type="continuationSeparator" w:id="0">
    <w:p w14:paraId="54272D6C" w14:textId="77777777" w:rsidR="00542F03" w:rsidRDefault="0054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CC3F" w14:textId="77777777" w:rsidR="00107DD1" w:rsidRDefault="00103330">
    <w:pPr>
      <w:pStyle w:val="Header"/>
      <w:ind w:right="360"/>
    </w:pPr>
    <w:r>
      <w:rPr>
        <w:noProof/>
      </w:rPr>
      <mc:AlternateContent>
        <mc:Choice Requires="wps">
          <w:drawing>
            <wp:anchor distT="0" distB="0" distL="0" distR="0" simplePos="0" relativeHeight="251659264" behindDoc="0" locked="0" layoutInCell="1" allowOverlap="1" wp14:anchorId="31F69871" wp14:editId="5C42FE1E">
              <wp:simplePos x="0" y="0"/>
              <wp:positionH relativeFrom="rightMargin">
                <wp:align>left</wp:align>
              </wp:positionH>
              <wp:positionV relativeFrom="paragraph">
                <wp:posOffset>-6350</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wps:spPr>
                    <wps:txbx>
                      <w:txbxContent>
                        <w:p w14:paraId="111BA14A" w14:textId="77777777" w:rsidR="00107DD1" w:rsidRDefault="00103330">
                          <w:pPr>
                            <w:pStyle w:val="Header"/>
                            <w:pBdr>
                              <w:top w:val="none" w:sz="0" w:space="0" w:color="000000"/>
                              <w:left w:val="none" w:sz="0" w:space="0" w:color="000000"/>
                              <w:bottom w:val="none" w:sz="0" w:space="0" w:color="000000"/>
                              <w:right w:val="none" w:sz="0" w:space="0" w:color="000000"/>
                            </w:pBdr>
                            <w:ind w:right="50"/>
                          </w:pPr>
                          <w:r>
                            <w:rPr>
                              <w:rStyle w:val="PageNumber1"/>
                            </w:rPr>
                            <w:fldChar w:fldCharType="begin"/>
                          </w:r>
                          <w:r>
                            <w:rPr>
                              <w:rStyle w:val="PageNumber1"/>
                            </w:rPr>
                            <w:instrText xml:space="preserve"> PAGE </w:instrText>
                          </w:r>
                          <w:r>
                            <w:rPr>
                              <w:rStyle w:val="PageNumber1"/>
                            </w:rPr>
                            <w:fldChar w:fldCharType="separate"/>
                          </w:r>
                          <w:r>
                            <w:rPr>
                              <w:rStyle w:val="PageNumber1"/>
                            </w:rPr>
                            <w:t>8</w:t>
                          </w:r>
                          <w:r>
                            <w:rPr>
                              <w:rStyle w:val="PageNumber1"/>
                            </w:rPr>
                            <w:fldChar w:fldCharType="end"/>
                          </w:r>
                        </w:p>
                      </w:txbxContent>
                    </wps:txbx>
                    <wps:bodyPr rot="0" vert="horz" wrap="square" lIns="0" tIns="0" rIns="0" bIns="0" anchor="t" anchorCtr="0" upright="1">
                      <a:noAutofit/>
                    </wps:bodyPr>
                  </wps:wsp>
                </a:graphicData>
              </a:graphic>
            </wp:anchor>
          </w:drawing>
        </mc:Choice>
        <mc:Fallback>
          <w:pict>
            <v:shapetype w14:anchorId="31F69871" id="_x0000_t202" coordsize="21600,21600" o:spt="202" path="m,l,21600r21600,l21600,xe">
              <v:stroke joinstyle="miter"/>
              <v:path gradientshapeok="t" o:connecttype="rect"/>
            </v:shapetype>
            <v:shape id="Text Box 1" o:spid="_x0000_s1026" type="#_x0000_t202" style="position:absolute;margin-left:0;margin-top:-.5pt;width:12pt;height:13.75pt;z-index:251659264;visibility:visible;mso-wrap-style:squar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" stroked="f">
              <v:fill opacity="0"/>
              <v:textbox inset="0,0,0,0">
                <w:txbxContent>
                  <w:p w14:paraId="111BA14A" w14:textId="77777777" w:rsidR="00107DD1" w:rsidRDefault="00103330">
                    <w:pPr>
                      <w:pStyle w:val="Header"/>
                      <w:pBdr>
                        <w:top w:val="none" w:sz="0" w:space="0" w:color="000000"/>
                        <w:left w:val="none" w:sz="0" w:space="0" w:color="000000"/>
                        <w:bottom w:val="none" w:sz="0" w:space="0" w:color="000000"/>
                        <w:right w:val="none" w:sz="0" w:space="0" w:color="000000"/>
                      </w:pBdr>
                      <w:ind w:right="50"/>
                    </w:pPr>
                    <w:r>
                      <w:rPr>
                        <w:rStyle w:val="PageNumber1"/>
                      </w:rPr>
                      <w:fldChar w:fldCharType="begin"/>
                    </w:r>
                    <w:r>
                      <w:rPr>
                        <w:rStyle w:val="PageNumber1"/>
                      </w:rPr>
                      <w:instrText xml:space="preserve"> PAGE </w:instrText>
                    </w:r>
                    <w:r>
                      <w:rPr>
                        <w:rStyle w:val="PageNumber1"/>
                      </w:rPr>
                      <w:fldChar w:fldCharType="separate"/>
                    </w:r>
                    <w:r>
                      <w:rPr>
                        <w:rStyle w:val="PageNumber1"/>
                      </w:rPr>
                      <w:t>8</w:t>
                    </w:r>
                    <w:r>
                      <w:rPr>
                        <w:rStyle w:val="PageNumber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0F9"/>
    <w:multiLevelType w:val="multilevel"/>
    <w:tmpl w:val="0D2E50F9"/>
    <w:lvl w:ilvl="0">
      <w:start w:val="4"/>
      <w:numFmt w:val="bullet"/>
      <w:lvlText w:val="-"/>
      <w:lvlJc w:val="left"/>
      <w:pPr>
        <w:ind w:left="644" w:hanging="360"/>
      </w:pPr>
      <w:rPr>
        <w:rFonts w:ascii="Sylfaen" w:eastAsia="Times New Roman" w:hAnsi="Sylfaen"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0ED771C8"/>
    <w:multiLevelType w:val="multilevel"/>
    <w:tmpl w:val="0ED771C8"/>
    <w:lvl w:ilvl="0">
      <w:start w:val="1"/>
      <w:numFmt w:val="decimal"/>
      <w:lvlText w:val="%1)"/>
      <w:lvlJc w:val="left"/>
      <w:pPr>
        <w:ind w:left="450" w:hanging="360"/>
      </w:pPr>
      <w:rPr>
        <w:rFonts w:hint="default"/>
        <w:i w:val="0"/>
        <w:iCs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745758779">
    <w:abstractNumId w:val="1"/>
  </w:num>
  <w:num w:numId="2" w16cid:durableId="46805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53"/>
    <w:rsid w:val="000031A7"/>
    <w:rsid w:val="000035BD"/>
    <w:rsid w:val="00007F6B"/>
    <w:rsid w:val="000102D9"/>
    <w:rsid w:val="00010783"/>
    <w:rsid w:val="00010B66"/>
    <w:rsid w:val="000120B2"/>
    <w:rsid w:val="0001665A"/>
    <w:rsid w:val="000217C9"/>
    <w:rsid w:val="00021952"/>
    <w:rsid w:val="00033D24"/>
    <w:rsid w:val="00036190"/>
    <w:rsid w:val="00041504"/>
    <w:rsid w:val="00045BDA"/>
    <w:rsid w:val="00045DCB"/>
    <w:rsid w:val="00047144"/>
    <w:rsid w:val="000527EB"/>
    <w:rsid w:val="00056839"/>
    <w:rsid w:val="0005757A"/>
    <w:rsid w:val="00061EEA"/>
    <w:rsid w:val="00067535"/>
    <w:rsid w:val="00075D94"/>
    <w:rsid w:val="000769C1"/>
    <w:rsid w:val="00076E4A"/>
    <w:rsid w:val="00082DED"/>
    <w:rsid w:val="00083A98"/>
    <w:rsid w:val="00084F0E"/>
    <w:rsid w:val="00086511"/>
    <w:rsid w:val="0008767C"/>
    <w:rsid w:val="00093BFE"/>
    <w:rsid w:val="00094C6A"/>
    <w:rsid w:val="00095C6E"/>
    <w:rsid w:val="00096355"/>
    <w:rsid w:val="00097B04"/>
    <w:rsid w:val="000A700B"/>
    <w:rsid w:val="000C1631"/>
    <w:rsid w:val="000C2C4C"/>
    <w:rsid w:val="000C54CF"/>
    <w:rsid w:val="000D0CC6"/>
    <w:rsid w:val="000D1181"/>
    <w:rsid w:val="000D3274"/>
    <w:rsid w:val="000E342D"/>
    <w:rsid w:val="000E74AF"/>
    <w:rsid w:val="000F0CD2"/>
    <w:rsid w:val="000F1E2D"/>
    <w:rsid w:val="000F6E90"/>
    <w:rsid w:val="000F7E69"/>
    <w:rsid w:val="00100E09"/>
    <w:rsid w:val="00101D61"/>
    <w:rsid w:val="00103330"/>
    <w:rsid w:val="00103DA6"/>
    <w:rsid w:val="00106171"/>
    <w:rsid w:val="00107DD1"/>
    <w:rsid w:val="001115C4"/>
    <w:rsid w:val="00111A63"/>
    <w:rsid w:val="00112F62"/>
    <w:rsid w:val="001140A5"/>
    <w:rsid w:val="001158C9"/>
    <w:rsid w:val="00117B51"/>
    <w:rsid w:val="00120587"/>
    <w:rsid w:val="00121D21"/>
    <w:rsid w:val="00135FFC"/>
    <w:rsid w:val="0014219A"/>
    <w:rsid w:val="00151BB2"/>
    <w:rsid w:val="00151C60"/>
    <w:rsid w:val="00152EE4"/>
    <w:rsid w:val="0015594E"/>
    <w:rsid w:val="00161A9A"/>
    <w:rsid w:val="00161AC3"/>
    <w:rsid w:val="00163DC6"/>
    <w:rsid w:val="0016533D"/>
    <w:rsid w:val="001671B3"/>
    <w:rsid w:val="00171242"/>
    <w:rsid w:val="00171C2A"/>
    <w:rsid w:val="00177D47"/>
    <w:rsid w:val="00184180"/>
    <w:rsid w:val="001860CC"/>
    <w:rsid w:val="00187EB2"/>
    <w:rsid w:val="00190927"/>
    <w:rsid w:val="00195D9D"/>
    <w:rsid w:val="001A05D9"/>
    <w:rsid w:val="001A3BE1"/>
    <w:rsid w:val="001A3D9C"/>
    <w:rsid w:val="001A4FCE"/>
    <w:rsid w:val="001B0153"/>
    <w:rsid w:val="001B18D6"/>
    <w:rsid w:val="001C0F5D"/>
    <w:rsid w:val="001C140D"/>
    <w:rsid w:val="001C4059"/>
    <w:rsid w:val="001C5AD4"/>
    <w:rsid w:val="001C7474"/>
    <w:rsid w:val="001D737B"/>
    <w:rsid w:val="001E2F10"/>
    <w:rsid w:val="001F3AAC"/>
    <w:rsid w:val="00202824"/>
    <w:rsid w:val="00202D0E"/>
    <w:rsid w:val="00204636"/>
    <w:rsid w:val="00204BF2"/>
    <w:rsid w:val="00206A2E"/>
    <w:rsid w:val="00211219"/>
    <w:rsid w:val="00211AF6"/>
    <w:rsid w:val="002133CA"/>
    <w:rsid w:val="002136EF"/>
    <w:rsid w:val="00214357"/>
    <w:rsid w:val="00215F07"/>
    <w:rsid w:val="0022234E"/>
    <w:rsid w:val="00226AAF"/>
    <w:rsid w:val="0023140F"/>
    <w:rsid w:val="00233332"/>
    <w:rsid w:val="00236A97"/>
    <w:rsid w:val="00243C37"/>
    <w:rsid w:val="002446B6"/>
    <w:rsid w:val="0024711A"/>
    <w:rsid w:val="002476D0"/>
    <w:rsid w:val="00251AF6"/>
    <w:rsid w:val="00251D58"/>
    <w:rsid w:val="00257BC1"/>
    <w:rsid w:val="00265F15"/>
    <w:rsid w:val="00267D91"/>
    <w:rsid w:val="00272331"/>
    <w:rsid w:val="00272829"/>
    <w:rsid w:val="00275379"/>
    <w:rsid w:val="00276F21"/>
    <w:rsid w:val="00283234"/>
    <w:rsid w:val="00286F2A"/>
    <w:rsid w:val="002904B4"/>
    <w:rsid w:val="002A082D"/>
    <w:rsid w:val="002A174C"/>
    <w:rsid w:val="002A4D7B"/>
    <w:rsid w:val="002B0285"/>
    <w:rsid w:val="002B0465"/>
    <w:rsid w:val="002B09CA"/>
    <w:rsid w:val="002B6A94"/>
    <w:rsid w:val="002B75AA"/>
    <w:rsid w:val="002B7F7A"/>
    <w:rsid w:val="002C10ED"/>
    <w:rsid w:val="002C2B81"/>
    <w:rsid w:val="002C4F72"/>
    <w:rsid w:val="002D0DAD"/>
    <w:rsid w:val="002D0DF3"/>
    <w:rsid w:val="002D478C"/>
    <w:rsid w:val="002E3ACE"/>
    <w:rsid w:val="002F0E50"/>
    <w:rsid w:val="003012FA"/>
    <w:rsid w:val="003017EA"/>
    <w:rsid w:val="00301DA0"/>
    <w:rsid w:val="00304675"/>
    <w:rsid w:val="00305339"/>
    <w:rsid w:val="0031686F"/>
    <w:rsid w:val="00317629"/>
    <w:rsid w:val="00317722"/>
    <w:rsid w:val="00325E5A"/>
    <w:rsid w:val="003263EB"/>
    <w:rsid w:val="00326F16"/>
    <w:rsid w:val="00327668"/>
    <w:rsid w:val="00331EA9"/>
    <w:rsid w:val="00332151"/>
    <w:rsid w:val="0033488E"/>
    <w:rsid w:val="00334ACC"/>
    <w:rsid w:val="00340D57"/>
    <w:rsid w:val="00350D29"/>
    <w:rsid w:val="00350D99"/>
    <w:rsid w:val="003528FC"/>
    <w:rsid w:val="00356303"/>
    <w:rsid w:val="0036037B"/>
    <w:rsid w:val="00360AD8"/>
    <w:rsid w:val="00362E7F"/>
    <w:rsid w:val="00366C7A"/>
    <w:rsid w:val="00371B12"/>
    <w:rsid w:val="00383DD4"/>
    <w:rsid w:val="00385D9C"/>
    <w:rsid w:val="003908C9"/>
    <w:rsid w:val="00394D6C"/>
    <w:rsid w:val="003A7285"/>
    <w:rsid w:val="003B0CE5"/>
    <w:rsid w:val="003B2B60"/>
    <w:rsid w:val="003B3EBD"/>
    <w:rsid w:val="003B48A6"/>
    <w:rsid w:val="003B6D3A"/>
    <w:rsid w:val="003B7930"/>
    <w:rsid w:val="003B7DA8"/>
    <w:rsid w:val="003C56DD"/>
    <w:rsid w:val="003D7348"/>
    <w:rsid w:val="003E0BD6"/>
    <w:rsid w:val="003E68A7"/>
    <w:rsid w:val="003F00AC"/>
    <w:rsid w:val="003F2D63"/>
    <w:rsid w:val="003F7670"/>
    <w:rsid w:val="004014AD"/>
    <w:rsid w:val="004033DA"/>
    <w:rsid w:val="00404666"/>
    <w:rsid w:val="00404B05"/>
    <w:rsid w:val="00406962"/>
    <w:rsid w:val="00415D64"/>
    <w:rsid w:val="004202FC"/>
    <w:rsid w:val="00420BED"/>
    <w:rsid w:val="00440E40"/>
    <w:rsid w:val="00441AEC"/>
    <w:rsid w:val="00443F7B"/>
    <w:rsid w:val="0045025F"/>
    <w:rsid w:val="004523BF"/>
    <w:rsid w:val="00455993"/>
    <w:rsid w:val="00456F68"/>
    <w:rsid w:val="0045717D"/>
    <w:rsid w:val="004641ED"/>
    <w:rsid w:val="00464380"/>
    <w:rsid w:val="004741A1"/>
    <w:rsid w:val="00474876"/>
    <w:rsid w:val="00474F1B"/>
    <w:rsid w:val="00481BD1"/>
    <w:rsid w:val="00481BFF"/>
    <w:rsid w:val="00484689"/>
    <w:rsid w:val="00487DDC"/>
    <w:rsid w:val="00490235"/>
    <w:rsid w:val="00491D3A"/>
    <w:rsid w:val="004922B4"/>
    <w:rsid w:val="00494E6C"/>
    <w:rsid w:val="004950F2"/>
    <w:rsid w:val="004A1D2F"/>
    <w:rsid w:val="004A3B73"/>
    <w:rsid w:val="004A78FF"/>
    <w:rsid w:val="004B5911"/>
    <w:rsid w:val="004B7B32"/>
    <w:rsid w:val="004C1E72"/>
    <w:rsid w:val="004C68C8"/>
    <w:rsid w:val="004D0303"/>
    <w:rsid w:val="004D22FC"/>
    <w:rsid w:val="004D534A"/>
    <w:rsid w:val="004D6FD0"/>
    <w:rsid w:val="004E12B9"/>
    <w:rsid w:val="004E7843"/>
    <w:rsid w:val="004E7873"/>
    <w:rsid w:val="004F3A8A"/>
    <w:rsid w:val="004F4CA3"/>
    <w:rsid w:val="004F4ECC"/>
    <w:rsid w:val="004F5A95"/>
    <w:rsid w:val="005026FC"/>
    <w:rsid w:val="00502DCE"/>
    <w:rsid w:val="00503BC1"/>
    <w:rsid w:val="00510CE3"/>
    <w:rsid w:val="00511E70"/>
    <w:rsid w:val="0051683A"/>
    <w:rsid w:val="00516BFC"/>
    <w:rsid w:val="00517A61"/>
    <w:rsid w:val="00532BFF"/>
    <w:rsid w:val="00532C74"/>
    <w:rsid w:val="005351B9"/>
    <w:rsid w:val="00535855"/>
    <w:rsid w:val="0054063A"/>
    <w:rsid w:val="00542A35"/>
    <w:rsid w:val="00542F03"/>
    <w:rsid w:val="00545D03"/>
    <w:rsid w:val="00547BDB"/>
    <w:rsid w:val="00547FF5"/>
    <w:rsid w:val="00555305"/>
    <w:rsid w:val="005570B4"/>
    <w:rsid w:val="00557D02"/>
    <w:rsid w:val="00560860"/>
    <w:rsid w:val="00562311"/>
    <w:rsid w:val="00566541"/>
    <w:rsid w:val="00572B61"/>
    <w:rsid w:val="00572BA3"/>
    <w:rsid w:val="0057388B"/>
    <w:rsid w:val="00574FEB"/>
    <w:rsid w:val="0057654A"/>
    <w:rsid w:val="00582CA1"/>
    <w:rsid w:val="00586E73"/>
    <w:rsid w:val="005906EB"/>
    <w:rsid w:val="00592CAB"/>
    <w:rsid w:val="005941B3"/>
    <w:rsid w:val="00597234"/>
    <w:rsid w:val="005A06EA"/>
    <w:rsid w:val="005A2C6E"/>
    <w:rsid w:val="005A6124"/>
    <w:rsid w:val="005A729E"/>
    <w:rsid w:val="005B23C7"/>
    <w:rsid w:val="005B376B"/>
    <w:rsid w:val="005B763C"/>
    <w:rsid w:val="005C206E"/>
    <w:rsid w:val="005C52ED"/>
    <w:rsid w:val="005D1B0F"/>
    <w:rsid w:val="005D4FA0"/>
    <w:rsid w:val="005D784C"/>
    <w:rsid w:val="005E00B5"/>
    <w:rsid w:val="005E187B"/>
    <w:rsid w:val="005E2E9C"/>
    <w:rsid w:val="005F5082"/>
    <w:rsid w:val="005F70BC"/>
    <w:rsid w:val="00600367"/>
    <w:rsid w:val="00604637"/>
    <w:rsid w:val="006049F9"/>
    <w:rsid w:val="0060724A"/>
    <w:rsid w:val="00613145"/>
    <w:rsid w:val="006216C9"/>
    <w:rsid w:val="006222AA"/>
    <w:rsid w:val="00623354"/>
    <w:rsid w:val="00630C1C"/>
    <w:rsid w:val="006310E7"/>
    <w:rsid w:val="00633605"/>
    <w:rsid w:val="006419EC"/>
    <w:rsid w:val="00643126"/>
    <w:rsid w:val="006440E5"/>
    <w:rsid w:val="00646511"/>
    <w:rsid w:val="00652141"/>
    <w:rsid w:val="00653FDF"/>
    <w:rsid w:val="006670FB"/>
    <w:rsid w:val="0067020F"/>
    <w:rsid w:val="00670AE8"/>
    <w:rsid w:val="00672776"/>
    <w:rsid w:val="006907D1"/>
    <w:rsid w:val="006908DE"/>
    <w:rsid w:val="006908F6"/>
    <w:rsid w:val="00690D73"/>
    <w:rsid w:val="006A0311"/>
    <w:rsid w:val="006A210D"/>
    <w:rsid w:val="006A6EEC"/>
    <w:rsid w:val="006B4506"/>
    <w:rsid w:val="006B7DE3"/>
    <w:rsid w:val="006C0397"/>
    <w:rsid w:val="006C0EDE"/>
    <w:rsid w:val="006C28E3"/>
    <w:rsid w:val="006C2A3E"/>
    <w:rsid w:val="006C4F59"/>
    <w:rsid w:val="006C6BD8"/>
    <w:rsid w:val="006D04B0"/>
    <w:rsid w:val="006D595D"/>
    <w:rsid w:val="006E4A56"/>
    <w:rsid w:val="006F6D16"/>
    <w:rsid w:val="006F7087"/>
    <w:rsid w:val="00705B52"/>
    <w:rsid w:val="00705F07"/>
    <w:rsid w:val="007109E9"/>
    <w:rsid w:val="007110BB"/>
    <w:rsid w:val="007111A3"/>
    <w:rsid w:val="00711234"/>
    <w:rsid w:val="00714F2F"/>
    <w:rsid w:val="00725C81"/>
    <w:rsid w:val="00726C47"/>
    <w:rsid w:val="0073030D"/>
    <w:rsid w:val="00733B53"/>
    <w:rsid w:val="00735B2B"/>
    <w:rsid w:val="00737370"/>
    <w:rsid w:val="00754CB1"/>
    <w:rsid w:val="00755428"/>
    <w:rsid w:val="00756BA0"/>
    <w:rsid w:val="0076220B"/>
    <w:rsid w:val="00766086"/>
    <w:rsid w:val="007716BF"/>
    <w:rsid w:val="0077355A"/>
    <w:rsid w:val="0077420D"/>
    <w:rsid w:val="00776062"/>
    <w:rsid w:val="00777DB8"/>
    <w:rsid w:val="0078262A"/>
    <w:rsid w:val="00790459"/>
    <w:rsid w:val="007933E2"/>
    <w:rsid w:val="00797016"/>
    <w:rsid w:val="007A28E0"/>
    <w:rsid w:val="007A4E53"/>
    <w:rsid w:val="007A6621"/>
    <w:rsid w:val="007B14ED"/>
    <w:rsid w:val="007B4930"/>
    <w:rsid w:val="007B5425"/>
    <w:rsid w:val="007B5F67"/>
    <w:rsid w:val="007B70CE"/>
    <w:rsid w:val="007C4761"/>
    <w:rsid w:val="007D08AC"/>
    <w:rsid w:val="007D1A57"/>
    <w:rsid w:val="007D2A82"/>
    <w:rsid w:val="007D4B2F"/>
    <w:rsid w:val="007E1642"/>
    <w:rsid w:val="007E26DD"/>
    <w:rsid w:val="007E513D"/>
    <w:rsid w:val="007F522C"/>
    <w:rsid w:val="007F69CF"/>
    <w:rsid w:val="008051BE"/>
    <w:rsid w:val="0081162A"/>
    <w:rsid w:val="0081225B"/>
    <w:rsid w:val="00812ACD"/>
    <w:rsid w:val="00815F4D"/>
    <w:rsid w:val="00820E7B"/>
    <w:rsid w:val="00822CE5"/>
    <w:rsid w:val="00822D93"/>
    <w:rsid w:val="00827218"/>
    <w:rsid w:val="008275C9"/>
    <w:rsid w:val="008305DB"/>
    <w:rsid w:val="00835ED6"/>
    <w:rsid w:val="00837911"/>
    <w:rsid w:val="00842680"/>
    <w:rsid w:val="008516D7"/>
    <w:rsid w:val="00854512"/>
    <w:rsid w:val="0086068A"/>
    <w:rsid w:val="00861253"/>
    <w:rsid w:val="008621AA"/>
    <w:rsid w:val="00862CA2"/>
    <w:rsid w:val="00863A50"/>
    <w:rsid w:val="00867C77"/>
    <w:rsid w:val="00867D57"/>
    <w:rsid w:val="0087693B"/>
    <w:rsid w:val="008906CD"/>
    <w:rsid w:val="008910EB"/>
    <w:rsid w:val="008952BD"/>
    <w:rsid w:val="008A0891"/>
    <w:rsid w:val="008A53FD"/>
    <w:rsid w:val="008A7E88"/>
    <w:rsid w:val="008B1C1E"/>
    <w:rsid w:val="008B4F5B"/>
    <w:rsid w:val="008B56D9"/>
    <w:rsid w:val="008C3941"/>
    <w:rsid w:val="008C4082"/>
    <w:rsid w:val="008C59AE"/>
    <w:rsid w:val="008D0AFA"/>
    <w:rsid w:val="008D2A6B"/>
    <w:rsid w:val="008D30A2"/>
    <w:rsid w:val="008D6492"/>
    <w:rsid w:val="008E02E9"/>
    <w:rsid w:val="008E1ACD"/>
    <w:rsid w:val="008E4643"/>
    <w:rsid w:val="008E7590"/>
    <w:rsid w:val="008F3A50"/>
    <w:rsid w:val="008F5F84"/>
    <w:rsid w:val="008F6208"/>
    <w:rsid w:val="008F7F59"/>
    <w:rsid w:val="009017B6"/>
    <w:rsid w:val="00901F20"/>
    <w:rsid w:val="009071F8"/>
    <w:rsid w:val="009101D1"/>
    <w:rsid w:val="0091237B"/>
    <w:rsid w:val="00915DF2"/>
    <w:rsid w:val="00916B16"/>
    <w:rsid w:val="00924FF1"/>
    <w:rsid w:val="00925BE8"/>
    <w:rsid w:val="00925E9B"/>
    <w:rsid w:val="00930779"/>
    <w:rsid w:val="00933028"/>
    <w:rsid w:val="00937EC5"/>
    <w:rsid w:val="009407AD"/>
    <w:rsid w:val="00946653"/>
    <w:rsid w:val="0095265E"/>
    <w:rsid w:val="0095278D"/>
    <w:rsid w:val="00955841"/>
    <w:rsid w:val="00960441"/>
    <w:rsid w:val="00965254"/>
    <w:rsid w:val="0096671F"/>
    <w:rsid w:val="00967B22"/>
    <w:rsid w:val="0097549E"/>
    <w:rsid w:val="00976A2B"/>
    <w:rsid w:val="009776E7"/>
    <w:rsid w:val="009841C9"/>
    <w:rsid w:val="00984272"/>
    <w:rsid w:val="009869ED"/>
    <w:rsid w:val="009A0B72"/>
    <w:rsid w:val="009A1752"/>
    <w:rsid w:val="009A236B"/>
    <w:rsid w:val="009A4848"/>
    <w:rsid w:val="009A7400"/>
    <w:rsid w:val="009B3613"/>
    <w:rsid w:val="009B6B76"/>
    <w:rsid w:val="009C57E3"/>
    <w:rsid w:val="009D2428"/>
    <w:rsid w:val="009D297B"/>
    <w:rsid w:val="009D75ED"/>
    <w:rsid w:val="009E2D95"/>
    <w:rsid w:val="009F10A2"/>
    <w:rsid w:val="009F28A7"/>
    <w:rsid w:val="009F64CC"/>
    <w:rsid w:val="009F7715"/>
    <w:rsid w:val="00A035F4"/>
    <w:rsid w:val="00A0620F"/>
    <w:rsid w:val="00A128A6"/>
    <w:rsid w:val="00A13FB9"/>
    <w:rsid w:val="00A14AC3"/>
    <w:rsid w:val="00A156DD"/>
    <w:rsid w:val="00A24651"/>
    <w:rsid w:val="00A2763C"/>
    <w:rsid w:val="00A32253"/>
    <w:rsid w:val="00A3699E"/>
    <w:rsid w:val="00A36A76"/>
    <w:rsid w:val="00A36EE9"/>
    <w:rsid w:val="00A3708A"/>
    <w:rsid w:val="00A40642"/>
    <w:rsid w:val="00A41CCA"/>
    <w:rsid w:val="00A44AE3"/>
    <w:rsid w:val="00A527EF"/>
    <w:rsid w:val="00A53495"/>
    <w:rsid w:val="00A57DD1"/>
    <w:rsid w:val="00A57EF3"/>
    <w:rsid w:val="00A637BC"/>
    <w:rsid w:val="00A637C4"/>
    <w:rsid w:val="00A65ED7"/>
    <w:rsid w:val="00A672A5"/>
    <w:rsid w:val="00A7667A"/>
    <w:rsid w:val="00A8025A"/>
    <w:rsid w:val="00A93DBB"/>
    <w:rsid w:val="00A94726"/>
    <w:rsid w:val="00A94753"/>
    <w:rsid w:val="00A96FC3"/>
    <w:rsid w:val="00AA0DF5"/>
    <w:rsid w:val="00AA190F"/>
    <w:rsid w:val="00AA3D6B"/>
    <w:rsid w:val="00AA50E8"/>
    <w:rsid w:val="00AB2AAA"/>
    <w:rsid w:val="00AB3D7E"/>
    <w:rsid w:val="00AC0039"/>
    <w:rsid w:val="00AC02E0"/>
    <w:rsid w:val="00AC60B7"/>
    <w:rsid w:val="00AD0416"/>
    <w:rsid w:val="00AE01DB"/>
    <w:rsid w:val="00AE0ED3"/>
    <w:rsid w:val="00AE480D"/>
    <w:rsid w:val="00AE7BD1"/>
    <w:rsid w:val="00AF2CAC"/>
    <w:rsid w:val="00AF6548"/>
    <w:rsid w:val="00AF699D"/>
    <w:rsid w:val="00AF6E4D"/>
    <w:rsid w:val="00B018C4"/>
    <w:rsid w:val="00B03039"/>
    <w:rsid w:val="00B11E77"/>
    <w:rsid w:val="00B125FA"/>
    <w:rsid w:val="00B13E0F"/>
    <w:rsid w:val="00B14027"/>
    <w:rsid w:val="00B163A3"/>
    <w:rsid w:val="00B207A7"/>
    <w:rsid w:val="00B24A60"/>
    <w:rsid w:val="00B40C6F"/>
    <w:rsid w:val="00B42430"/>
    <w:rsid w:val="00B4319E"/>
    <w:rsid w:val="00B45440"/>
    <w:rsid w:val="00B46B36"/>
    <w:rsid w:val="00B50040"/>
    <w:rsid w:val="00B51737"/>
    <w:rsid w:val="00B5247A"/>
    <w:rsid w:val="00B52BAA"/>
    <w:rsid w:val="00B52D15"/>
    <w:rsid w:val="00B5377E"/>
    <w:rsid w:val="00B538D4"/>
    <w:rsid w:val="00B53EEA"/>
    <w:rsid w:val="00B54411"/>
    <w:rsid w:val="00B64BBF"/>
    <w:rsid w:val="00B66D54"/>
    <w:rsid w:val="00B722A8"/>
    <w:rsid w:val="00B750A9"/>
    <w:rsid w:val="00B75413"/>
    <w:rsid w:val="00B766AB"/>
    <w:rsid w:val="00B77DBE"/>
    <w:rsid w:val="00B87401"/>
    <w:rsid w:val="00B87DE6"/>
    <w:rsid w:val="00B902E2"/>
    <w:rsid w:val="00B91612"/>
    <w:rsid w:val="00B921A6"/>
    <w:rsid w:val="00B94DE7"/>
    <w:rsid w:val="00B95A08"/>
    <w:rsid w:val="00B95F6B"/>
    <w:rsid w:val="00BA2422"/>
    <w:rsid w:val="00BA49DD"/>
    <w:rsid w:val="00BB35FC"/>
    <w:rsid w:val="00BB534C"/>
    <w:rsid w:val="00BC6993"/>
    <w:rsid w:val="00BD0BC5"/>
    <w:rsid w:val="00BD18B6"/>
    <w:rsid w:val="00BD33BC"/>
    <w:rsid w:val="00BE1772"/>
    <w:rsid w:val="00BE1F25"/>
    <w:rsid w:val="00BE4282"/>
    <w:rsid w:val="00BE4289"/>
    <w:rsid w:val="00BF3512"/>
    <w:rsid w:val="00BF389B"/>
    <w:rsid w:val="00BF422A"/>
    <w:rsid w:val="00BF5681"/>
    <w:rsid w:val="00BF5E66"/>
    <w:rsid w:val="00C00735"/>
    <w:rsid w:val="00C00E45"/>
    <w:rsid w:val="00C01A0B"/>
    <w:rsid w:val="00C0401D"/>
    <w:rsid w:val="00C04C7B"/>
    <w:rsid w:val="00C07268"/>
    <w:rsid w:val="00C12EF6"/>
    <w:rsid w:val="00C14C62"/>
    <w:rsid w:val="00C16811"/>
    <w:rsid w:val="00C16A09"/>
    <w:rsid w:val="00C23990"/>
    <w:rsid w:val="00C23C9B"/>
    <w:rsid w:val="00C3007B"/>
    <w:rsid w:val="00C31AD4"/>
    <w:rsid w:val="00C34832"/>
    <w:rsid w:val="00C35488"/>
    <w:rsid w:val="00C35A7B"/>
    <w:rsid w:val="00C36DA9"/>
    <w:rsid w:val="00C4202A"/>
    <w:rsid w:val="00C443E6"/>
    <w:rsid w:val="00C458B6"/>
    <w:rsid w:val="00C5000A"/>
    <w:rsid w:val="00C51392"/>
    <w:rsid w:val="00C51C7A"/>
    <w:rsid w:val="00C54648"/>
    <w:rsid w:val="00C6202C"/>
    <w:rsid w:val="00C659BD"/>
    <w:rsid w:val="00C71CC3"/>
    <w:rsid w:val="00C73DE5"/>
    <w:rsid w:val="00C81151"/>
    <w:rsid w:val="00C909BD"/>
    <w:rsid w:val="00C92DBC"/>
    <w:rsid w:val="00C93B53"/>
    <w:rsid w:val="00C93B9B"/>
    <w:rsid w:val="00C95178"/>
    <w:rsid w:val="00C965D1"/>
    <w:rsid w:val="00C9759F"/>
    <w:rsid w:val="00CA1C86"/>
    <w:rsid w:val="00CA3C1E"/>
    <w:rsid w:val="00CB5E16"/>
    <w:rsid w:val="00CC3A63"/>
    <w:rsid w:val="00CD252C"/>
    <w:rsid w:val="00CD4700"/>
    <w:rsid w:val="00CE294B"/>
    <w:rsid w:val="00CE3445"/>
    <w:rsid w:val="00CE5F33"/>
    <w:rsid w:val="00CE7CE6"/>
    <w:rsid w:val="00CF157D"/>
    <w:rsid w:val="00CF2620"/>
    <w:rsid w:val="00CF4547"/>
    <w:rsid w:val="00CF5176"/>
    <w:rsid w:val="00CF6C1D"/>
    <w:rsid w:val="00D02048"/>
    <w:rsid w:val="00D029E6"/>
    <w:rsid w:val="00D05BA5"/>
    <w:rsid w:val="00D10BE8"/>
    <w:rsid w:val="00D118F3"/>
    <w:rsid w:val="00D156C7"/>
    <w:rsid w:val="00D15F19"/>
    <w:rsid w:val="00D16E88"/>
    <w:rsid w:val="00D30D18"/>
    <w:rsid w:val="00D34650"/>
    <w:rsid w:val="00D35479"/>
    <w:rsid w:val="00D36507"/>
    <w:rsid w:val="00D41ADA"/>
    <w:rsid w:val="00D45C3C"/>
    <w:rsid w:val="00D46B1A"/>
    <w:rsid w:val="00D50F2B"/>
    <w:rsid w:val="00D517D0"/>
    <w:rsid w:val="00D51F8C"/>
    <w:rsid w:val="00D5376C"/>
    <w:rsid w:val="00D54291"/>
    <w:rsid w:val="00D55918"/>
    <w:rsid w:val="00D64AE4"/>
    <w:rsid w:val="00D660A2"/>
    <w:rsid w:val="00D66B68"/>
    <w:rsid w:val="00D67C5E"/>
    <w:rsid w:val="00D730EC"/>
    <w:rsid w:val="00D734DD"/>
    <w:rsid w:val="00D75B8E"/>
    <w:rsid w:val="00D815DE"/>
    <w:rsid w:val="00D8484A"/>
    <w:rsid w:val="00D86DBF"/>
    <w:rsid w:val="00D87AFE"/>
    <w:rsid w:val="00D91313"/>
    <w:rsid w:val="00D93E4E"/>
    <w:rsid w:val="00D95C84"/>
    <w:rsid w:val="00DB19A8"/>
    <w:rsid w:val="00DB51FC"/>
    <w:rsid w:val="00DB5699"/>
    <w:rsid w:val="00DB786E"/>
    <w:rsid w:val="00DC0685"/>
    <w:rsid w:val="00DC778A"/>
    <w:rsid w:val="00DD0A3B"/>
    <w:rsid w:val="00DD0F46"/>
    <w:rsid w:val="00DD120A"/>
    <w:rsid w:val="00DD3285"/>
    <w:rsid w:val="00DE227C"/>
    <w:rsid w:val="00DE31C0"/>
    <w:rsid w:val="00DE5861"/>
    <w:rsid w:val="00DE5C9B"/>
    <w:rsid w:val="00DF08A6"/>
    <w:rsid w:val="00DF18D9"/>
    <w:rsid w:val="00DF3AEE"/>
    <w:rsid w:val="00DF3BF1"/>
    <w:rsid w:val="00DF3F38"/>
    <w:rsid w:val="00DF7ADB"/>
    <w:rsid w:val="00E009BC"/>
    <w:rsid w:val="00E1423D"/>
    <w:rsid w:val="00E14BA3"/>
    <w:rsid w:val="00E168C2"/>
    <w:rsid w:val="00E2067D"/>
    <w:rsid w:val="00E23CD0"/>
    <w:rsid w:val="00E33881"/>
    <w:rsid w:val="00E33FF1"/>
    <w:rsid w:val="00E360BA"/>
    <w:rsid w:val="00E368F5"/>
    <w:rsid w:val="00E41ED3"/>
    <w:rsid w:val="00E46596"/>
    <w:rsid w:val="00E60C79"/>
    <w:rsid w:val="00E63476"/>
    <w:rsid w:val="00E653F9"/>
    <w:rsid w:val="00E827B8"/>
    <w:rsid w:val="00E8445C"/>
    <w:rsid w:val="00E858B4"/>
    <w:rsid w:val="00E85CA6"/>
    <w:rsid w:val="00E93118"/>
    <w:rsid w:val="00E96F75"/>
    <w:rsid w:val="00E979B0"/>
    <w:rsid w:val="00EA0EB5"/>
    <w:rsid w:val="00EA3BBA"/>
    <w:rsid w:val="00EA4702"/>
    <w:rsid w:val="00EA475F"/>
    <w:rsid w:val="00EA4F47"/>
    <w:rsid w:val="00EB1378"/>
    <w:rsid w:val="00EB53A4"/>
    <w:rsid w:val="00EC219F"/>
    <w:rsid w:val="00ED0A28"/>
    <w:rsid w:val="00ED1E43"/>
    <w:rsid w:val="00ED5B1E"/>
    <w:rsid w:val="00ED5C67"/>
    <w:rsid w:val="00ED77A3"/>
    <w:rsid w:val="00EE021A"/>
    <w:rsid w:val="00EE5359"/>
    <w:rsid w:val="00EE6CFB"/>
    <w:rsid w:val="00EE7743"/>
    <w:rsid w:val="00EF7BBE"/>
    <w:rsid w:val="00F0177B"/>
    <w:rsid w:val="00F07E90"/>
    <w:rsid w:val="00F12E87"/>
    <w:rsid w:val="00F1768C"/>
    <w:rsid w:val="00F301EB"/>
    <w:rsid w:val="00F3414F"/>
    <w:rsid w:val="00F43056"/>
    <w:rsid w:val="00F45117"/>
    <w:rsid w:val="00F45510"/>
    <w:rsid w:val="00F46A87"/>
    <w:rsid w:val="00F46FE4"/>
    <w:rsid w:val="00F47AB8"/>
    <w:rsid w:val="00F50274"/>
    <w:rsid w:val="00F56FEF"/>
    <w:rsid w:val="00F579BA"/>
    <w:rsid w:val="00F62BF1"/>
    <w:rsid w:val="00F64F01"/>
    <w:rsid w:val="00F67A73"/>
    <w:rsid w:val="00F71B39"/>
    <w:rsid w:val="00F73846"/>
    <w:rsid w:val="00F73DF9"/>
    <w:rsid w:val="00F935E1"/>
    <w:rsid w:val="00F9368C"/>
    <w:rsid w:val="00F93F7A"/>
    <w:rsid w:val="00F9607D"/>
    <w:rsid w:val="00FA503D"/>
    <w:rsid w:val="00FB355B"/>
    <w:rsid w:val="00FB4274"/>
    <w:rsid w:val="00FB433F"/>
    <w:rsid w:val="00FB563C"/>
    <w:rsid w:val="00FC2F9A"/>
    <w:rsid w:val="00FC588C"/>
    <w:rsid w:val="00FE5072"/>
    <w:rsid w:val="00FE72B9"/>
    <w:rsid w:val="00FF07C0"/>
    <w:rsid w:val="00FF1E2B"/>
    <w:rsid w:val="00FF2029"/>
    <w:rsid w:val="00FF246A"/>
    <w:rsid w:val="00FF3BB5"/>
    <w:rsid w:val="00FF4BE1"/>
    <w:rsid w:val="00FF5C60"/>
    <w:rsid w:val="0CA35C67"/>
    <w:rsid w:val="0F2C504D"/>
    <w:rsid w:val="1A11312A"/>
    <w:rsid w:val="1DB858C1"/>
    <w:rsid w:val="246D0C04"/>
    <w:rsid w:val="2A727C26"/>
    <w:rsid w:val="3C4978E6"/>
    <w:rsid w:val="3F1A607D"/>
    <w:rsid w:val="530043F8"/>
    <w:rsid w:val="63FD527D"/>
    <w:rsid w:val="6DCC3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043E6C7E"/>
  <w15:docId w15:val="{CE8700EB-C8BF-45B9-AD70-A4399C6B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lang w:eastAsia="ru-RU"/>
    </w:rPr>
  </w:style>
  <w:style w:type="paragraph" w:styleId="Heading1">
    <w:name w:val="heading 1"/>
    <w:basedOn w:val="Normal"/>
    <w:next w:val="Normal"/>
    <w:qFormat/>
    <w:pPr>
      <w:keepNext/>
      <w:jc w:val="center"/>
      <w:outlineLvl w:val="0"/>
    </w:pPr>
    <w:rPr>
      <w:rFonts w:ascii="Times LatArm" w:hAnsi="Times LatArm"/>
      <w:b/>
      <w:sz w:val="28"/>
    </w:rPr>
  </w:style>
  <w:style w:type="paragraph" w:styleId="Heading2">
    <w:name w:val="heading 2"/>
    <w:basedOn w:val="Normal"/>
    <w:next w:val="Normal"/>
    <w:qFormat/>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Pr>
      <w:vertAlign w:val="superscript"/>
    </w:rPr>
  </w:style>
  <w:style w:type="character" w:styleId="CommentReference">
    <w:name w:val="annotation reference"/>
    <w:uiPriority w:val="99"/>
    <w:semiHidden/>
    <w:unhideWhenUsed/>
    <w:qFormat/>
    <w:rPr>
      <w:sz w:val="16"/>
      <w:szCs w:val="16"/>
    </w:rPr>
  </w:style>
  <w:style w:type="character" w:styleId="Emphasis">
    <w:name w:val="Emphasis"/>
    <w:qFormat/>
    <w:rPr>
      <w:i/>
      <w:iCs/>
    </w:rPr>
  </w:style>
  <w:style w:type="character" w:styleId="Hyperlink">
    <w:name w:val="Hyperlink"/>
    <w:qFormat/>
    <w:rPr>
      <w:color w:val="0000FF"/>
      <w:u w:val="single"/>
    </w:rPr>
  </w:style>
  <w:style w:type="character" w:styleId="Strong">
    <w:name w:val="Strong"/>
    <w:qFormat/>
    <w:rPr>
      <w:b/>
      <w:bCs/>
    </w:rPr>
  </w:style>
  <w:style w:type="paragraph" w:styleId="BalloonText">
    <w:name w:val="Balloon Text"/>
    <w:basedOn w:val="Normal"/>
    <w:qFormat/>
    <w:rPr>
      <w:rFonts w:ascii="Tahoma" w:hAnsi="Tahoma"/>
      <w:sz w:val="16"/>
      <w:szCs w:val="16"/>
    </w:rPr>
  </w:style>
  <w:style w:type="paragraph" w:styleId="BodyText2">
    <w:name w:val="Body Text 2"/>
    <w:basedOn w:val="Normal"/>
    <w:qFormat/>
    <w:pPr>
      <w:spacing w:after="120" w:line="480" w:lineRule="auto"/>
    </w:pPr>
    <w:rPr>
      <w:rFonts w:eastAsia="SimSun"/>
      <w:lang w:eastAsia="zh-CN"/>
    </w:rPr>
  </w:style>
  <w:style w:type="paragraph" w:styleId="Caption">
    <w:name w:val="caption"/>
    <w:basedOn w:val="Normal"/>
    <w:qFormat/>
    <w:pPr>
      <w:suppressLineNumbers/>
      <w:spacing w:before="120" w:after="120"/>
    </w:pPr>
    <w:rPr>
      <w:rFonts w:cs="Lucida Sans"/>
      <w:i/>
      <w:iCs/>
    </w:rPr>
  </w:style>
  <w:style w:type="paragraph" w:styleId="CommentText">
    <w:name w:val="annotation text"/>
    <w:basedOn w:val="Normal"/>
    <w:link w:val="CommentTextChar1"/>
    <w:uiPriority w:val="99"/>
    <w:semiHidden/>
    <w:unhideWhenUsed/>
    <w:qFormat/>
    <w:rPr>
      <w:sz w:val="20"/>
      <w:szCs w:val="20"/>
    </w:rPr>
  </w:style>
  <w:style w:type="paragraph" w:styleId="CommentSubject">
    <w:name w:val="annotation subject"/>
    <w:basedOn w:val="CommentText"/>
    <w:next w:val="CommentText"/>
    <w:link w:val="CommentSubjectChar1"/>
    <w:uiPriority w:val="99"/>
    <w:semiHidden/>
    <w:unhideWhenUsed/>
    <w:qFormat/>
    <w:rPr>
      <w:b/>
      <w:bCs/>
    </w:rPr>
  </w:style>
  <w:style w:type="paragraph" w:styleId="FootnoteText">
    <w:name w:val="footnote text"/>
    <w:basedOn w:val="Normal"/>
    <w:qFormat/>
    <w:rPr>
      <w:rFonts w:ascii="Sylfaen" w:eastAsia="Calibri" w:hAnsi="Sylfaen" w:cs="font1404"/>
      <w:sz w:val="20"/>
      <w:szCs w:val="20"/>
      <w:lang w:val="hy-AM" w:eastAsia="en-US"/>
    </w:rPr>
  </w:style>
  <w:style w:type="paragraph" w:styleId="Header">
    <w:name w:val="header"/>
    <w:basedOn w:val="Normal"/>
    <w:qFormat/>
    <w:pPr>
      <w:tabs>
        <w:tab w:val="center" w:pos="4677"/>
        <w:tab w:val="right" w:pos="9355"/>
      </w:tabs>
    </w:pPr>
  </w:style>
  <w:style w:type="paragraph" w:styleId="BodyText">
    <w:name w:val="Body Text"/>
    <w:basedOn w:val="Normal"/>
    <w:qFormat/>
    <w:pPr>
      <w:jc w:val="both"/>
    </w:pPr>
    <w:rPr>
      <w:rFonts w:ascii="Times LatArm" w:hAnsi="Times LatArm"/>
      <w:lang w:eastAsia="en-US"/>
    </w:rPr>
  </w:style>
  <w:style w:type="paragraph" w:styleId="BodyTextIndent">
    <w:name w:val="Body Text Indent"/>
    <w:basedOn w:val="Normal"/>
    <w:qFormat/>
    <w:pPr>
      <w:spacing w:after="120"/>
      <w:ind w:left="283"/>
    </w:pPr>
  </w:style>
  <w:style w:type="paragraph" w:styleId="Footer">
    <w:name w:val="footer"/>
    <w:basedOn w:val="Normal"/>
    <w:qFormat/>
    <w:pPr>
      <w:tabs>
        <w:tab w:val="center" w:pos="4844"/>
        <w:tab w:val="right" w:pos="9689"/>
      </w:tabs>
    </w:pPr>
  </w:style>
  <w:style w:type="paragraph" w:styleId="List">
    <w:name w:val="List"/>
    <w:basedOn w:val="BodyText"/>
    <w:qFormat/>
    <w:rPr>
      <w:rFonts w:cs="Lucida Sans"/>
    </w:rPr>
  </w:style>
  <w:style w:type="paragraph" w:styleId="NormalWeb">
    <w:name w:val="Normal (Web)"/>
    <w:basedOn w:val="Normal"/>
    <w:uiPriority w:val="99"/>
    <w:qFormat/>
    <w:pPr>
      <w:spacing w:before="280" w:after="280"/>
    </w:pPr>
  </w:style>
  <w:style w:type="character" w:customStyle="1" w:styleId="BodyTextChar">
    <w:name w:val="Body Text Char"/>
    <w:qFormat/>
    <w:rPr>
      <w:rFonts w:ascii="Times LatArm" w:hAnsi="Times LatArm"/>
      <w:sz w:val="24"/>
      <w:szCs w:val="24"/>
      <w:lang w:val="en-US" w:eastAsia="en-US" w:bidi="ar-SA"/>
    </w:rPr>
  </w:style>
  <w:style w:type="character" w:customStyle="1" w:styleId="PageNumber1">
    <w:name w:val="Page Number1"/>
    <w:basedOn w:val="DefaultParagraphFont"/>
    <w:qFormat/>
  </w:style>
  <w:style w:type="character" w:customStyle="1" w:styleId="BalloonTextChar">
    <w:name w:val="Balloon Text Char"/>
    <w:rPr>
      <w:rFonts w:ascii="Tahoma" w:hAnsi="Tahoma" w:cs="Tahoma"/>
      <w:sz w:val="16"/>
      <w:szCs w:val="16"/>
      <w:lang w:val="en-US"/>
    </w:rPr>
  </w:style>
  <w:style w:type="character" w:customStyle="1" w:styleId="apple-converted-space">
    <w:name w:val="apple-converted-space"/>
    <w:basedOn w:val="DefaultParagraphFont"/>
  </w:style>
  <w:style w:type="character" w:customStyle="1" w:styleId="BodyTextIndentChar">
    <w:name w:val="Body Text Indent Char"/>
    <w:qFormat/>
    <w:rPr>
      <w:sz w:val="24"/>
      <w:szCs w:val="24"/>
      <w:lang w:val="en-US"/>
    </w:rPr>
  </w:style>
  <w:style w:type="character" w:customStyle="1" w:styleId="1">
    <w:name w:val="Основной шрифт абзаца1"/>
    <w:qFormat/>
  </w:style>
  <w:style w:type="character" w:customStyle="1" w:styleId="NoSpacingChar">
    <w:name w:val="No Spacing Char"/>
    <w:uiPriority w:val="1"/>
    <w:rPr>
      <w:rFonts w:ascii="Calibri" w:hAnsi="Calibri"/>
      <w:sz w:val="22"/>
      <w:szCs w:val="22"/>
      <w:lang w:bidi="ar-SA"/>
    </w:rPr>
  </w:style>
  <w:style w:type="character" w:customStyle="1" w:styleId="JuParaChar">
    <w:name w:val="Ju_Para Char"/>
    <w:qFormat/>
    <w:rPr>
      <w:sz w:val="24"/>
      <w:lang w:val="fr-FR" w:eastAsia="fr-FR"/>
    </w:rPr>
  </w:style>
  <w:style w:type="character" w:customStyle="1" w:styleId="NormalWebChar1">
    <w:name w:val="Normal (Web) Char1"/>
    <w:rPr>
      <w:sz w:val="24"/>
      <w:szCs w:val="24"/>
    </w:rPr>
  </w:style>
  <w:style w:type="character" w:customStyle="1" w:styleId="apple-style-span">
    <w:name w:val="apple-style-span"/>
    <w:basedOn w:val="DefaultParagraphFont"/>
  </w:style>
  <w:style w:type="character" w:customStyle="1" w:styleId="CommentReference1">
    <w:name w:val="Comment Reference1"/>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character" w:customStyle="1" w:styleId="Heading2Char">
    <w:name w:val="Heading 2 Char"/>
    <w:rPr>
      <w:rFonts w:ascii="Cambria" w:hAnsi="Cambria"/>
      <w:b/>
      <w:bCs/>
      <w:color w:val="4F81BD"/>
      <w:sz w:val="26"/>
      <w:szCs w:val="26"/>
    </w:rPr>
  </w:style>
  <w:style w:type="character" w:customStyle="1" w:styleId="Heading1Char">
    <w:name w:val="Heading 1 Char"/>
    <w:qFormat/>
    <w:rPr>
      <w:rFonts w:ascii="Times LatArm" w:hAnsi="Times LatArm"/>
      <w:b/>
      <w:sz w:val="28"/>
      <w:szCs w:val="24"/>
    </w:rPr>
  </w:style>
  <w:style w:type="character" w:customStyle="1" w:styleId="HeaderChar">
    <w:name w:val="Header Char"/>
    <w:rPr>
      <w:sz w:val="24"/>
      <w:szCs w:val="24"/>
      <w:lang w:eastAsia="ru-RU"/>
    </w:rPr>
  </w:style>
  <w:style w:type="character" w:customStyle="1" w:styleId="BodyText2Char">
    <w:name w:val="Body Text 2 Char"/>
    <w:rPr>
      <w:rFonts w:eastAsia="SimSun"/>
      <w:sz w:val="24"/>
      <w:szCs w:val="24"/>
      <w:lang w:eastAsia="zh-CN"/>
    </w:rPr>
  </w:style>
  <w:style w:type="character" w:customStyle="1" w:styleId="z-TopofFormChar">
    <w:name w:val="z-Top of Form Char"/>
    <w:rPr>
      <w:rFonts w:ascii="Arial" w:hAnsi="Arial"/>
      <w:vanish/>
      <w:sz w:val="16"/>
      <w:szCs w:val="16"/>
    </w:rPr>
  </w:style>
  <w:style w:type="character" w:customStyle="1" w:styleId="z-BottomofFormChar">
    <w:name w:val="z-Bottom of Form Char"/>
    <w:rPr>
      <w:rFonts w:ascii="Arial" w:hAnsi="Arial"/>
      <w:vanish/>
      <w:sz w:val="16"/>
      <w:szCs w:val="16"/>
    </w:rPr>
  </w:style>
  <w:style w:type="character" w:customStyle="1" w:styleId="highlight-class">
    <w:name w:val="highlight-class"/>
    <w:qFormat/>
  </w:style>
  <w:style w:type="character" w:customStyle="1" w:styleId="FooterChar">
    <w:name w:val="Footer Char"/>
    <w:rPr>
      <w:sz w:val="24"/>
      <w:szCs w:val="24"/>
      <w:lang w:eastAsia="ru-RU"/>
    </w:rPr>
  </w:style>
  <w:style w:type="character" w:customStyle="1" w:styleId="FootnoteTextChar">
    <w:name w:val="Footnote Text Char"/>
    <w:qFormat/>
    <w:rPr>
      <w:rFonts w:ascii="Sylfaen" w:eastAsia="Calibri" w:hAnsi="Sylfaen" w:cs="font1404"/>
      <w:lang w:val="hy-AM" w:eastAsia="en-US"/>
    </w:rPr>
  </w:style>
  <w:style w:type="character" w:customStyle="1" w:styleId="FootnoteCharacters">
    <w:name w:val="Footnote Characters"/>
    <w:qFormat/>
    <w:rPr>
      <w:vertAlign w:val="superscript"/>
    </w:rPr>
  </w:style>
  <w:style w:type="character" w:customStyle="1" w:styleId="QuoteChar">
    <w:name w:val="Quote Char"/>
    <w:qFormat/>
    <w:rPr>
      <w:rFonts w:ascii="Sylfaen" w:eastAsia="Calibri" w:hAnsi="Sylfaen" w:cs="font1404"/>
      <w:i/>
      <w:iCs/>
      <w:color w:val="404040"/>
      <w:sz w:val="22"/>
      <w:szCs w:val="22"/>
      <w:lang w:val="hy-AM" w:eastAsia="en-US"/>
    </w:rPr>
  </w:style>
  <w:style w:type="character" w:customStyle="1" w:styleId="x193iq5w">
    <w:name w:val="x193iq5w"/>
    <w:basedOn w:val="DefaultParagraphFont"/>
    <w:qFormat/>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10">
    <w:name w:val="Без интервала1"/>
    <w:qFormat/>
    <w:pPr>
      <w:suppressAutoHyphens/>
    </w:pPr>
    <w:rPr>
      <w:rFonts w:ascii="Calibri" w:eastAsia="Times New Roman" w:hAnsi="Calibri"/>
      <w:sz w:val="22"/>
      <w:szCs w:val="22"/>
      <w:lang w:val="ru-RU" w:eastAsia="ru-RU"/>
    </w:rPr>
  </w:style>
  <w:style w:type="paragraph" w:customStyle="1" w:styleId="HeaderandFooter">
    <w:name w:val="Header and Footer"/>
    <w:basedOn w:val="Normal"/>
    <w:qFormat/>
  </w:style>
  <w:style w:type="paragraph" w:customStyle="1" w:styleId="2">
    <w:name w:val="Без интервала2"/>
    <w:qFormat/>
    <w:pPr>
      <w:suppressAutoHyphens/>
    </w:pPr>
    <w:rPr>
      <w:rFonts w:ascii="Calibri" w:eastAsia="Times New Roman" w:hAnsi="Calibri"/>
      <w:sz w:val="22"/>
      <w:szCs w:val="22"/>
      <w:lang w:val="ru-RU" w:eastAsia="ru-RU"/>
    </w:rPr>
  </w:style>
  <w:style w:type="paragraph" w:styleId="ListParagraph">
    <w:name w:val="List Paragraph"/>
    <w:basedOn w:val="Normal"/>
    <w:qFormat/>
    <w:pPr>
      <w:spacing w:after="200" w:line="276" w:lineRule="auto"/>
      <w:ind w:left="720"/>
      <w:contextualSpacing/>
    </w:pPr>
    <w:rPr>
      <w:rFonts w:ascii="Calibri" w:hAnsi="Calibri"/>
      <w:sz w:val="22"/>
      <w:szCs w:val="22"/>
      <w:lang w:val="ru-RU"/>
    </w:rPr>
  </w:style>
  <w:style w:type="paragraph" w:customStyle="1" w:styleId="11">
    <w:name w:val="Обычный1"/>
    <w:qFormat/>
    <w:pPr>
      <w:suppressAutoHyphens/>
      <w:spacing w:after="200" w:line="276" w:lineRule="auto"/>
      <w:textAlignment w:val="baseline"/>
    </w:pPr>
    <w:rPr>
      <w:rFonts w:ascii="Calibri" w:eastAsia="Times New Roman" w:hAnsi="Calibri"/>
      <w:sz w:val="22"/>
      <w:szCs w:val="22"/>
      <w:lang w:val="ru-RU" w:eastAsia="ar-SA"/>
    </w:rPr>
  </w:style>
  <w:style w:type="paragraph" w:styleId="NoSpacing">
    <w:name w:val="No Spacing"/>
    <w:uiPriority w:val="1"/>
    <w:qFormat/>
    <w:pPr>
      <w:suppressAutoHyphens/>
    </w:pPr>
    <w:rPr>
      <w:rFonts w:ascii="Calibri" w:eastAsia="Times New Roman" w:hAnsi="Calibri"/>
      <w:sz w:val="22"/>
      <w:szCs w:val="22"/>
    </w:rPr>
  </w:style>
  <w:style w:type="paragraph" w:customStyle="1" w:styleId="JuPara">
    <w:name w:val="Ju_Para"/>
    <w:basedOn w:val="Normal"/>
    <w:qFormat/>
    <w:pPr>
      <w:ind w:firstLine="284"/>
      <w:jc w:val="both"/>
    </w:pPr>
    <w:rPr>
      <w:szCs w:val="20"/>
      <w:lang w:val="fr-FR" w:eastAsia="fr-FR"/>
    </w:rPr>
  </w:style>
  <w:style w:type="paragraph" w:customStyle="1" w:styleId="ConsNormal">
    <w:name w:val="ConsNormal"/>
    <w:qFormat/>
    <w:pPr>
      <w:widowControl w:val="0"/>
      <w:suppressAutoHyphens/>
      <w:ind w:firstLine="720"/>
    </w:pPr>
    <w:rPr>
      <w:rFonts w:ascii="Arial" w:eastAsia="Times New Roman" w:hAnsi="Arial"/>
      <w:sz w:val="24"/>
      <w:lang w:val="ru-RU" w:eastAsia="ru-RU"/>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Revision1">
    <w:name w:val="Revision1"/>
    <w:qFormat/>
    <w:pPr>
      <w:suppressAutoHyphens/>
    </w:pPr>
    <w:rPr>
      <w:rFonts w:eastAsia="Times New Roman"/>
      <w:sz w:val="24"/>
      <w:szCs w:val="24"/>
      <w:lang w:eastAsia="ru-RU"/>
    </w:rPr>
  </w:style>
  <w:style w:type="paragraph" w:customStyle="1" w:styleId="ListParagraph1">
    <w:name w:val="List Paragraph1"/>
    <w:basedOn w:val="Normal"/>
    <w:qFormat/>
    <w:pPr>
      <w:spacing w:after="200" w:line="276" w:lineRule="auto"/>
      <w:ind w:left="720"/>
      <w:contextualSpacing/>
    </w:pPr>
    <w:rPr>
      <w:rFonts w:ascii="Calibri" w:hAnsi="Calibri"/>
      <w:sz w:val="22"/>
      <w:szCs w:val="22"/>
      <w:lang w:val="ru-RU"/>
    </w:rPr>
  </w:style>
  <w:style w:type="paragraph" w:customStyle="1" w:styleId="z-TopofForm1">
    <w:name w:val="z-Top of Form1"/>
    <w:basedOn w:val="Normal"/>
    <w:next w:val="Normal"/>
    <w:qFormat/>
    <w:pPr>
      <w:pBdr>
        <w:top w:val="none" w:sz="0" w:space="0" w:color="000000"/>
        <w:left w:val="none" w:sz="0" w:space="0" w:color="000000"/>
        <w:bottom w:val="single" w:sz="6" w:space="1" w:color="000000"/>
        <w:right w:val="none" w:sz="0" w:space="0" w:color="000000"/>
      </w:pBdr>
      <w:jc w:val="center"/>
    </w:pPr>
    <w:rPr>
      <w:rFonts w:ascii="Arial" w:hAnsi="Arial"/>
      <w:vanish/>
      <w:sz w:val="16"/>
      <w:szCs w:val="16"/>
    </w:rPr>
  </w:style>
  <w:style w:type="paragraph" w:customStyle="1" w:styleId="z-BottomofForm1">
    <w:name w:val="z-Bottom of Form1"/>
    <w:basedOn w:val="Normal"/>
    <w:next w:val="Normal"/>
    <w:qFormat/>
    <w:pPr>
      <w:pBdr>
        <w:top w:val="single" w:sz="6" w:space="1" w:color="000000"/>
        <w:left w:val="none" w:sz="0" w:space="0" w:color="000000"/>
        <w:bottom w:val="none" w:sz="0" w:space="0" w:color="000000"/>
        <w:right w:val="none" w:sz="0" w:space="0" w:color="000000"/>
      </w:pBdr>
      <w:jc w:val="center"/>
    </w:pPr>
    <w:rPr>
      <w:rFonts w:ascii="Arial" w:hAnsi="Arial"/>
      <w:vanish/>
      <w:sz w:val="16"/>
      <w:szCs w:val="16"/>
    </w:rPr>
  </w:style>
  <w:style w:type="paragraph" w:customStyle="1" w:styleId="small-news">
    <w:name w:val="small-news"/>
    <w:basedOn w:val="Normal"/>
    <w:qFormat/>
    <w:pPr>
      <w:spacing w:before="280" w:after="280"/>
    </w:pPr>
    <w:rPr>
      <w:lang w:val="ru-RU"/>
    </w:rPr>
  </w:style>
  <w:style w:type="paragraph" w:styleId="Quote">
    <w:name w:val="Quote"/>
    <w:basedOn w:val="Normal"/>
    <w:next w:val="Normal"/>
    <w:qFormat/>
    <w:pPr>
      <w:spacing w:before="200" w:after="160" w:line="259" w:lineRule="auto"/>
      <w:ind w:left="864" w:right="864"/>
      <w:jc w:val="center"/>
    </w:pPr>
    <w:rPr>
      <w:rFonts w:ascii="Sylfaen" w:eastAsia="Calibri" w:hAnsi="Sylfaen" w:cs="font1404"/>
      <w:i/>
      <w:iCs/>
      <w:color w:val="404040"/>
      <w:sz w:val="22"/>
      <w:szCs w:val="22"/>
      <w:lang w:val="hy-AM" w:eastAsia="en-US"/>
    </w:rPr>
  </w:style>
  <w:style w:type="paragraph" w:customStyle="1" w:styleId="FrameContents">
    <w:name w:val="Frame Contents"/>
    <w:basedOn w:val="Normal"/>
    <w:qFormat/>
  </w:style>
  <w:style w:type="character" w:customStyle="1" w:styleId="CommentTextChar1">
    <w:name w:val="Comment Text Char1"/>
    <w:link w:val="CommentText"/>
    <w:uiPriority w:val="99"/>
    <w:semiHidden/>
    <w:qFormat/>
    <w:rPr>
      <w:lang w:eastAsia="ru-RU"/>
    </w:rPr>
  </w:style>
  <w:style w:type="character" w:customStyle="1" w:styleId="CommentSubjectChar1">
    <w:name w:val="Comment Subject Char1"/>
    <w:link w:val="CommentSubject"/>
    <w:uiPriority w:val="99"/>
    <w:semiHidden/>
    <w:qFormat/>
    <w:rPr>
      <w:b/>
      <w:bCs/>
      <w:lang w:eastAsia="ru-RU"/>
    </w:rPr>
  </w:style>
  <w:style w:type="character" w:customStyle="1" w:styleId="UnresolvedMention1">
    <w:name w:val="Unresolved Mention1"/>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B6B57-2E6B-46CD-97DB-9F2CFE40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5551</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HP</cp:lastModifiedBy>
  <cp:revision>11</cp:revision>
  <cp:lastPrinted>2025-09-23T10:22:00Z</cp:lastPrinted>
  <dcterms:created xsi:type="dcterms:W3CDTF">2025-08-25T13:33:00Z</dcterms:created>
  <dcterms:modified xsi:type="dcterms:W3CDTF">2025-09-23T10:22:00Z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Compass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1049-12.2.0.21931</vt:lpwstr>
  </property>
  <property fmtid="{D5CDD505-2E9C-101B-9397-08002B2CF9AE}" pid="10" name="ICV">
    <vt:lpwstr>B3E9F0545F4D427F94A09CC4BBA2B355_12</vt:lpwstr>
  </property>
</Properties>
</file>