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284"/>
        <w:gridCol w:w="708"/>
        <w:gridCol w:w="3760"/>
        <w:gridCol w:w="2358"/>
      </w:tblGrid>
      <w:tr w:rsidR="005579AA" w:rsidRPr="002B0CF1" w14:paraId="03C85A6A" w14:textId="77777777" w:rsidTr="00B841AD">
        <w:trPr>
          <w:trHeight w:val="1927"/>
        </w:trPr>
        <w:tc>
          <w:tcPr>
            <w:tcW w:w="10082" w:type="dxa"/>
            <w:gridSpan w:val="5"/>
            <w:vAlign w:val="center"/>
          </w:tcPr>
          <w:p w14:paraId="31A78C91" w14:textId="31A73730" w:rsidR="00E4171F" w:rsidRPr="002B0CF1" w:rsidRDefault="00DB356A" w:rsidP="002B0CF1">
            <w:pPr>
              <w:tabs>
                <w:tab w:val="left" w:pos="0"/>
                <w:tab w:val="left" w:pos="10065"/>
              </w:tabs>
              <w:spacing w:line="276" w:lineRule="auto"/>
              <w:jc w:val="center"/>
              <w:rPr>
                <w:rFonts w:ascii="GHEA Grapalat" w:hAnsi="GHEA Grapalat" w:cs="Sylfaen"/>
                <w:iCs/>
                <w:color w:val="000000" w:themeColor="text1"/>
                <w:spacing w:val="40"/>
                <w:lang w:val="hy-AM"/>
              </w:rPr>
            </w:pPr>
            <w:r w:rsidRPr="002B0CF1">
              <w:rPr>
                <w:rFonts w:ascii="GHEA Grapalat" w:hAnsi="GHEA Grapalat" w:cs="Sylfaen"/>
                <w:iCs/>
                <w:color w:val="000000" w:themeColor="text1"/>
                <w:spacing w:val="40"/>
              </w:rPr>
              <w:t xml:space="preserve">  </w:t>
            </w:r>
            <w:r w:rsidR="00E4171F" w:rsidRPr="002B0CF1">
              <w:rPr>
                <w:rFonts w:ascii="GHEA Grapalat" w:hAnsi="GHEA Grapalat"/>
                <w:b/>
                <w:noProof/>
                <w:color w:val="000000" w:themeColor="text1"/>
                <w:sz w:val="32"/>
                <w:lang w:eastAsia="en-US"/>
              </w:rPr>
              <w:drawing>
                <wp:inline distT="0" distB="0" distL="0" distR="0" wp14:anchorId="55FC355B" wp14:editId="776D7583">
                  <wp:extent cx="1177925" cy="1082675"/>
                  <wp:effectExtent l="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1177925" cy="1082675"/>
                          </a:xfrm>
                          <a:prstGeom prst="rect">
                            <a:avLst/>
                          </a:prstGeom>
                          <a:noFill/>
                          <a:ln>
                            <a:noFill/>
                          </a:ln>
                        </pic:spPr>
                      </pic:pic>
                    </a:graphicData>
                  </a:graphic>
                </wp:inline>
              </w:drawing>
            </w:r>
          </w:p>
        </w:tc>
      </w:tr>
      <w:tr w:rsidR="005579AA" w:rsidRPr="002B0CF1" w14:paraId="20DA225D" w14:textId="77777777" w:rsidTr="00B841AD">
        <w:trPr>
          <w:trHeight w:val="976"/>
        </w:trPr>
        <w:tc>
          <w:tcPr>
            <w:tcW w:w="10082" w:type="dxa"/>
            <w:gridSpan w:val="5"/>
            <w:vAlign w:val="center"/>
          </w:tcPr>
          <w:p w14:paraId="61437E01" w14:textId="531DCBBB" w:rsidR="00D602EB" w:rsidRPr="002B0CF1" w:rsidRDefault="00D602EB" w:rsidP="002B0CF1">
            <w:pPr>
              <w:spacing w:line="276" w:lineRule="auto"/>
              <w:jc w:val="center"/>
              <w:rPr>
                <w:rFonts w:ascii="GHEA Grapalat" w:hAnsi="GHEA Grapalat" w:cs="Sylfaen"/>
                <w:b/>
                <w:color w:val="000000" w:themeColor="text1"/>
                <w:sz w:val="8"/>
                <w:szCs w:val="8"/>
                <w:lang w:val="hy-AM"/>
              </w:rPr>
            </w:pPr>
          </w:p>
          <w:p w14:paraId="38414FC7" w14:textId="0988D441" w:rsidR="00E4171F" w:rsidRPr="002B0CF1" w:rsidRDefault="00E4171F" w:rsidP="002B0CF1">
            <w:pPr>
              <w:spacing w:line="276" w:lineRule="auto"/>
              <w:jc w:val="center"/>
              <w:rPr>
                <w:rFonts w:ascii="GHEA Grapalat" w:hAnsi="GHEA Grapalat"/>
                <w:b/>
                <w:color w:val="000000" w:themeColor="text1"/>
                <w:sz w:val="32"/>
                <w:szCs w:val="32"/>
                <w:lang w:val="hy-AM"/>
              </w:rPr>
            </w:pPr>
            <w:r w:rsidRPr="002B0CF1">
              <w:rPr>
                <w:rFonts w:ascii="GHEA Grapalat" w:hAnsi="GHEA Grapalat" w:cs="Sylfaen"/>
                <w:b/>
                <w:color w:val="000000" w:themeColor="text1"/>
                <w:sz w:val="32"/>
                <w:szCs w:val="32"/>
                <w:lang w:val="hy-AM"/>
              </w:rPr>
              <w:t>ՀԱՅԱՍՏԱՆԻ</w:t>
            </w:r>
            <w:r w:rsidRPr="002B0CF1">
              <w:rPr>
                <w:rFonts w:ascii="GHEA Grapalat" w:hAnsi="GHEA Grapalat" w:cs="Times Armenian"/>
                <w:b/>
                <w:color w:val="000000" w:themeColor="text1"/>
                <w:sz w:val="32"/>
                <w:szCs w:val="32"/>
                <w:lang w:val="hy-AM"/>
              </w:rPr>
              <w:t xml:space="preserve"> </w:t>
            </w:r>
            <w:r w:rsidRPr="002B0CF1">
              <w:rPr>
                <w:rFonts w:ascii="GHEA Grapalat" w:hAnsi="GHEA Grapalat" w:cs="Sylfaen"/>
                <w:b/>
                <w:color w:val="000000" w:themeColor="text1"/>
                <w:sz w:val="32"/>
                <w:szCs w:val="32"/>
                <w:lang w:val="hy-AM"/>
              </w:rPr>
              <w:t>ՀԱՆՐԱՊԵՏՈՒԹՅՈՒՆ</w:t>
            </w:r>
          </w:p>
          <w:p w14:paraId="3C9E52C5" w14:textId="77777777" w:rsidR="00E4171F" w:rsidRPr="002B0CF1" w:rsidRDefault="00E4171F" w:rsidP="002B0CF1">
            <w:pPr>
              <w:tabs>
                <w:tab w:val="left" w:pos="0"/>
                <w:tab w:val="left" w:pos="10065"/>
              </w:tabs>
              <w:spacing w:line="276" w:lineRule="auto"/>
              <w:jc w:val="center"/>
              <w:rPr>
                <w:rFonts w:ascii="GHEA Grapalat" w:hAnsi="GHEA Grapalat" w:cs="Sylfaen"/>
                <w:iCs/>
                <w:color w:val="000000" w:themeColor="text1"/>
                <w:spacing w:val="40"/>
                <w:lang w:val="hy-AM"/>
              </w:rPr>
            </w:pPr>
            <w:r w:rsidRPr="002B0CF1">
              <w:rPr>
                <w:rFonts w:ascii="GHEA Grapalat" w:hAnsi="GHEA Grapalat" w:cs="Sylfaen"/>
                <w:b/>
                <w:color w:val="000000" w:themeColor="text1"/>
                <w:sz w:val="32"/>
                <w:szCs w:val="32"/>
                <w:lang w:val="hy-AM"/>
              </w:rPr>
              <w:t>ՎՃՌԱԲԵԿ</w:t>
            </w:r>
            <w:r w:rsidRPr="002B0CF1">
              <w:rPr>
                <w:rFonts w:ascii="GHEA Grapalat" w:hAnsi="GHEA Grapalat" w:cs="Times Armenian"/>
                <w:b/>
                <w:color w:val="000000" w:themeColor="text1"/>
                <w:sz w:val="32"/>
                <w:szCs w:val="32"/>
                <w:lang w:val="hy-AM"/>
              </w:rPr>
              <w:t xml:space="preserve"> </w:t>
            </w:r>
            <w:r w:rsidRPr="002B0CF1">
              <w:rPr>
                <w:rFonts w:ascii="GHEA Grapalat" w:hAnsi="GHEA Grapalat" w:cs="Sylfaen"/>
                <w:b/>
                <w:color w:val="000000" w:themeColor="text1"/>
                <w:sz w:val="32"/>
                <w:szCs w:val="32"/>
                <w:lang w:val="hy-AM"/>
              </w:rPr>
              <w:t>ԴԱՏԱՐԱՆ</w:t>
            </w:r>
          </w:p>
        </w:tc>
      </w:tr>
      <w:tr w:rsidR="005579AA" w:rsidRPr="002B0CF1" w14:paraId="6B0CBFC9" w14:textId="77777777" w:rsidTr="00B841AD">
        <w:trPr>
          <w:trHeight w:val="478"/>
        </w:trPr>
        <w:tc>
          <w:tcPr>
            <w:tcW w:w="3964" w:type="dxa"/>
            <w:gridSpan w:val="3"/>
            <w:vAlign w:val="bottom"/>
          </w:tcPr>
          <w:p w14:paraId="6B65189B" w14:textId="77777777" w:rsidR="00E4171F" w:rsidRPr="002B0CF1" w:rsidRDefault="00E4171F" w:rsidP="002B0CF1">
            <w:pPr>
              <w:spacing w:line="276" w:lineRule="auto"/>
              <w:rPr>
                <w:rFonts w:ascii="GHEA Grapalat" w:hAnsi="GHEA Grapalat" w:cs="Sylfaen"/>
                <w:b/>
                <w:color w:val="000000" w:themeColor="text1"/>
                <w:sz w:val="32"/>
                <w:szCs w:val="32"/>
                <w:lang w:val="hy-AM"/>
              </w:rPr>
            </w:pPr>
            <w:r w:rsidRPr="002B0CF1">
              <w:rPr>
                <w:rFonts w:ascii="GHEA Grapalat" w:hAnsi="GHEA Grapalat"/>
                <w:color w:val="000000" w:themeColor="text1"/>
                <w:lang w:val="hy-AM"/>
              </w:rPr>
              <w:t>ՀՀ վերաքննիչ քաղաքացիական</w:t>
            </w:r>
          </w:p>
        </w:tc>
        <w:tc>
          <w:tcPr>
            <w:tcW w:w="3760" w:type="dxa"/>
            <w:vAlign w:val="bottom"/>
          </w:tcPr>
          <w:p w14:paraId="206DF5CF" w14:textId="77777777" w:rsidR="00E4171F" w:rsidRPr="002B0CF1" w:rsidRDefault="00E4171F" w:rsidP="002B0CF1">
            <w:pPr>
              <w:spacing w:line="276" w:lineRule="auto"/>
              <w:ind w:right="-36"/>
              <w:jc w:val="right"/>
              <w:rPr>
                <w:rFonts w:ascii="GHEA Grapalat" w:hAnsi="GHEA Grapalat" w:cs="Sylfaen"/>
                <w:b/>
                <w:color w:val="000000" w:themeColor="text1"/>
                <w:sz w:val="32"/>
                <w:szCs w:val="32"/>
                <w:lang w:val="hy-AM"/>
              </w:rPr>
            </w:pPr>
            <w:r w:rsidRPr="002B0CF1">
              <w:rPr>
                <w:rFonts w:ascii="GHEA Grapalat" w:hAnsi="GHEA Grapalat"/>
                <w:color w:val="000000" w:themeColor="text1"/>
                <w:lang w:val="hy-AM"/>
              </w:rPr>
              <w:t>Քաղաքացիական գործ թիվ</w:t>
            </w:r>
          </w:p>
        </w:tc>
        <w:tc>
          <w:tcPr>
            <w:tcW w:w="2358" w:type="dxa"/>
            <w:vAlign w:val="bottom"/>
          </w:tcPr>
          <w:p w14:paraId="357BD7A6" w14:textId="76D4720D" w:rsidR="00E4171F" w:rsidRPr="002B0CF1" w:rsidRDefault="00B841AD" w:rsidP="002B0CF1">
            <w:pPr>
              <w:spacing w:line="276" w:lineRule="auto"/>
              <w:rPr>
                <w:rFonts w:ascii="GHEA Grapalat" w:hAnsi="GHEA Grapalat" w:cs="Sylfaen"/>
                <w:b/>
                <w:color w:val="000000" w:themeColor="text1"/>
                <w:sz w:val="32"/>
                <w:szCs w:val="32"/>
              </w:rPr>
            </w:pPr>
            <w:r w:rsidRPr="002B0CF1">
              <w:rPr>
                <w:rFonts w:ascii="GHEA Grapalat" w:hAnsi="GHEA Grapalat"/>
                <w:b/>
                <w:bCs/>
                <w:color w:val="000000" w:themeColor="text1"/>
                <w:u w:val="single"/>
                <w:lang w:val="hy-AM"/>
              </w:rPr>
              <w:t>ԵԴ/3891/02/22</w:t>
            </w:r>
          </w:p>
        </w:tc>
      </w:tr>
      <w:tr w:rsidR="005579AA" w:rsidRPr="002B0CF1" w14:paraId="317EE368" w14:textId="77777777" w:rsidTr="00B841AD">
        <w:trPr>
          <w:trHeight w:val="276"/>
        </w:trPr>
        <w:tc>
          <w:tcPr>
            <w:tcW w:w="7724" w:type="dxa"/>
            <w:gridSpan w:val="4"/>
          </w:tcPr>
          <w:p w14:paraId="632682F8" w14:textId="77777777" w:rsidR="00E4171F" w:rsidRPr="002B0CF1" w:rsidRDefault="00E4171F" w:rsidP="002B0CF1">
            <w:pPr>
              <w:spacing w:line="276" w:lineRule="auto"/>
              <w:rPr>
                <w:rFonts w:ascii="GHEA Grapalat" w:hAnsi="GHEA Grapalat"/>
                <w:color w:val="000000" w:themeColor="text1"/>
                <w:lang w:val="hy-AM"/>
              </w:rPr>
            </w:pPr>
            <w:r w:rsidRPr="002B0CF1">
              <w:rPr>
                <w:rFonts w:ascii="GHEA Grapalat" w:hAnsi="GHEA Grapalat"/>
                <w:color w:val="000000" w:themeColor="text1"/>
                <w:lang w:val="hy-AM"/>
              </w:rPr>
              <w:t>դատարանի որոշում</w:t>
            </w:r>
          </w:p>
        </w:tc>
        <w:tc>
          <w:tcPr>
            <w:tcW w:w="2358" w:type="dxa"/>
          </w:tcPr>
          <w:p w14:paraId="577B5529" w14:textId="27481DEE" w:rsidR="00E4171F" w:rsidRPr="002B0CF1" w:rsidRDefault="00E4171F" w:rsidP="002B0CF1">
            <w:pPr>
              <w:spacing w:line="276" w:lineRule="auto"/>
              <w:rPr>
                <w:rFonts w:ascii="GHEA Grapalat" w:hAnsi="GHEA Grapalat"/>
                <w:b/>
                <w:bCs/>
                <w:color w:val="000000" w:themeColor="text1"/>
                <w:u w:val="single"/>
                <w:lang w:val="hy-AM"/>
              </w:rPr>
            </w:pPr>
            <w:r w:rsidRPr="002B0CF1">
              <w:rPr>
                <w:rFonts w:ascii="GHEA Grapalat" w:hAnsi="GHEA Grapalat"/>
                <w:b/>
                <w:bCs/>
                <w:color w:val="000000" w:themeColor="text1"/>
              </w:rPr>
              <w:t xml:space="preserve">    </w:t>
            </w:r>
            <w:r w:rsidRPr="002B0CF1">
              <w:rPr>
                <w:rFonts w:ascii="GHEA Grapalat" w:hAnsi="GHEA Grapalat"/>
                <w:b/>
                <w:bCs/>
                <w:color w:val="000000" w:themeColor="text1"/>
                <w:lang w:val="hy-AM"/>
              </w:rPr>
              <w:t xml:space="preserve">   2024թ.</w:t>
            </w:r>
          </w:p>
        </w:tc>
      </w:tr>
      <w:tr w:rsidR="005579AA" w:rsidRPr="002B0CF1" w14:paraId="4601D45B" w14:textId="77777777" w:rsidTr="00B841AD">
        <w:trPr>
          <w:trHeight w:val="276"/>
        </w:trPr>
        <w:tc>
          <w:tcPr>
            <w:tcW w:w="3256" w:type="dxa"/>
            <w:gridSpan w:val="2"/>
          </w:tcPr>
          <w:p w14:paraId="6BE6DAA1" w14:textId="77777777" w:rsidR="00E4171F" w:rsidRPr="002B0CF1" w:rsidRDefault="00E4171F" w:rsidP="002B0CF1">
            <w:pPr>
              <w:spacing w:line="276" w:lineRule="auto"/>
              <w:ind w:right="-110"/>
              <w:rPr>
                <w:rFonts w:ascii="GHEA Grapalat" w:hAnsi="GHEA Grapalat"/>
                <w:color w:val="000000" w:themeColor="text1"/>
              </w:rPr>
            </w:pPr>
            <w:r w:rsidRPr="002B0CF1">
              <w:rPr>
                <w:rFonts w:ascii="GHEA Grapalat" w:hAnsi="GHEA Grapalat"/>
                <w:color w:val="000000" w:themeColor="text1"/>
                <w:lang w:val="hy-AM"/>
              </w:rPr>
              <w:t>Քաղաքացիական գործ թիվ</w:t>
            </w:r>
            <w:r w:rsidRPr="002B0CF1">
              <w:rPr>
                <w:rFonts w:ascii="GHEA Grapalat" w:hAnsi="GHEA Grapalat"/>
                <w:color w:val="000000" w:themeColor="text1"/>
              </w:rPr>
              <w:t xml:space="preserve"> </w:t>
            </w:r>
          </w:p>
        </w:tc>
        <w:tc>
          <w:tcPr>
            <w:tcW w:w="6826" w:type="dxa"/>
            <w:gridSpan w:val="3"/>
          </w:tcPr>
          <w:p w14:paraId="125E4821" w14:textId="046CD73F" w:rsidR="00E4171F" w:rsidRPr="002B0CF1" w:rsidRDefault="00B841AD" w:rsidP="002B0CF1">
            <w:pPr>
              <w:spacing w:line="276" w:lineRule="auto"/>
              <w:ind w:right="-110"/>
              <w:rPr>
                <w:rFonts w:ascii="GHEA Grapalat" w:hAnsi="GHEA Grapalat"/>
                <w:color w:val="000000" w:themeColor="text1"/>
                <w:lang w:val="hy-AM"/>
              </w:rPr>
            </w:pPr>
            <w:r w:rsidRPr="002B0CF1">
              <w:rPr>
                <w:rFonts w:ascii="GHEA Grapalat" w:hAnsi="GHEA Grapalat"/>
                <w:color w:val="000000" w:themeColor="text1"/>
                <w:lang w:val="hy-AM"/>
              </w:rPr>
              <w:t>ԵԴ/3891/02/22</w:t>
            </w:r>
          </w:p>
        </w:tc>
      </w:tr>
      <w:tr w:rsidR="005579AA" w:rsidRPr="002B0CF1" w14:paraId="393D0994" w14:textId="77777777" w:rsidTr="00B841AD">
        <w:trPr>
          <w:trHeight w:val="276"/>
        </w:trPr>
        <w:tc>
          <w:tcPr>
            <w:tcW w:w="2972" w:type="dxa"/>
          </w:tcPr>
          <w:p w14:paraId="4F3C9401" w14:textId="77777777" w:rsidR="00E4171F" w:rsidRPr="002B0CF1" w:rsidRDefault="00E4171F" w:rsidP="002B0CF1">
            <w:pPr>
              <w:spacing w:line="276" w:lineRule="auto"/>
              <w:ind w:right="-109"/>
              <w:rPr>
                <w:rFonts w:ascii="GHEA Grapalat" w:hAnsi="GHEA Grapalat"/>
                <w:color w:val="000000" w:themeColor="text1"/>
                <w:lang w:val="hy-AM"/>
              </w:rPr>
            </w:pPr>
            <w:r w:rsidRPr="002B0CF1">
              <w:rPr>
                <w:rFonts w:ascii="GHEA Grapalat" w:hAnsi="GHEA Grapalat"/>
                <w:color w:val="000000" w:themeColor="text1"/>
                <w:lang w:val="hy-AM"/>
              </w:rPr>
              <w:t>Նախագահող դատավոր`</w:t>
            </w:r>
          </w:p>
        </w:tc>
        <w:tc>
          <w:tcPr>
            <w:tcW w:w="7110" w:type="dxa"/>
            <w:gridSpan w:val="4"/>
          </w:tcPr>
          <w:p w14:paraId="6206C83F" w14:textId="6CCC335D" w:rsidR="00E4171F" w:rsidRPr="002B0CF1" w:rsidRDefault="00B841AD" w:rsidP="002B0CF1">
            <w:pPr>
              <w:spacing w:line="276" w:lineRule="auto"/>
              <w:ind w:right="-109"/>
              <w:rPr>
                <w:rFonts w:ascii="GHEA Grapalat" w:hAnsi="GHEA Grapalat"/>
                <w:color w:val="000000" w:themeColor="text1"/>
                <w:lang w:val="hy-AM"/>
              </w:rPr>
            </w:pPr>
            <w:r w:rsidRPr="002B0CF1">
              <w:rPr>
                <w:rFonts w:ascii="GHEA Grapalat" w:hAnsi="GHEA Grapalat"/>
                <w:color w:val="000000" w:themeColor="text1"/>
                <w:lang w:val="hy-AM"/>
              </w:rPr>
              <w:t>Ն. Կարապետյան</w:t>
            </w:r>
          </w:p>
        </w:tc>
      </w:tr>
      <w:tr w:rsidR="005579AA" w:rsidRPr="002B0CF1" w14:paraId="26134126" w14:textId="77777777" w:rsidTr="00B841AD">
        <w:trPr>
          <w:trHeight w:val="276"/>
        </w:trPr>
        <w:tc>
          <w:tcPr>
            <w:tcW w:w="2972" w:type="dxa"/>
          </w:tcPr>
          <w:p w14:paraId="7137367F" w14:textId="7830C584" w:rsidR="00B841AD" w:rsidRPr="002B0CF1" w:rsidRDefault="00B841AD" w:rsidP="002B0CF1">
            <w:pPr>
              <w:spacing w:line="276" w:lineRule="auto"/>
              <w:rPr>
                <w:rFonts w:ascii="GHEA Grapalat" w:hAnsi="GHEA Grapalat"/>
                <w:color w:val="000000" w:themeColor="text1"/>
                <w:lang w:val="hy-AM"/>
              </w:rPr>
            </w:pPr>
            <w:r w:rsidRPr="002B0CF1">
              <w:rPr>
                <w:rFonts w:ascii="GHEA Grapalat" w:hAnsi="GHEA Grapalat"/>
                <w:color w:val="000000" w:themeColor="text1"/>
                <w:lang w:val="hy-AM"/>
              </w:rPr>
              <w:t>Դատավորներ՝</w:t>
            </w:r>
          </w:p>
        </w:tc>
        <w:tc>
          <w:tcPr>
            <w:tcW w:w="7110" w:type="dxa"/>
            <w:gridSpan w:val="4"/>
          </w:tcPr>
          <w:p w14:paraId="6E32988D" w14:textId="31BACD2A" w:rsidR="00B841AD" w:rsidRPr="002B0CF1" w:rsidRDefault="00B841AD" w:rsidP="002B0CF1">
            <w:pPr>
              <w:spacing w:line="276" w:lineRule="auto"/>
              <w:ind w:right="-109"/>
              <w:rPr>
                <w:rFonts w:ascii="GHEA Grapalat" w:hAnsi="GHEA Grapalat"/>
                <w:color w:val="000000" w:themeColor="text1"/>
                <w:lang w:val="hy-AM"/>
              </w:rPr>
            </w:pPr>
            <w:r w:rsidRPr="002B0CF1">
              <w:rPr>
                <w:rFonts w:ascii="GHEA Grapalat" w:hAnsi="GHEA Grapalat"/>
                <w:color w:val="000000" w:themeColor="text1"/>
                <w:lang w:val="hy-AM"/>
              </w:rPr>
              <w:t>Կ</w:t>
            </w:r>
            <w:r w:rsidRPr="002B0CF1">
              <w:rPr>
                <w:rFonts w:ascii="Cambria Math" w:hAnsi="Cambria Math" w:cs="Cambria Math"/>
                <w:color w:val="000000" w:themeColor="text1"/>
                <w:lang w:val="hy-AM"/>
              </w:rPr>
              <w:t>․</w:t>
            </w:r>
            <w:r w:rsidRPr="002B0CF1">
              <w:rPr>
                <w:rFonts w:ascii="GHEA Grapalat" w:hAnsi="GHEA Grapalat"/>
                <w:color w:val="000000" w:themeColor="text1"/>
                <w:lang w:val="hy-AM"/>
              </w:rPr>
              <w:t xml:space="preserve"> Չիլինգարյան</w:t>
            </w:r>
          </w:p>
        </w:tc>
      </w:tr>
      <w:tr w:rsidR="005579AA" w:rsidRPr="002B0CF1" w14:paraId="1F169C80" w14:textId="77777777" w:rsidTr="00B841AD">
        <w:trPr>
          <w:trHeight w:val="276"/>
        </w:trPr>
        <w:tc>
          <w:tcPr>
            <w:tcW w:w="2972" w:type="dxa"/>
          </w:tcPr>
          <w:p w14:paraId="714579A8" w14:textId="77777777" w:rsidR="00B841AD" w:rsidRPr="002B0CF1" w:rsidRDefault="00B841AD" w:rsidP="002B0CF1">
            <w:pPr>
              <w:spacing w:line="276" w:lineRule="auto"/>
              <w:ind w:right="-106"/>
              <w:rPr>
                <w:rFonts w:ascii="GHEA Grapalat" w:hAnsi="GHEA Grapalat"/>
                <w:color w:val="000000" w:themeColor="text1"/>
                <w:lang w:val="hy-AM"/>
              </w:rPr>
            </w:pPr>
          </w:p>
        </w:tc>
        <w:tc>
          <w:tcPr>
            <w:tcW w:w="7110" w:type="dxa"/>
            <w:gridSpan w:val="4"/>
          </w:tcPr>
          <w:p w14:paraId="115904B7" w14:textId="4A88ECCD" w:rsidR="00B841AD" w:rsidRPr="002B0CF1" w:rsidRDefault="00B841AD" w:rsidP="002B0CF1">
            <w:pPr>
              <w:spacing w:line="276" w:lineRule="auto"/>
              <w:ind w:right="-109"/>
              <w:rPr>
                <w:rFonts w:ascii="GHEA Grapalat" w:hAnsi="GHEA Grapalat"/>
                <w:color w:val="000000" w:themeColor="text1"/>
                <w:lang w:val="hy-AM"/>
              </w:rPr>
            </w:pPr>
            <w:r w:rsidRPr="002B0CF1">
              <w:rPr>
                <w:rFonts w:ascii="GHEA Grapalat" w:hAnsi="GHEA Grapalat"/>
                <w:color w:val="000000" w:themeColor="text1"/>
                <w:lang w:val="hy-AM"/>
              </w:rPr>
              <w:t>Լ. Գրիգորյան</w:t>
            </w:r>
          </w:p>
        </w:tc>
      </w:tr>
      <w:tr w:rsidR="005579AA" w:rsidRPr="002B0CF1" w14:paraId="638566F4" w14:textId="77777777" w:rsidTr="00B841AD">
        <w:trPr>
          <w:trHeight w:val="889"/>
        </w:trPr>
        <w:tc>
          <w:tcPr>
            <w:tcW w:w="10082" w:type="dxa"/>
            <w:gridSpan w:val="5"/>
          </w:tcPr>
          <w:p w14:paraId="6FD7CD71" w14:textId="77777777" w:rsidR="00E4171F" w:rsidRPr="0058127D" w:rsidRDefault="00E4171F" w:rsidP="002B0CF1">
            <w:pPr>
              <w:widowControl w:val="0"/>
              <w:spacing w:line="276" w:lineRule="auto"/>
              <w:jc w:val="center"/>
              <w:rPr>
                <w:rFonts w:ascii="GHEA Grapalat" w:hAnsi="GHEA Grapalat" w:cs="Sylfaen"/>
                <w:b/>
                <w:color w:val="000000" w:themeColor="text1"/>
                <w:sz w:val="16"/>
                <w:szCs w:val="16"/>
                <w:lang w:val="hy-AM"/>
              </w:rPr>
            </w:pPr>
          </w:p>
          <w:p w14:paraId="44F16BED" w14:textId="77777777" w:rsidR="00E4171F" w:rsidRPr="002B0CF1" w:rsidRDefault="00E4171F" w:rsidP="002B0CF1">
            <w:pPr>
              <w:spacing w:line="276" w:lineRule="auto"/>
              <w:ind w:right="-1"/>
              <w:jc w:val="center"/>
              <w:rPr>
                <w:rFonts w:ascii="GHEA Grapalat" w:hAnsi="GHEA Grapalat" w:cs="Sylfaen"/>
                <w:b/>
                <w:color w:val="000000" w:themeColor="text1"/>
                <w:sz w:val="28"/>
                <w:szCs w:val="28"/>
                <w:lang w:val="hy-AM"/>
              </w:rPr>
            </w:pPr>
            <w:r w:rsidRPr="002B0CF1">
              <w:rPr>
                <w:rFonts w:ascii="GHEA Grapalat" w:hAnsi="GHEA Grapalat" w:cs="Sylfaen"/>
                <w:b/>
                <w:color w:val="000000" w:themeColor="text1"/>
                <w:sz w:val="28"/>
                <w:szCs w:val="28"/>
                <w:lang w:val="hy-AM"/>
              </w:rPr>
              <w:t>Ո Ր Ո Շ ՈՒ Մ</w:t>
            </w:r>
          </w:p>
          <w:p w14:paraId="7CC630F2" w14:textId="77777777" w:rsidR="00E4171F" w:rsidRPr="002B0CF1" w:rsidRDefault="00E4171F" w:rsidP="002B0CF1">
            <w:pPr>
              <w:spacing w:line="276" w:lineRule="auto"/>
              <w:ind w:right="-1"/>
              <w:jc w:val="center"/>
              <w:rPr>
                <w:rFonts w:ascii="GHEA Grapalat" w:hAnsi="GHEA Grapalat"/>
                <w:b/>
                <w:color w:val="000000" w:themeColor="text1"/>
                <w:sz w:val="28"/>
                <w:szCs w:val="28"/>
                <w:lang w:val="hy-AM"/>
              </w:rPr>
            </w:pPr>
            <w:r w:rsidRPr="002B0CF1">
              <w:rPr>
                <w:rFonts w:ascii="GHEA Grapalat" w:hAnsi="GHEA Grapalat" w:cs="Sylfaen"/>
                <w:b/>
                <w:color w:val="000000" w:themeColor="text1"/>
                <w:sz w:val="28"/>
                <w:szCs w:val="28"/>
                <w:lang w:val="hy-AM"/>
              </w:rPr>
              <w:t>ՀԱՅԱՍՏԱՆԻ</w:t>
            </w:r>
            <w:r w:rsidRPr="002B0CF1">
              <w:rPr>
                <w:rFonts w:ascii="GHEA Grapalat" w:hAnsi="GHEA Grapalat"/>
                <w:b/>
                <w:color w:val="000000" w:themeColor="text1"/>
                <w:sz w:val="28"/>
                <w:szCs w:val="28"/>
                <w:lang w:val="hy-AM"/>
              </w:rPr>
              <w:t xml:space="preserve"> </w:t>
            </w:r>
            <w:r w:rsidRPr="002B0CF1">
              <w:rPr>
                <w:rFonts w:ascii="GHEA Grapalat" w:hAnsi="GHEA Grapalat" w:cs="Sylfaen"/>
                <w:b/>
                <w:color w:val="000000" w:themeColor="text1"/>
                <w:sz w:val="28"/>
                <w:szCs w:val="28"/>
                <w:lang w:val="hy-AM"/>
              </w:rPr>
              <w:t>ՀԱՆՐԱՊԵՏՈՒԹՅԱՆ ԱՆՈՒՆԻՑ</w:t>
            </w:r>
          </w:p>
          <w:p w14:paraId="5A50A98D" w14:textId="77777777" w:rsidR="00E4171F" w:rsidRPr="002B0CF1" w:rsidRDefault="00E4171F" w:rsidP="002B0CF1">
            <w:pPr>
              <w:spacing w:line="276" w:lineRule="auto"/>
              <w:ind w:right="-1"/>
              <w:jc w:val="center"/>
              <w:rPr>
                <w:rFonts w:ascii="GHEA Grapalat" w:hAnsi="GHEA Grapalat"/>
                <w:b/>
                <w:color w:val="000000" w:themeColor="text1"/>
                <w:sz w:val="16"/>
                <w:szCs w:val="28"/>
                <w:lang w:val="hy-AM"/>
              </w:rPr>
            </w:pPr>
          </w:p>
        </w:tc>
      </w:tr>
      <w:tr w:rsidR="00E4171F" w:rsidRPr="002B0CF1" w14:paraId="17716E92" w14:textId="77777777" w:rsidTr="00B841AD">
        <w:trPr>
          <w:trHeight w:val="420"/>
        </w:trPr>
        <w:tc>
          <w:tcPr>
            <w:tcW w:w="10082" w:type="dxa"/>
            <w:gridSpan w:val="5"/>
            <w:vAlign w:val="bottom"/>
          </w:tcPr>
          <w:p w14:paraId="0FCB8B97" w14:textId="77777777" w:rsidR="00E4171F" w:rsidRPr="002B0CF1" w:rsidRDefault="00E4171F" w:rsidP="002B0CF1">
            <w:pPr>
              <w:pStyle w:val="BodyText"/>
              <w:spacing w:after="0" w:line="276" w:lineRule="auto"/>
              <w:jc w:val="center"/>
              <w:rPr>
                <w:rFonts w:ascii="GHEA Grapalat" w:hAnsi="GHEA Grapalat"/>
                <w:bCs/>
                <w:color w:val="000000" w:themeColor="text1"/>
                <w:lang w:val="hy-AM"/>
              </w:rPr>
            </w:pPr>
            <w:r w:rsidRPr="002B0CF1">
              <w:rPr>
                <w:rFonts w:ascii="GHEA Grapalat" w:hAnsi="GHEA Grapalat"/>
                <w:bCs/>
                <w:color w:val="000000" w:themeColor="text1"/>
                <w:lang w:val="hy-AM"/>
              </w:rPr>
              <w:t>Հայաստանի Հանրապետության վճռաբեկ դատարանի քաղաքացիական</w:t>
            </w:r>
          </w:p>
          <w:p w14:paraId="4E473424" w14:textId="77777777" w:rsidR="00E4171F" w:rsidRPr="002B0CF1" w:rsidRDefault="00E4171F" w:rsidP="002B0CF1">
            <w:pPr>
              <w:spacing w:line="276" w:lineRule="auto"/>
              <w:ind w:right="-1"/>
              <w:jc w:val="center"/>
              <w:rPr>
                <w:rFonts w:ascii="GHEA Grapalat" w:hAnsi="GHEA Grapalat"/>
                <w:color w:val="000000" w:themeColor="text1"/>
                <w:lang w:val="hy-AM"/>
              </w:rPr>
            </w:pPr>
            <w:r w:rsidRPr="002B0CF1">
              <w:rPr>
                <w:rFonts w:ascii="GHEA Grapalat" w:hAnsi="GHEA Grapalat"/>
                <w:color w:val="000000" w:themeColor="text1"/>
                <w:lang w:val="hy-AM"/>
              </w:rPr>
              <w:t>պալատը (այսուհետ` Վճռաբեկ դատարան) հետևյալ կազմով`</w:t>
            </w:r>
          </w:p>
          <w:p w14:paraId="0EB6D761" w14:textId="77777777" w:rsidR="00E4171F" w:rsidRPr="002B0CF1" w:rsidRDefault="00E4171F" w:rsidP="002B0CF1">
            <w:pPr>
              <w:spacing w:line="276" w:lineRule="auto"/>
              <w:ind w:right="-1"/>
              <w:jc w:val="center"/>
              <w:rPr>
                <w:rFonts w:ascii="GHEA Grapalat" w:hAnsi="GHEA Grapalat"/>
                <w:color w:val="000000" w:themeColor="text1"/>
                <w:lang w:val="hy-AM"/>
              </w:rPr>
            </w:pPr>
          </w:p>
        </w:tc>
      </w:tr>
    </w:tbl>
    <w:p w14:paraId="1704CE67" w14:textId="3DF97307" w:rsidR="00014156" w:rsidRPr="002B0CF1" w:rsidRDefault="00014156" w:rsidP="002B0CF1">
      <w:pPr>
        <w:spacing w:line="276" w:lineRule="auto"/>
        <w:ind w:right="-181" w:firstLine="426"/>
        <w:jc w:val="center"/>
        <w:rPr>
          <w:rFonts w:ascii="GHEA Grapalat" w:hAnsi="GHEA Grapalat"/>
          <w:color w:val="000000" w:themeColor="text1"/>
          <w:sz w:val="2"/>
          <w:szCs w:val="2"/>
          <w:lang w:val="hy-AM"/>
        </w:rPr>
      </w:pPr>
    </w:p>
    <w:tbl>
      <w:tblPr>
        <w:tblW w:w="0" w:type="auto"/>
        <w:tblInd w:w="1998" w:type="dxa"/>
        <w:tblLook w:val="04A0" w:firstRow="1" w:lastRow="0" w:firstColumn="1" w:lastColumn="0" w:noHBand="0" w:noVBand="1"/>
      </w:tblPr>
      <w:tblGrid>
        <w:gridCol w:w="4027"/>
        <w:gridCol w:w="4011"/>
      </w:tblGrid>
      <w:tr w:rsidR="005579AA" w:rsidRPr="0058127D" w14:paraId="0FA1D3CE" w14:textId="77777777" w:rsidTr="00784159">
        <w:trPr>
          <w:trHeight w:val="1675"/>
        </w:trPr>
        <w:tc>
          <w:tcPr>
            <w:tcW w:w="4140" w:type="dxa"/>
          </w:tcPr>
          <w:p w14:paraId="5CC8DD52" w14:textId="77777777" w:rsidR="00E4171F" w:rsidRPr="002B0CF1" w:rsidRDefault="00E4171F" w:rsidP="002B0CF1">
            <w:pPr>
              <w:tabs>
                <w:tab w:val="left" w:pos="4711"/>
              </w:tabs>
              <w:spacing w:line="276" w:lineRule="auto"/>
              <w:ind w:left="459" w:right="-181" w:hanging="33"/>
              <w:jc w:val="center"/>
              <w:rPr>
                <w:rFonts w:ascii="GHEA Grapalat" w:hAnsi="GHEA Grapalat" w:cs="Sylfaen"/>
                <w:bCs/>
                <w:i/>
                <w:color w:val="000000" w:themeColor="text1"/>
                <w:lang w:val="hy-AM"/>
              </w:rPr>
            </w:pPr>
            <w:r w:rsidRPr="002B0CF1">
              <w:rPr>
                <w:rFonts w:ascii="GHEA Grapalat" w:hAnsi="GHEA Grapalat" w:cs="Sylfaen"/>
                <w:bCs/>
                <w:i/>
                <w:color w:val="000000" w:themeColor="text1"/>
                <w:lang w:val="hy-AM"/>
              </w:rPr>
              <w:t xml:space="preserve">             նախագահող                                </w:t>
            </w:r>
          </w:p>
          <w:p w14:paraId="20DF7639" w14:textId="77777777" w:rsidR="00E4171F" w:rsidRPr="002B0CF1" w:rsidRDefault="00E4171F" w:rsidP="002B0CF1">
            <w:pPr>
              <w:tabs>
                <w:tab w:val="left" w:pos="4711"/>
              </w:tabs>
              <w:spacing w:line="276" w:lineRule="auto"/>
              <w:ind w:left="459" w:right="-181" w:hanging="33"/>
              <w:jc w:val="center"/>
              <w:rPr>
                <w:rFonts w:ascii="GHEA Grapalat" w:hAnsi="GHEA Grapalat" w:cs="Sylfaen"/>
                <w:bCs/>
                <w:i/>
                <w:color w:val="000000" w:themeColor="text1"/>
                <w:lang w:val="hy-AM"/>
              </w:rPr>
            </w:pPr>
            <w:r w:rsidRPr="002B0CF1">
              <w:rPr>
                <w:rFonts w:ascii="GHEA Grapalat" w:hAnsi="GHEA Grapalat" w:cs="Sylfaen"/>
                <w:bCs/>
                <w:i/>
                <w:color w:val="000000" w:themeColor="text1"/>
                <w:lang w:val="hy-AM"/>
              </w:rPr>
              <w:t xml:space="preserve">      զեկուցող</w:t>
            </w:r>
          </w:p>
          <w:p w14:paraId="37C71D9B" w14:textId="77777777" w:rsidR="00E4171F" w:rsidRPr="002B0CF1" w:rsidRDefault="00E4171F" w:rsidP="002B0CF1">
            <w:pPr>
              <w:tabs>
                <w:tab w:val="left" w:pos="4711"/>
              </w:tabs>
              <w:spacing w:line="276" w:lineRule="auto"/>
              <w:ind w:left="459" w:right="-181" w:hanging="33"/>
              <w:jc w:val="center"/>
              <w:rPr>
                <w:rFonts w:ascii="GHEA Grapalat" w:hAnsi="GHEA Grapalat"/>
                <w:bCs/>
                <w:i/>
                <w:color w:val="000000" w:themeColor="text1"/>
                <w:lang w:val="hy-AM"/>
              </w:rPr>
            </w:pPr>
          </w:p>
        </w:tc>
        <w:tc>
          <w:tcPr>
            <w:tcW w:w="4141" w:type="dxa"/>
          </w:tcPr>
          <w:p w14:paraId="6CC7A649" w14:textId="77777777" w:rsidR="00E4171F" w:rsidRPr="0058127D" w:rsidRDefault="00E4171F" w:rsidP="002B0CF1">
            <w:pPr>
              <w:tabs>
                <w:tab w:val="left" w:pos="4711"/>
                <w:tab w:val="left" w:pos="7200"/>
              </w:tabs>
              <w:spacing w:line="276" w:lineRule="auto"/>
              <w:ind w:right="-250"/>
              <w:rPr>
                <w:rFonts w:ascii="GHEA Grapalat" w:hAnsi="GHEA Grapalat" w:cs="Sylfaen"/>
                <w:color w:val="000000" w:themeColor="text1"/>
                <w:lang w:val="hy-AM"/>
              </w:rPr>
            </w:pPr>
            <w:r w:rsidRPr="002B0CF1">
              <w:rPr>
                <w:rFonts w:ascii="GHEA Grapalat" w:hAnsi="GHEA Grapalat"/>
                <w:color w:val="000000" w:themeColor="text1"/>
                <w:lang w:val="hy-AM"/>
              </w:rPr>
              <w:t>Գ</w:t>
            </w:r>
            <w:r w:rsidRPr="0058127D">
              <w:rPr>
                <w:rFonts w:ascii="GHEA Grapalat" w:hAnsi="GHEA Grapalat" w:cs="Sylfaen"/>
                <w:color w:val="000000" w:themeColor="text1"/>
                <w:lang w:val="hy-AM"/>
              </w:rPr>
              <w:t>. ՀԱԿՈԲՅԱՆ</w:t>
            </w:r>
          </w:p>
          <w:p w14:paraId="42433CB3" w14:textId="5398370E" w:rsidR="00E4171F" w:rsidRPr="002B0CF1" w:rsidRDefault="00E4171F" w:rsidP="002B0CF1">
            <w:pPr>
              <w:tabs>
                <w:tab w:val="left" w:pos="4711"/>
                <w:tab w:val="left" w:pos="7200"/>
              </w:tabs>
              <w:spacing w:line="276" w:lineRule="auto"/>
              <w:ind w:right="-250"/>
              <w:rPr>
                <w:rFonts w:ascii="GHEA Grapalat" w:hAnsi="GHEA Grapalat" w:cs="Sylfaen"/>
                <w:color w:val="000000" w:themeColor="text1"/>
                <w:lang w:val="hy-AM"/>
              </w:rPr>
            </w:pPr>
            <w:r w:rsidRPr="002B0CF1">
              <w:rPr>
                <w:rFonts w:ascii="GHEA Grapalat" w:hAnsi="GHEA Grapalat" w:cs="Sylfaen"/>
                <w:color w:val="000000" w:themeColor="text1"/>
                <w:lang w:val="hy-AM"/>
              </w:rPr>
              <w:t>Ս. ՄԵՂՐՅԱՆ</w:t>
            </w:r>
          </w:p>
          <w:p w14:paraId="07E95D81" w14:textId="51789CD6" w:rsidR="00D602EB" w:rsidRPr="002B0CF1" w:rsidRDefault="00D602EB" w:rsidP="002B0CF1">
            <w:pPr>
              <w:tabs>
                <w:tab w:val="left" w:pos="4711"/>
                <w:tab w:val="left" w:pos="7200"/>
              </w:tabs>
              <w:spacing w:line="276" w:lineRule="auto"/>
              <w:ind w:right="-250"/>
              <w:rPr>
                <w:rFonts w:ascii="GHEA Grapalat" w:hAnsi="GHEA Grapalat" w:cs="Sylfaen"/>
                <w:color w:val="000000" w:themeColor="text1"/>
                <w:lang w:val="hy-AM"/>
              </w:rPr>
            </w:pPr>
            <w:r w:rsidRPr="002B0CF1">
              <w:rPr>
                <w:rFonts w:ascii="GHEA Grapalat" w:hAnsi="GHEA Grapalat" w:cs="Sylfaen"/>
                <w:color w:val="000000" w:themeColor="text1"/>
                <w:lang w:val="hy-AM"/>
              </w:rPr>
              <w:t>Ա</w:t>
            </w:r>
            <w:r w:rsidRPr="0058127D">
              <w:rPr>
                <w:rFonts w:ascii="Cambria Math" w:hAnsi="Cambria Math" w:cs="Cambria Math"/>
                <w:color w:val="000000" w:themeColor="text1"/>
                <w:lang w:val="hy-AM"/>
              </w:rPr>
              <w:t>․</w:t>
            </w:r>
            <w:r w:rsidR="00032CFB" w:rsidRPr="0058127D">
              <w:rPr>
                <w:rFonts w:ascii="GHEA Grapalat" w:hAnsi="GHEA Grapalat" w:cs="Sylfaen"/>
                <w:color w:val="000000" w:themeColor="text1"/>
                <w:lang w:val="hy-AM"/>
              </w:rPr>
              <w:t xml:space="preserve"> </w:t>
            </w:r>
            <w:r w:rsidRPr="002B0CF1">
              <w:rPr>
                <w:rFonts w:ascii="GHEA Grapalat" w:hAnsi="GHEA Grapalat" w:cs="Sylfaen"/>
                <w:color w:val="000000" w:themeColor="text1"/>
                <w:lang w:val="hy-AM"/>
              </w:rPr>
              <w:t>Ա</w:t>
            </w:r>
            <w:r w:rsidR="00032CFB" w:rsidRPr="002B0CF1">
              <w:rPr>
                <w:rFonts w:ascii="GHEA Grapalat" w:hAnsi="GHEA Grapalat" w:cs="Sylfaen"/>
                <w:color w:val="000000" w:themeColor="text1"/>
                <w:lang w:val="hy-AM"/>
              </w:rPr>
              <w:t>Թ</w:t>
            </w:r>
            <w:r w:rsidRPr="002B0CF1">
              <w:rPr>
                <w:rFonts w:ascii="GHEA Grapalat" w:hAnsi="GHEA Grapalat" w:cs="Sylfaen"/>
                <w:color w:val="000000" w:themeColor="text1"/>
                <w:lang w:val="hy-AM"/>
              </w:rPr>
              <w:t>ԱԲԵԿՅԱՆ</w:t>
            </w:r>
          </w:p>
          <w:p w14:paraId="287C745F" w14:textId="7873A762" w:rsidR="00E4171F" w:rsidRPr="002B0CF1" w:rsidRDefault="00E4171F" w:rsidP="002B0CF1">
            <w:pPr>
              <w:tabs>
                <w:tab w:val="left" w:pos="4711"/>
                <w:tab w:val="left" w:pos="7200"/>
              </w:tabs>
              <w:spacing w:line="276" w:lineRule="auto"/>
              <w:ind w:right="-250"/>
              <w:rPr>
                <w:rFonts w:ascii="GHEA Grapalat" w:hAnsi="GHEA Grapalat" w:cs="Sylfaen"/>
                <w:color w:val="000000" w:themeColor="text1"/>
                <w:lang w:val="hy-AM"/>
              </w:rPr>
            </w:pPr>
            <w:r w:rsidRPr="002B0CF1">
              <w:rPr>
                <w:rFonts w:ascii="GHEA Grapalat" w:hAnsi="GHEA Grapalat" w:cs="Sylfaen"/>
                <w:color w:val="000000" w:themeColor="text1"/>
                <w:lang w:val="hy-AM"/>
              </w:rPr>
              <w:t>Ն. ՀՈՎՍԵՓՅԱՆ</w:t>
            </w:r>
          </w:p>
          <w:p w14:paraId="49893614" w14:textId="57032374" w:rsidR="00E4171F" w:rsidRPr="002B0CF1" w:rsidRDefault="00E4171F" w:rsidP="002B0CF1">
            <w:pPr>
              <w:tabs>
                <w:tab w:val="left" w:pos="4711"/>
                <w:tab w:val="left" w:pos="7200"/>
              </w:tabs>
              <w:spacing w:line="276" w:lineRule="auto"/>
              <w:ind w:right="-250"/>
              <w:rPr>
                <w:rFonts w:ascii="GHEA Grapalat" w:hAnsi="GHEA Grapalat" w:cs="Sylfaen"/>
                <w:color w:val="000000" w:themeColor="text1"/>
                <w:lang w:val="hy-AM"/>
              </w:rPr>
            </w:pPr>
            <w:r w:rsidRPr="002B0CF1">
              <w:rPr>
                <w:rFonts w:ascii="GHEA Grapalat" w:hAnsi="GHEA Grapalat" w:cs="Sylfaen"/>
                <w:color w:val="000000" w:themeColor="text1"/>
                <w:lang w:val="hy-AM"/>
              </w:rPr>
              <w:t>Ա. ՄԿՐՏՉՅԱՆ</w:t>
            </w:r>
          </w:p>
          <w:p w14:paraId="7DBA3C3C" w14:textId="77777777" w:rsidR="0058127D" w:rsidRDefault="00E4171F" w:rsidP="002B0CF1">
            <w:pPr>
              <w:tabs>
                <w:tab w:val="left" w:pos="4711"/>
                <w:tab w:val="left" w:pos="7200"/>
              </w:tabs>
              <w:spacing w:line="276" w:lineRule="auto"/>
              <w:ind w:right="-250"/>
              <w:rPr>
                <w:rFonts w:ascii="GHEA Grapalat" w:hAnsi="GHEA Grapalat" w:cs="Sylfaen"/>
                <w:color w:val="000000" w:themeColor="text1"/>
                <w:lang w:val="hy-AM"/>
              </w:rPr>
            </w:pPr>
            <w:r w:rsidRPr="002B0CF1">
              <w:rPr>
                <w:rFonts w:ascii="GHEA Grapalat" w:hAnsi="GHEA Grapalat" w:cs="Sylfaen"/>
                <w:color w:val="000000" w:themeColor="text1"/>
                <w:lang w:val="hy-AM"/>
              </w:rPr>
              <w:t>Է. ՍԵԴՐԱԿՅԱՆ</w:t>
            </w:r>
            <w:r w:rsidR="0058127D">
              <w:rPr>
                <w:rFonts w:ascii="GHEA Grapalat" w:hAnsi="GHEA Grapalat" w:cs="Sylfaen"/>
                <w:color w:val="000000" w:themeColor="text1"/>
                <w:lang w:val="hy-AM"/>
              </w:rPr>
              <w:t xml:space="preserve"> </w:t>
            </w:r>
          </w:p>
          <w:p w14:paraId="2FEC87BD" w14:textId="06EAEE07" w:rsidR="00E4171F" w:rsidRPr="0058127D" w:rsidRDefault="0058127D" w:rsidP="002B0CF1">
            <w:pPr>
              <w:tabs>
                <w:tab w:val="left" w:pos="4711"/>
                <w:tab w:val="left" w:pos="7200"/>
              </w:tabs>
              <w:spacing w:line="276" w:lineRule="auto"/>
              <w:ind w:right="-250"/>
              <w:rPr>
                <w:rFonts w:ascii="GHEA Grapalat" w:hAnsi="GHEA Grapalat" w:cs="Sylfaen"/>
                <w:color w:val="000000" w:themeColor="text1"/>
                <w:lang w:val="hy-AM"/>
              </w:rPr>
            </w:pPr>
            <w:r>
              <w:rPr>
                <w:rFonts w:ascii="GHEA Grapalat" w:hAnsi="GHEA Grapalat" w:cs="Sylfaen"/>
                <w:color w:val="000000" w:themeColor="text1"/>
                <w:lang w:val="hy-AM"/>
              </w:rPr>
              <w:t>Վ</w:t>
            </w:r>
            <w:r w:rsidRPr="0058127D">
              <w:rPr>
                <w:rFonts w:ascii="Cambria Math" w:hAnsi="Cambria Math" w:cs="Cambria Math"/>
                <w:color w:val="000000" w:themeColor="text1"/>
                <w:lang w:val="hy-AM"/>
              </w:rPr>
              <w:t>․</w:t>
            </w:r>
            <w:r w:rsidRPr="0058127D">
              <w:rPr>
                <w:rFonts w:ascii="GHEA Grapalat" w:hAnsi="GHEA Grapalat" w:cs="Sylfaen"/>
                <w:color w:val="000000" w:themeColor="text1"/>
                <w:lang w:val="hy-AM"/>
              </w:rPr>
              <w:t xml:space="preserve"> ՔՈՉԱՐՅԱՆ</w:t>
            </w:r>
          </w:p>
          <w:p w14:paraId="20203BC6" w14:textId="77777777" w:rsidR="00E4171F" w:rsidRPr="002B0CF1" w:rsidRDefault="00E4171F" w:rsidP="002B0CF1">
            <w:pPr>
              <w:tabs>
                <w:tab w:val="left" w:pos="4711"/>
                <w:tab w:val="left" w:pos="7200"/>
              </w:tabs>
              <w:spacing w:line="276" w:lineRule="auto"/>
              <w:ind w:right="-181"/>
              <w:rPr>
                <w:rFonts w:ascii="GHEA Grapalat" w:hAnsi="GHEA Grapalat" w:cs="Sylfaen"/>
                <w:color w:val="000000" w:themeColor="text1"/>
                <w:sz w:val="14"/>
                <w:lang w:val="hy-AM"/>
              </w:rPr>
            </w:pPr>
          </w:p>
        </w:tc>
      </w:tr>
    </w:tbl>
    <w:p w14:paraId="3323047E" w14:textId="77777777" w:rsidR="00024EAF" w:rsidRPr="0058127D" w:rsidRDefault="00024EAF" w:rsidP="002B0CF1">
      <w:pPr>
        <w:tabs>
          <w:tab w:val="left" w:pos="709"/>
          <w:tab w:val="left" w:pos="851"/>
        </w:tabs>
        <w:spacing w:line="276" w:lineRule="auto"/>
        <w:ind w:right="-1" w:firstLine="567"/>
        <w:jc w:val="both"/>
        <w:rPr>
          <w:rFonts w:ascii="GHEA Grapalat" w:hAnsi="GHEA Grapalat"/>
          <w:color w:val="000000" w:themeColor="text1"/>
          <w:sz w:val="16"/>
          <w:szCs w:val="16"/>
          <w:highlight w:val="yellow"/>
          <w:lang w:val="hy-AM"/>
        </w:rPr>
      </w:pPr>
    </w:p>
    <w:p w14:paraId="750BF885" w14:textId="5AB41A6F" w:rsidR="002F6D2E" w:rsidRPr="002B0CF1" w:rsidRDefault="00E4171F" w:rsidP="002B0CF1">
      <w:pPr>
        <w:tabs>
          <w:tab w:val="left" w:pos="709"/>
          <w:tab w:val="left" w:pos="851"/>
        </w:tabs>
        <w:spacing w:line="276" w:lineRule="auto"/>
        <w:ind w:right="-1" w:firstLine="567"/>
        <w:jc w:val="both"/>
        <w:rPr>
          <w:rFonts w:ascii="GHEA Grapalat" w:hAnsi="GHEA Grapalat" w:cs="Sylfaen"/>
          <w:color w:val="000000" w:themeColor="text1"/>
          <w:lang w:val="hy-AM"/>
        </w:rPr>
      </w:pPr>
      <w:r w:rsidRPr="005F17D1">
        <w:rPr>
          <w:rFonts w:ascii="GHEA Grapalat" w:hAnsi="GHEA Grapalat"/>
          <w:color w:val="000000" w:themeColor="text1"/>
          <w:lang w:val="hy-AM"/>
        </w:rPr>
        <w:t>2024</w:t>
      </w:r>
      <w:r w:rsidR="00014156" w:rsidRPr="005F17D1">
        <w:rPr>
          <w:rFonts w:ascii="GHEA Grapalat" w:hAnsi="GHEA Grapalat"/>
          <w:color w:val="000000" w:themeColor="text1"/>
          <w:lang w:val="hy-AM"/>
        </w:rPr>
        <w:t xml:space="preserve"> թվականի </w:t>
      </w:r>
      <w:r w:rsidR="005F17D1" w:rsidRPr="005F17D1">
        <w:rPr>
          <w:rFonts w:ascii="GHEA Grapalat" w:hAnsi="GHEA Grapalat"/>
          <w:color w:val="000000" w:themeColor="text1"/>
          <w:lang w:val="hy-AM"/>
        </w:rPr>
        <w:t>նոյեմբերի 11</w:t>
      </w:r>
      <w:r w:rsidR="00E43A75" w:rsidRPr="005F17D1">
        <w:rPr>
          <w:rFonts w:ascii="GHEA Grapalat" w:hAnsi="GHEA Grapalat"/>
          <w:color w:val="000000" w:themeColor="text1"/>
          <w:lang w:val="hy-AM"/>
        </w:rPr>
        <w:t>-ին</w:t>
      </w:r>
    </w:p>
    <w:p w14:paraId="754BD876" w14:textId="03FCE99D" w:rsidR="00014156" w:rsidRPr="002B0CF1" w:rsidRDefault="00014156" w:rsidP="002B0CF1">
      <w:pPr>
        <w:tabs>
          <w:tab w:val="left" w:pos="709"/>
          <w:tab w:val="left" w:pos="851"/>
        </w:tabs>
        <w:spacing w:line="276" w:lineRule="auto"/>
        <w:ind w:right="-1" w:firstLine="567"/>
        <w:jc w:val="both"/>
        <w:rPr>
          <w:rFonts w:ascii="GHEA Grapalat" w:hAnsi="GHEA Grapalat"/>
          <w:color w:val="000000" w:themeColor="text1"/>
          <w:lang w:val="hy-AM"/>
        </w:rPr>
      </w:pPr>
      <w:r w:rsidRPr="002B0CF1">
        <w:rPr>
          <w:rFonts w:ascii="GHEA Grapalat" w:hAnsi="GHEA Grapalat"/>
          <w:color w:val="000000" w:themeColor="text1"/>
          <w:lang w:val="hy-AM"/>
        </w:rPr>
        <w:t xml:space="preserve">գրավոր ընթացակարգով քննելով </w:t>
      </w:r>
      <w:r w:rsidR="00C54A66" w:rsidRPr="002B0CF1">
        <w:rPr>
          <w:rFonts w:ascii="GHEA Grapalat" w:hAnsi="GHEA Grapalat"/>
          <w:color w:val="000000" w:themeColor="text1"/>
          <w:lang w:val="hy-AM"/>
        </w:rPr>
        <w:t>ըստ «</w:t>
      </w:r>
      <w:r w:rsidR="001015D9" w:rsidRPr="002B0CF1">
        <w:rPr>
          <w:rFonts w:ascii="GHEA Grapalat" w:hAnsi="GHEA Grapalat"/>
          <w:color w:val="000000" w:themeColor="text1"/>
          <w:lang w:val="hy-AM"/>
        </w:rPr>
        <w:t>Նյու Բրենդ</w:t>
      </w:r>
      <w:r w:rsidR="00C54A66" w:rsidRPr="002B0CF1">
        <w:rPr>
          <w:rFonts w:ascii="GHEA Grapalat" w:hAnsi="GHEA Grapalat"/>
          <w:color w:val="000000" w:themeColor="text1"/>
          <w:lang w:val="hy-AM"/>
        </w:rPr>
        <w:t xml:space="preserve">» </w:t>
      </w:r>
      <w:r w:rsidR="001015D9" w:rsidRPr="002B0CF1">
        <w:rPr>
          <w:rFonts w:ascii="GHEA Grapalat" w:hAnsi="GHEA Grapalat"/>
          <w:color w:val="000000" w:themeColor="text1"/>
          <w:lang w:val="hy-AM"/>
        </w:rPr>
        <w:t>ՍՊԸ</w:t>
      </w:r>
      <w:r w:rsidR="00E4171F" w:rsidRPr="002B0CF1">
        <w:rPr>
          <w:rFonts w:ascii="GHEA Grapalat" w:hAnsi="GHEA Grapalat"/>
          <w:color w:val="000000" w:themeColor="text1"/>
          <w:lang w:val="hy-AM"/>
        </w:rPr>
        <w:t xml:space="preserve">-ի </w:t>
      </w:r>
      <w:r w:rsidR="00C54A66" w:rsidRPr="002B0CF1">
        <w:rPr>
          <w:rFonts w:ascii="GHEA Grapalat" w:hAnsi="GHEA Grapalat"/>
          <w:color w:val="000000" w:themeColor="text1"/>
          <w:lang w:val="hy-AM"/>
        </w:rPr>
        <w:t xml:space="preserve">(այսուհետ՝ </w:t>
      </w:r>
      <w:r w:rsidR="001015D9" w:rsidRPr="002B0CF1">
        <w:rPr>
          <w:rFonts w:ascii="GHEA Grapalat" w:hAnsi="GHEA Grapalat"/>
          <w:color w:val="000000" w:themeColor="text1"/>
          <w:lang w:val="hy-AM"/>
        </w:rPr>
        <w:t>Ընկերություն</w:t>
      </w:r>
      <w:r w:rsidR="00C54A66" w:rsidRPr="002B0CF1">
        <w:rPr>
          <w:rFonts w:ascii="GHEA Grapalat" w:hAnsi="GHEA Grapalat"/>
          <w:color w:val="000000" w:themeColor="text1"/>
          <w:lang w:val="hy-AM"/>
        </w:rPr>
        <w:t xml:space="preserve">) հայցի ընդդեմ </w:t>
      </w:r>
      <w:r w:rsidR="001015D9" w:rsidRPr="002B0CF1">
        <w:rPr>
          <w:rFonts w:ascii="GHEA Grapalat" w:hAnsi="GHEA Grapalat"/>
          <w:color w:val="000000" w:themeColor="text1"/>
          <w:lang w:val="hy-AM"/>
        </w:rPr>
        <w:t>«Ամերիաբանկ» ՓԲԸ-ի (այսուհետ՝ Բանկ)</w:t>
      </w:r>
      <w:r w:rsidR="00C54A66" w:rsidRPr="002B0CF1">
        <w:rPr>
          <w:rFonts w:ascii="GHEA Grapalat" w:hAnsi="GHEA Grapalat"/>
          <w:color w:val="000000" w:themeColor="text1"/>
          <w:lang w:val="hy-AM"/>
        </w:rPr>
        <w:t xml:space="preserve">` </w:t>
      </w:r>
      <w:r w:rsidR="00D27630" w:rsidRPr="002B0CF1">
        <w:rPr>
          <w:rFonts w:ascii="GHEA Grapalat" w:hAnsi="GHEA Grapalat"/>
          <w:color w:val="000000" w:themeColor="text1"/>
          <w:lang w:val="hy-AM"/>
        </w:rPr>
        <w:t>վարկային պայմանագրի հիման վրա ծագած վճարային պարտավորությունը դադարած ճանաչելու և որպես հետևանք</w:t>
      </w:r>
      <w:r w:rsidR="0024114C">
        <w:rPr>
          <w:rFonts w:ascii="GHEA Grapalat" w:hAnsi="GHEA Grapalat"/>
          <w:color w:val="000000" w:themeColor="text1"/>
          <w:lang w:val="hy-AM"/>
        </w:rPr>
        <w:t>՝</w:t>
      </w:r>
      <w:r w:rsidR="00D27630" w:rsidRPr="002B0CF1">
        <w:rPr>
          <w:rFonts w:ascii="GHEA Grapalat" w:hAnsi="GHEA Grapalat"/>
          <w:color w:val="000000" w:themeColor="text1"/>
          <w:lang w:val="hy-AM"/>
        </w:rPr>
        <w:t xml:space="preserve"> գրավի պայմանագրերը դադարած ճանաչելու </w:t>
      </w:r>
      <w:r w:rsidR="00C54A66" w:rsidRPr="002B0CF1">
        <w:rPr>
          <w:rFonts w:ascii="GHEA Grapalat" w:hAnsi="GHEA Grapalat"/>
          <w:color w:val="000000" w:themeColor="text1"/>
          <w:lang w:val="hy-AM"/>
        </w:rPr>
        <w:t>պահանջ</w:t>
      </w:r>
      <w:r w:rsidR="00D27630" w:rsidRPr="002B0CF1">
        <w:rPr>
          <w:rFonts w:ascii="GHEA Grapalat" w:hAnsi="GHEA Grapalat"/>
          <w:color w:val="000000" w:themeColor="text1"/>
          <w:lang w:val="hy-AM"/>
        </w:rPr>
        <w:t>ներ</w:t>
      </w:r>
      <w:r w:rsidR="00C54A66" w:rsidRPr="002B0CF1">
        <w:rPr>
          <w:rFonts w:ascii="GHEA Grapalat" w:hAnsi="GHEA Grapalat"/>
          <w:color w:val="000000" w:themeColor="text1"/>
          <w:lang w:val="hy-AM"/>
        </w:rPr>
        <w:t xml:space="preserve">ի մասին, </w:t>
      </w:r>
      <w:r w:rsidR="00891D08" w:rsidRPr="002B0CF1">
        <w:rPr>
          <w:rFonts w:ascii="GHEA Grapalat" w:hAnsi="GHEA Grapalat"/>
          <w:color w:val="000000" w:themeColor="text1"/>
          <w:lang w:val="hy-AM"/>
        </w:rPr>
        <w:t xml:space="preserve">քաղաքացիական գործով </w:t>
      </w:r>
      <w:r w:rsidRPr="002B0CF1">
        <w:rPr>
          <w:rFonts w:ascii="GHEA Grapalat" w:hAnsi="GHEA Grapalat"/>
          <w:color w:val="000000" w:themeColor="text1"/>
          <w:lang w:val="hy-AM"/>
        </w:rPr>
        <w:t xml:space="preserve">ՀՀ վերաքննիչ քաղաքացիական դատարանի </w:t>
      </w:r>
      <w:r w:rsidR="00D27630" w:rsidRPr="002B0CF1">
        <w:rPr>
          <w:rFonts w:ascii="GHEA Grapalat" w:hAnsi="GHEA Grapalat"/>
          <w:color w:val="000000" w:themeColor="text1"/>
          <w:lang w:val="hy-AM"/>
        </w:rPr>
        <w:t>23</w:t>
      </w:r>
      <w:r w:rsidR="00E4171F" w:rsidRPr="002B0CF1">
        <w:rPr>
          <w:rFonts w:ascii="GHEA Grapalat" w:hAnsi="GHEA Grapalat"/>
          <w:color w:val="000000" w:themeColor="text1"/>
          <w:lang w:val="hy-AM"/>
        </w:rPr>
        <w:t>.0</w:t>
      </w:r>
      <w:r w:rsidR="00D27630" w:rsidRPr="002B0CF1">
        <w:rPr>
          <w:rFonts w:ascii="GHEA Grapalat" w:hAnsi="GHEA Grapalat"/>
          <w:color w:val="000000" w:themeColor="text1"/>
          <w:lang w:val="hy-AM"/>
        </w:rPr>
        <w:t>2</w:t>
      </w:r>
      <w:r w:rsidRPr="002B0CF1">
        <w:rPr>
          <w:rFonts w:ascii="GHEA Grapalat" w:hAnsi="GHEA Grapalat"/>
          <w:color w:val="000000" w:themeColor="text1"/>
          <w:lang w:val="hy-AM"/>
        </w:rPr>
        <w:t>.202</w:t>
      </w:r>
      <w:r w:rsidR="00A3137B" w:rsidRPr="002B0CF1">
        <w:rPr>
          <w:rFonts w:ascii="GHEA Grapalat" w:hAnsi="GHEA Grapalat"/>
          <w:color w:val="000000" w:themeColor="text1"/>
          <w:lang w:val="hy-AM"/>
        </w:rPr>
        <w:t>3</w:t>
      </w:r>
      <w:r w:rsidRPr="002B0CF1">
        <w:rPr>
          <w:rFonts w:ascii="GHEA Grapalat" w:hAnsi="GHEA Grapalat"/>
          <w:color w:val="000000" w:themeColor="text1"/>
          <w:lang w:val="hy-AM"/>
        </w:rPr>
        <w:t xml:space="preserve"> թվականի որոշման դեմ</w:t>
      </w:r>
      <w:r w:rsidR="00891D08" w:rsidRPr="002B0CF1">
        <w:rPr>
          <w:rFonts w:ascii="GHEA Grapalat" w:hAnsi="GHEA Grapalat"/>
          <w:color w:val="000000" w:themeColor="text1"/>
          <w:lang w:val="hy-AM"/>
        </w:rPr>
        <w:t xml:space="preserve"> </w:t>
      </w:r>
      <w:r w:rsidR="00D27630" w:rsidRPr="002B0CF1">
        <w:rPr>
          <w:rFonts w:ascii="GHEA Grapalat" w:hAnsi="GHEA Grapalat"/>
          <w:color w:val="000000" w:themeColor="text1"/>
          <w:lang w:val="hy-AM"/>
        </w:rPr>
        <w:t>Ընկերության</w:t>
      </w:r>
      <w:r w:rsidR="00891D08" w:rsidRPr="002B0CF1">
        <w:rPr>
          <w:rFonts w:ascii="GHEA Grapalat" w:hAnsi="GHEA Grapalat"/>
          <w:color w:val="000000" w:themeColor="text1"/>
          <w:lang w:val="hy-AM"/>
        </w:rPr>
        <w:t xml:space="preserve"> բերած</w:t>
      </w:r>
      <w:r w:rsidRPr="002B0CF1">
        <w:rPr>
          <w:rFonts w:ascii="GHEA Grapalat" w:hAnsi="GHEA Grapalat"/>
          <w:color w:val="000000" w:themeColor="text1"/>
          <w:lang w:val="hy-AM"/>
        </w:rPr>
        <w:t xml:space="preserve"> </w:t>
      </w:r>
      <w:r w:rsidR="00891D08" w:rsidRPr="002B0CF1">
        <w:rPr>
          <w:rFonts w:ascii="GHEA Grapalat" w:hAnsi="GHEA Grapalat"/>
          <w:color w:val="000000" w:themeColor="text1"/>
          <w:lang w:val="hy-AM"/>
        </w:rPr>
        <w:t>վճռաբեկ բողոքը,</w:t>
      </w:r>
    </w:p>
    <w:p w14:paraId="79BC1096" w14:textId="77777777" w:rsidR="00014156" w:rsidRPr="002B0CF1" w:rsidRDefault="00014156" w:rsidP="002B0CF1">
      <w:pPr>
        <w:tabs>
          <w:tab w:val="left" w:pos="709"/>
          <w:tab w:val="left" w:pos="851"/>
        </w:tabs>
        <w:spacing w:line="276" w:lineRule="auto"/>
        <w:ind w:right="-1" w:firstLine="720"/>
        <w:jc w:val="center"/>
        <w:rPr>
          <w:rFonts w:ascii="GHEA Grapalat" w:hAnsi="GHEA Grapalat" w:cs="Sylfaen"/>
          <w:b/>
          <w:color w:val="000000" w:themeColor="text1"/>
          <w:lang w:val="hy-AM"/>
        </w:rPr>
      </w:pPr>
    </w:p>
    <w:p w14:paraId="3ED55616" w14:textId="319F7EDF" w:rsidR="00014156" w:rsidRPr="002B0CF1" w:rsidRDefault="00014156" w:rsidP="002B0CF1">
      <w:pPr>
        <w:tabs>
          <w:tab w:val="left" w:pos="709"/>
          <w:tab w:val="left" w:pos="851"/>
        </w:tabs>
        <w:spacing w:line="276" w:lineRule="auto"/>
        <w:ind w:right="-1"/>
        <w:jc w:val="center"/>
        <w:rPr>
          <w:rFonts w:ascii="GHEA Grapalat" w:hAnsi="GHEA Grapalat" w:cs="Sylfaen"/>
          <w:b/>
          <w:color w:val="000000" w:themeColor="text1"/>
          <w:sz w:val="28"/>
          <w:szCs w:val="28"/>
          <w:lang w:val="hy-AM"/>
        </w:rPr>
      </w:pPr>
      <w:r w:rsidRPr="002B0CF1">
        <w:rPr>
          <w:rFonts w:ascii="GHEA Grapalat" w:hAnsi="GHEA Grapalat" w:cs="Sylfaen"/>
          <w:b/>
          <w:color w:val="000000" w:themeColor="text1"/>
          <w:sz w:val="28"/>
          <w:szCs w:val="28"/>
          <w:lang w:val="hy-AM"/>
        </w:rPr>
        <w:t>Պ</w:t>
      </w:r>
      <w:r w:rsidR="00C86489" w:rsidRPr="002B0CF1">
        <w:rPr>
          <w:rFonts w:ascii="GHEA Grapalat" w:hAnsi="GHEA Grapalat" w:cs="Sylfaen"/>
          <w:b/>
          <w:color w:val="000000" w:themeColor="text1"/>
          <w:sz w:val="28"/>
          <w:szCs w:val="28"/>
          <w:lang w:val="hy-AM"/>
        </w:rPr>
        <w:t xml:space="preserve"> </w:t>
      </w:r>
      <w:r w:rsidRPr="002B0CF1">
        <w:rPr>
          <w:rFonts w:ascii="GHEA Grapalat" w:hAnsi="GHEA Grapalat" w:cs="Sylfaen"/>
          <w:b/>
          <w:color w:val="000000" w:themeColor="text1"/>
          <w:sz w:val="28"/>
          <w:szCs w:val="28"/>
          <w:lang w:val="hy-AM"/>
        </w:rPr>
        <w:t>Ա</w:t>
      </w:r>
      <w:r w:rsidR="00C86489" w:rsidRPr="002B0CF1">
        <w:rPr>
          <w:rFonts w:ascii="GHEA Grapalat" w:hAnsi="GHEA Grapalat" w:cs="Sylfaen"/>
          <w:b/>
          <w:color w:val="000000" w:themeColor="text1"/>
          <w:sz w:val="28"/>
          <w:szCs w:val="28"/>
          <w:lang w:val="hy-AM"/>
        </w:rPr>
        <w:t xml:space="preserve"> </w:t>
      </w:r>
      <w:r w:rsidRPr="002B0CF1">
        <w:rPr>
          <w:rFonts w:ascii="GHEA Grapalat" w:hAnsi="GHEA Grapalat" w:cs="Sylfaen"/>
          <w:b/>
          <w:color w:val="000000" w:themeColor="text1"/>
          <w:sz w:val="28"/>
          <w:szCs w:val="28"/>
          <w:lang w:val="hy-AM"/>
        </w:rPr>
        <w:t>Ր</w:t>
      </w:r>
      <w:r w:rsidR="00C86489" w:rsidRPr="002B0CF1">
        <w:rPr>
          <w:rFonts w:ascii="GHEA Grapalat" w:hAnsi="GHEA Grapalat" w:cs="Sylfaen"/>
          <w:b/>
          <w:color w:val="000000" w:themeColor="text1"/>
          <w:sz w:val="28"/>
          <w:szCs w:val="28"/>
          <w:lang w:val="hy-AM"/>
        </w:rPr>
        <w:t xml:space="preserve"> </w:t>
      </w:r>
      <w:r w:rsidRPr="002B0CF1">
        <w:rPr>
          <w:rFonts w:ascii="GHEA Grapalat" w:hAnsi="GHEA Grapalat" w:cs="Sylfaen"/>
          <w:b/>
          <w:color w:val="000000" w:themeColor="text1"/>
          <w:sz w:val="28"/>
          <w:szCs w:val="28"/>
          <w:lang w:val="hy-AM"/>
        </w:rPr>
        <w:t>Զ</w:t>
      </w:r>
      <w:r w:rsidR="00C86489" w:rsidRPr="002B0CF1">
        <w:rPr>
          <w:rFonts w:ascii="GHEA Grapalat" w:hAnsi="GHEA Grapalat" w:cs="Sylfaen"/>
          <w:b/>
          <w:color w:val="000000" w:themeColor="text1"/>
          <w:sz w:val="28"/>
          <w:szCs w:val="28"/>
          <w:lang w:val="hy-AM"/>
        </w:rPr>
        <w:t xml:space="preserve"> </w:t>
      </w:r>
      <w:r w:rsidRPr="002B0CF1">
        <w:rPr>
          <w:rFonts w:ascii="GHEA Grapalat" w:hAnsi="GHEA Grapalat" w:cs="Sylfaen"/>
          <w:b/>
          <w:color w:val="000000" w:themeColor="text1"/>
          <w:sz w:val="28"/>
          <w:szCs w:val="28"/>
          <w:lang w:val="hy-AM"/>
        </w:rPr>
        <w:t>Ե</w:t>
      </w:r>
      <w:r w:rsidR="00C86489" w:rsidRPr="002B0CF1">
        <w:rPr>
          <w:rFonts w:ascii="GHEA Grapalat" w:hAnsi="GHEA Grapalat" w:cs="Sylfaen"/>
          <w:b/>
          <w:color w:val="000000" w:themeColor="text1"/>
          <w:sz w:val="28"/>
          <w:szCs w:val="28"/>
          <w:lang w:val="hy-AM"/>
        </w:rPr>
        <w:t xml:space="preserve"> </w:t>
      </w:r>
      <w:r w:rsidRPr="002B0CF1">
        <w:rPr>
          <w:rFonts w:ascii="GHEA Grapalat" w:hAnsi="GHEA Grapalat" w:cs="Sylfaen"/>
          <w:b/>
          <w:color w:val="000000" w:themeColor="text1"/>
          <w:sz w:val="28"/>
          <w:szCs w:val="28"/>
          <w:lang w:val="hy-AM"/>
        </w:rPr>
        <w:t>Ց</w:t>
      </w:r>
    </w:p>
    <w:p w14:paraId="4ED2FC77" w14:textId="77777777" w:rsidR="000C7095" w:rsidRPr="002B0CF1" w:rsidRDefault="000C7095" w:rsidP="002B0CF1">
      <w:pPr>
        <w:tabs>
          <w:tab w:val="left" w:pos="709"/>
          <w:tab w:val="left" w:pos="851"/>
        </w:tabs>
        <w:spacing w:line="276" w:lineRule="auto"/>
        <w:ind w:right="-1"/>
        <w:jc w:val="center"/>
        <w:rPr>
          <w:rFonts w:ascii="GHEA Grapalat" w:hAnsi="GHEA Grapalat" w:cs="Sylfaen"/>
          <w:b/>
          <w:color w:val="000000" w:themeColor="text1"/>
          <w:sz w:val="10"/>
          <w:szCs w:val="10"/>
          <w:lang w:val="hy-AM"/>
        </w:rPr>
      </w:pPr>
    </w:p>
    <w:p w14:paraId="52115BE2" w14:textId="743B10C6" w:rsidR="00014156" w:rsidRPr="0024114C" w:rsidRDefault="00014156" w:rsidP="002B0CF1">
      <w:pPr>
        <w:pStyle w:val="Heading1"/>
        <w:spacing w:before="0" w:after="0" w:line="276" w:lineRule="auto"/>
        <w:rPr>
          <w:color w:val="000000" w:themeColor="text1"/>
          <w:u w:val="single"/>
        </w:rPr>
      </w:pPr>
      <w:r w:rsidRPr="0024114C">
        <w:rPr>
          <w:color w:val="000000" w:themeColor="text1"/>
          <w:u w:val="single"/>
        </w:rPr>
        <w:t>1. Գործի դատավարական նախապատմությունը</w:t>
      </w:r>
    </w:p>
    <w:p w14:paraId="45A40AB2" w14:textId="618E3AC6" w:rsidR="002F6D2E" w:rsidRPr="002B0CF1" w:rsidRDefault="00014156" w:rsidP="002B0CF1">
      <w:pPr>
        <w:tabs>
          <w:tab w:val="left" w:pos="709"/>
          <w:tab w:val="left" w:pos="851"/>
        </w:tabs>
        <w:spacing w:line="276" w:lineRule="auto"/>
        <w:ind w:right="-1" w:firstLine="567"/>
        <w:jc w:val="both"/>
        <w:rPr>
          <w:rFonts w:ascii="GHEA Grapalat" w:hAnsi="GHEA Grapalat" w:cs="Sylfaen"/>
          <w:color w:val="000000" w:themeColor="text1"/>
          <w:lang w:val="hy-AM"/>
        </w:rPr>
      </w:pPr>
      <w:r w:rsidRPr="002B0CF1">
        <w:rPr>
          <w:rFonts w:ascii="GHEA Grapalat" w:hAnsi="GHEA Grapalat" w:cs="Sylfaen"/>
          <w:color w:val="000000" w:themeColor="text1"/>
          <w:lang w:val="hy-AM"/>
        </w:rPr>
        <w:t xml:space="preserve">Դիմելով դատարան` </w:t>
      </w:r>
      <w:r w:rsidR="00D27630" w:rsidRPr="002B0CF1">
        <w:rPr>
          <w:rFonts w:ascii="GHEA Grapalat" w:hAnsi="GHEA Grapalat" w:cs="Sylfaen"/>
          <w:color w:val="000000" w:themeColor="text1"/>
          <w:lang w:val="hy-AM"/>
        </w:rPr>
        <w:t xml:space="preserve">Ընկերությունը </w:t>
      </w:r>
      <w:r w:rsidR="00891D08" w:rsidRPr="002B0CF1">
        <w:rPr>
          <w:rFonts w:ascii="GHEA Grapalat" w:hAnsi="GHEA Grapalat" w:cs="Sylfaen"/>
          <w:color w:val="000000" w:themeColor="text1"/>
          <w:lang w:val="hy-AM"/>
        </w:rPr>
        <w:t>պահանջել</w:t>
      </w:r>
      <w:r w:rsidRPr="002B0CF1">
        <w:rPr>
          <w:rFonts w:ascii="GHEA Grapalat" w:hAnsi="GHEA Grapalat" w:cs="Sylfaen"/>
          <w:color w:val="000000" w:themeColor="text1"/>
          <w:lang w:val="hy-AM"/>
        </w:rPr>
        <w:t xml:space="preserve"> է </w:t>
      </w:r>
      <w:r w:rsidR="004B2CA4" w:rsidRPr="002B0CF1">
        <w:rPr>
          <w:rFonts w:ascii="GHEA Grapalat" w:hAnsi="GHEA Grapalat" w:cs="Sylfaen"/>
          <w:color w:val="000000" w:themeColor="text1"/>
          <w:lang w:val="hy-AM"/>
        </w:rPr>
        <w:t xml:space="preserve">կատարման անհնարինության հիմքով </w:t>
      </w:r>
      <w:r w:rsidR="00D27630" w:rsidRPr="002B0CF1">
        <w:rPr>
          <w:rFonts w:ascii="GHEA Grapalat" w:hAnsi="GHEA Grapalat" w:cs="Sylfaen"/>
          <w:color w:val="000000" w:themeColor="text1"/>
          <w:lang w:val="hy-AM"/>
        </w:rPr>
        <w:t>դադարած ճանաչել 30</w:t>
      </w:r>
      <w:r w:rsidR="00D27630" w:rsidRPr="002B0CF1">
        <w:rPr>
          <w:rFonts w:ascii="Cambria Math" w:hAnsi="Cambria Math" w:cs="Cambria Math"/>
          <w:color w:val="000000" w:themeColor="text1"/>
          <w:lang w:val="hy-AM"/>
        </w:rPr>
        <w:t>․</w:t>
      </w:r>
      <w:r w:rsidR="00D27630" w:rsidRPr="002B0CF1">
        <w:rPr>
          <w:rFonts w:ascii="GHEA Grapalat" w:hAnsi="GHEA Grapalat" w:cs="Sylfaen"/>
          <w:color w:val="000000" w:themeColor="text1"/>
          <w:lang w:val="hy-AM"/>
        </w:rPr>
        <w:t>06</w:t>
      </w:r>
      <w:r w:rsidR="00D27630" w:rsidRPr="002B0CF1">
        <w:rPr>
          <w:rFonts w:ascii="Cambria Math" w:hAnsi="Cambria Math" w:cs="Cambria Math"/>
          <w:color w:val="000000" w:themeColor="text1"/>
          <w:lang w:val="hy-AM"/>
        </w:rPr>
        <w:t>․</w:t>
      </w:r>
      <w:r w:rsidR="00D27630" w:rsidRPr="002B0CF1">
        <w:rPr>
          <w:rFonts w:ascii="GHEA Grapalat" w:hAnsi="GHEA Grapalat" w:cs="Sylfaen"/>
          <w:color w:val="000000" w:themeColor="text1"/>
          <w:lang w:val="hy-AM"/>
        </w:rPr>
        <w:t xml:space="preserve">2020 թվականին կնքված թիվ 323662 վարկային </w:t>
      </w:r>
      <w:r w:rsidR="00D27630" w:rsidRPr="002B0CF1">
        <w:rPr>
          <w:rFonts w:ascii="GHEA Grapalat" w:hAnsi="GHEA Grapalat" w:cs="Sylfaen"/>
          <w:color w:val="000000" w:themeColor="text1"/>
          <w:lang w:val="hy-AM"/>
        </w:rPr>
        <w:lastRenderedPageBreak/>
        <w:t xml:space="preserve">պայմանագրի հիման վրա </w:t>
      </w:r>
      <w:r w:rsidR="00DE47BD" w:rsidRPr="002B0CF1">
        <w:rPr>
          <w:rFonts w:ascii="GHEA Grapalat" w:hAnsi="GHEA Grapalat" w:cs="Sylfaen"/>
          <w:color w:val="000000" w:themeColor="text1"/>
          <w:lang w:val="hy-AM"/>
        </w:rPr>
        <w:t xml:space="preserve">Բանկի նկատմամբ </w:t>
      </w:r>
      <w:r w:rsidR="00D27630" w:rsidRPr="002B0CF1">
        <w:rPr>
          <w:rFonts w:ascii="GHEA Grapalat" w:hAnsi="GHEA Grapalat" w:cs="Sylfaen"/>
          <w:color w:val="000000" w:themeColor="text1"/>
          <w:lang w:val="hy-AM"/>
        </w:rPr>
        <w:t>ծագած</w:t>
      </w:r>
      <w:r w:rsidR="00DE47BD">
        <w:rPr>
          <w:rFonts w:ascii="GHEA Grapalat" w:hAnsi="GHEA Grapalat" w:cs="Sylfaen"/>
          <w:color w:val="000000" w:themeColor="text1"/>
          <w:lang w:val="hy-AM"/>
        </w:rPr>
        <w:t>՝</w:t>
      </w:r>
      <w:r w:rsidR="00D27630" w:rsidRPr="002B0CF1">
        <w:rPr>
          <w:rFonts w:ascii="GHEA Grapalat" w:hAnsi="GHEA Grapalat" w:cs="Sylfaen"/>
          <w:color w:val="000000" w:themeColor="text1"/>
          <w:lang w:val="hy-AM"/>
        </w:rPr>
        <w:t xml:space="preserve"> Ընկերության ամբողջ վճարային պարտավորությունը և որպես հետևանք դադարած ճանաչել նաև 30</w:t>
      </w:r>
      <w:r w:rsidR="00D27630" w:rsidRPr="002B0CF1">
        <w:rPr>
          <w:rFonts w:ascii="Cambria Math" w:hAnsi="Cambria Math" w:cs="Cambria Math"/>
          <w:color w:val="000000" w:themeColor="text1"/>
          <w:lang w:val="hy-AM"/>
        </w:rPr>
        <w:t>․</w:t>
      </w:r>
      <w:r w:rsidR="00D27630" w:rsidRPr="002B0CF1">
        <w:rPr>
          <w:rFonts w:ascii="GHEA Grapalat" w:hAnsi="GHEA Grapalat" w:cs="Sylfaen"/>
          <w:color w:val="000000" w:themeColor="text1"/>
          <w:lang w:val="hy-AM"/>
        </w:rPr>
        <w:t>06</w:t>
      </w:r>
      <w:r w:rsidR="00D27630" w:rsidRPr="002B0CF1">
        <w:rPr>
          <w:rFonts w:ascii="Cambria Math" w:hAnsi="Cambria Math" w:cs="Cambria Math"/>
          <w:color w:val="000000" w:themeColor="text1"/>
          <w:lang w:val="hy-AM"/>
        </w:rPr>
        <w:t>․</w:t>
      </w:r>
      <w:r w:rsidR="00D27630" w:rsidRPr="002B0CF1">
        <w:rPr>
          <w:rFonts w:ascii="GHEA Grapalat" w:hAnsi="GHEA Grapalat" w:cs="Sylfaen"/>
          <w:color w:val="000000" w:themeColor="text1"/>
          <w:lang w:val="hy-AM"/>
        </w:rPr>
        <w:t>2020 թվականին կնքված</w:t>
      </w:r>
      <w:r w:rsidR="00DE47BD">
        <w:rPr>
          <w:rFonts w:ascii="GHEA Grapalat" w:hAnsi="GHEA Grapalat" w:cs="Sylfaen"/>
          <w:color w:val="000000" w:themeColor="text1"/>
          <w:lang w:val="hy-AM"/>
        </w:rPr>
        <w:t>՝</w:t>
      </w:r>
      <w:r w:rsidR="00D27630" w:rsidRPr="002B0CF1">
        <w:rPr>
          <w:rFonts w:ascii="GHEA Grapalat" w:hAnsi="GHEA Grapalat" w:cs="Sylfaen"/>
          <w:color w:val="000000" w:themeColor="text1"/>
          <w:lang w:val="hy-AM"/>
        </w:rPr>
        <w:t xml:space="preserve"> պարտապան չհանդիսացող անձանց պատկանող անշարժ գույքի գրավի թիվ </w:t>
      </w:r>
      <w:r w:rsidR="004B2CA4" w:rsidRPr="002B0CF1">
        <w:rPr>
          <w:rFonts w:ascii="GHEA Grapalat" w:hAnsi="GHEA Grapalat" w:cs="Sylfaen"/>
          <w:color w:val="000000" w:themeColor="text1"/>
          <w:lang w:val="hy-AM"/>
        </w:rPr>
        <w:t xml:space="preserve">323662/11, թիվ 323662/12 </w:t>
      </w:r>
      <w:r w:rsidR="00E5002A">
        <w:rPr>
          <w:rFonts w:ascii="GHEA Grapalat" w:hAnsi="GHEA Grapalat" w:cs="Sylfaen"/>
          <w:color w:val="000000" w:themeColor="text1"/>
          <w:lang w:val="hy-AM"/>
        </w:rPr>
        <w:t>ու</w:t>
      </w:r>
      <w:r w:rsidR="004B2CA4" w:rsidRPr="002B0CF1">
        <w:rPr>
          <w:rFonts w:ascii="GHEA Grapalat" w:hAnsi="GHEA Grapalat" w:cs="Sylfaen"/>
          <w:color w:val="000000" w:themeColor="text1"/>
          <w:lang w:val="hy-AM"/>
        </w:rPr>
        <w:t xml:space="preserve"> թիվ 323662/13 պայմանագրեր</w:t>
      </w:r>
      <w:r w:rsidR="00834626">
        <w:rPr>
          <w:rFonts w:ascii="GHEA Grapalat" w:hAnsi="GHEA Grapalat" w:cs="Sylfaen"/>
          <w:color w:val="000000" w:themeColor="text1"/>
          <w:lang w:val="hy-AM"/>
        </w:rPr>
        <w:t>ը</w:t>
      </w:r>
      <w:r w:rsidR="004B2CA4" w:rsidRPr="002B0CF1">
        <w:rPr>
          <w:rFonts w:ascii="GHEA Grapalat" w:hAnsi="GHEA Grapalat" w:cs="Sylfaen"/>
          <w:color w:val="000000" w:themeColor="text1"/>
          <w:lang w:val="hy-AM"/>
        </w:rPr>
        <w:t xml:space="preserve"> </w:t>
      </w:r>
      <w:r w:rsidR="00E5002A">
        <w:rPr>
          <w:rFonts w:ascii="GHEA Grapalat" w:hAnsi="GHEA Grapalat" w:cs="Sylfaen"/>
          <w:color w:val="000000" w:themeColor="text1"/>
          <w:lang w:val="hy-AM"/>
        </w:rPr>
        <w:t>և</w:t>
      </w:r>
      <w:r w:rsidR="004B2CA4" w:rsidRPr="002B0CF1">
        <w:rPr>
          <w:rFonts w:ascii="GHEA Grapalat" w:hAnsi="GHEA Grapalat" w:cs="Sylfaen"/>
          <w:color w:val="000000" w:themeColor="text1"/>
          <w:lang w:val="hy-AM"/>
        </w:rPr>
        <w:t xml:space="preserve"> 26</w:t>
      </w:r>
      <w:r w:rsidR="004B2CA4" w:rsidRPr="002B0CF1">
        <w:rPr>
          <w:rFonts w:ascii="Cambria Math" w:hAnsi="Cambria Math" w:cs="Cambria Math"/>
          <w:color w:val="000000" w:themeColor="text1"/>
          <w:lang w:val="hy-AM"/>
        </w:rPr>
        <w:t>․</w:t>
      </w:r>
      <w:r w:rsidR="004B2CA4" w:rsidRPr="002B0CF1">
        <w:rPr>
          <w:rFonts w:ascii="GHEA Grapalat" w:hAnsi="GHEA Grapalat" w:cs="Sylfaen"/>
          <w:color w:val="000000" w:themeColor="text1"/>
          <w:lang w:val="hy-AM"/>
        </w:rPr>
        <w:t>01</w:t>
      </w:r>
      <w:r w:rsidR="004B2CA4" w:rsidRPr="002B0CF1">
        <w:rPr>
          <w:rFonts w:ascii="Cambria Math" w:hAnsi="Cambria Math" w:cs="Cambria Math"/>
          <w:color w:val="000000" w:themeColor="text1"/>
          <w:lang w:val="hy-AM"/>
        </w:rPr>
        <w:t>․</w:t>
      </w:r>
      <w:r w:rsidR="004B2CA4" w:rsidRPr="002B0CF1">
        <w:rPr>
          <w:rFonts w:ascii="GHEA Grapalat" w:hAnsi="GHEA Grapalat" w:cs="Sylfaen"/>
          <w:color w:val="000000" w:themeColor="text1"/>
          <w:lang w:val="hy-AM"/>
        </w:rPr>
        <w:t>2021 թվականին կնքված թիվ 323662/17 պայմանագիրը։</w:t>
      </w:r>
    </w:p>
    <w:p w14:paraId="2A561E1B" w14:textId="2574436F" w:rsidR="002F6D2E" w:rsidRPr="002B0CF1" w:rsidRDefault="000F64F4" w:rsidP="002B0CF1">
      <w:pPr>
        <w:tabs>
          <w:tab w:val="left" w:pos="709"/>
          <w:tab w:val="left" w:pos="851"/>
        </w:tabs>
        <w:spacing w:line="276" w:lineRule="auto"/>
        <w:ind w:right="-1" w:firstLine="567"/>
        <w:jc w:val="both"/>
        <w:rPr>
          <w:rFonts w:ascii="GHEA Grapalat" w:hAnsi="GHEA Grapalat" w:cs="Sylfaen"/>
          <w:color w:val="000000" w:themeColor="text1"/>
          <w:lang w:val="hy-AM"/>
        </w:rPr>
      </w:pPr>
      <w:r w:rsidRPr="002B0CF1">
        <w:rPr>
          <w:rFonts w:ascii="GHEA Grapalat" w:hAnsi="GHEA Grapalat" w:cs="Sylfaen"/>
          <w:color w:val="000000" w:themeColor="text1"/>
          <w:lang w:val="hy-AM"/>
        </w:rPr>
        <w:t>Երևան քաղաքի</w:t>
      </w:r>
      <w:r w:rsidR="00014156" w:rsidRPr="002B0CF1">
        <w:rPr>
          <w:rFonts w:ascii="GHEA Grapalat" w:hAnsi="GHEA Grapalat" w:cs="Sylfaen"/>
          <w:color w:val="000000" w:themeColor="text1"/>
          <w:lang w:val="hy-AM"/>
        </w:rPr>
        <w:t xml:space="preserve"> առաջին ատյանի ընդհանուր իրավասության դատարանի (այսուհետ` Դատարան) </w:t>
      </w:r>
      <w:r w:rsidR="004B2CA4" w:rsidRPr="002B0CF1">
        <w:rPr>
          <w:rFonts w:ascii="GHEA Grapalat" w:hAnsi="GHEA Grapalat" w:cs="Sylfaen"/>
          <w:color w:val="000000" w:themeColor="text1"/>
          <w:lang w:val="hy-AM"/>
        </w:rPr>
        <w:t>24.08.2022</w:t>
      </w:r>
      <w:r w:rsidR="00014156" w:rsidRPr="002B0CF1">
        <w:rPr>
          <w:rFonts w:ascii="GHEA Grapalat" w:hAnsi="GHEA Grapalat" w:cs="Sylfaen"/>
          <w:color w:val="000000" w:themeColor="text1"/>
          <w:lang w:val="hy-AM"/>
        </w:rPr>
        <w:t xml:space="preserve"> թվականի </w:t>
      </w:r>
      <w:r w:rsidR="004B2CA4" w:rsidRPr="002B0CF1">
        <w:rPr>
          <w:rFonts w:ascii="GHEA Grapalat" w:hAnsi="GHEA Grapalat" w:cs="Sylfaen"/>
          <w:color w:val="000000" w:themeColor="text1"/>
          <w:lang w:val="hy-AM"/>
        </w:rPr>
        <w:t>որոշմամբ գործ</w:t>
      </w:r>
      <w:r w:rsidR="00C703B3" w:rsidRPr="002B0CF1">
        <w:rPr>
          <w:rFonts w:ascii="GHEA Grapalat" w:hAnsi="GHEA Grapalat" w:cs="Sylfaen"/>
          <w:color w:val="000000" w:themeColor="text1"/>
          <w:lang w:val="hy-AM"/>
        </w:rPr>
        <w:t>ի</w:t>
      </w:r>
      <w:r w:rsidR="004B2CA4" w:rsidRPr="002B0CF1">
        <w:rPr>
          <w:rFonts w:ascii="GHEA Grapalat" w:hAnsi="GHEA Grapalat" w:cs="Sylfaen"/>
          <w:color w:val="000000" w:themeColor="text1"/>
          <w:lang w:val="hy-AM"/>
        </w:rPr>
        <w:t xml:space="preserve"> վարույթը կարճվել է</w:t>
      </w:r>
      <w:r w:rsidR="00FC19D8" w:rsidRPr="002B0CF1">
        <w:rPr>
          <w:rFonts w:ascii="GHEA Grapalat" w:hAnsi="GHEA Grapalat" w:cs="Sylfaen"/>
          <w:color w:val="000000" w:themeColor="text1"/>
          <w:lang w:val="hy-AM"/>
        </w:rPr>
        <w:t>։</w:t>
      </w:r>
    </w:p>
    <w:p w14:paraId="19DDF5D6" w14:textId="6CF5A23E" w:rsidR="002F6D2E" w:rsidRPr="002B0CF1" w:rsidRDefault="00014156" w:rsidP="002B0CF1">
      <w:pPr>
        <w:tabs>
          <w:tab w:val="left" w:pos="709"/>
          <w:tab w:val="left" w:pos="851"/>
        </w:tabs>
        <w:spacing w:line="276" w:lineRule="auto"/>
        <w:ind w:right="-1" w:firstLine="567"/>
        <w:jc w:val="both"/>
        <w:rPr>
          <w:rFonts w:ascii="GHEA Grapalat" w:hAnsi="GHEA Grapalat"/>
          <w:color w:val="000000" w:themeColor="text1"/>
          <w:shd w:val="clear" w:color="auto" w:fill="FFFFFF"/>
          <w:lang w:val="hy-AM"/>
        </w:rPr>
      </w:pPr>
      <w:r w:rsidRPr="002B0CF1">
        <w:rPr>
          <w:rFonts w:ascii="GHEA Grapalat" w:hAnsi="GHEA Grapalat" w:cs="Sylfaen"/>
          <w:color w:val="000000" w:themeColor="text1"/>
          <w:lang w:val="hy-AM"/>
        </w:rPr>
        <w:t>ՀՀ վերաքննիչ քաղաքացիական դատարանի (այսուհետ` Վերաքննիչ դատարան</w:t>
      </w:r>
      <w:r w:rsidR="00E4171F" w:rsidRPr="002B0CF1">
        <w:rPr>
          <w:rFonts w:ascii="GHEA Grapalat" w:hAnsi="GHEA Grapalat" w:cs="Sylfaen"/>
          <w:color w:val="000000" w:themeColor="text1"/>
          <w:lang w:val="hy-AM"/>
        </w:rPr>
        <w:t xml:space="preserve">) </w:t>
      </w:r>
      <w:r w:rsidR="004B2CA4" w:rsidRPr="002B0CF1">
        <w:rPr>
          <w:rFonts w:ascii="GHEA Grapalat" w:hAnsi="GHEA Grapalat"/>
          <w:color w:val="000000" w:themeColor="text1"/>
          <w:lang w:val="hy-AM"/>
        </w:rPr>
        <w:t xml:space="preserve">23.02.2023 </w:t>
      </w:r>
      <w:r w:rsidRPr="002B0CF1">
        <w:rPr>
          <w:rFonts w:ascii="GHEA Grapalat" w:hAnsi="GHEA Grapalat" w:cs="Sylfaen"/>
          <w:color w:val="000000" w:themeColor="text1"/>
          <w:lang w:val="hy-AM"/>
        </w:rPr>
        <w:t xml:space="preserve">թվականի որոշմամբ </w:t>
      </w:r>
      <w:r w:rsidR="00FC19D8" w:rsidRPr="002B0CF1">
        <w:rPr>
          <w:rFonts w:ascii="GHEA Grapalat" w:hAnsi="GHEA Grapalat" w:cs="Sylfaen"/>
          <w:color w:val="000000" w:themeColor="text1"/>
          <w:lang w:val="hy-AM"/>
        </w:rPr>
        <w:t>Բանկի</w:t>
      </w:r>
      <w:r w:rsidRPr="002B0CF1">
        <w:rPr>
          <w:rFonts w:ascii="GHEA Grapalat" w:hAnsi="GHEA Grapalat" w:cs="Sylfaen"/>
          <w:color w:val="000000" w:themeColor="text1"/>
          <w:lang w:val="hy-AM"/>
        </w:rPr>
        <w:t xml:space="preserve"> վերաքննիչ բողոքը </w:t>
      </w:r>
      <w:r w:rsidR="00FC19D8" w:rsidRPr="002B0CF1">
        <w:rPr>
          <w:rFonts w:ascii="GHEA Grapalat" w:hAnsi="GHEA Grapalat" w:cs="Sylfaen"/>
          <w:color w:val="000000" w:themeColor="text1"/>
          <w:lang w:val="hy-AM"/>
        </w:rPr>
        <w:t>մերժվել է</w:t>
      </w:r>
      <w:r w:rsidR="00891D08" w:rsidRPr="002B0CF1">
        <w:rPr>
          <w:rFonts w:ascii="GHEA Grapalat" w:hAnsi="GHEA Grapalat" w:cs="Sylfaen"/>
          <w:color w:val="000000" w:themeColor="text1"/>
          <w:lang w:val="hy-AM"/>
        </w:rPr>
        <w:t>, և</w:t>
      </w:r>
      <w:r w:rsidR="00FC19D8" w:rsidRPr="002B0CF1">
        <w:rPr>
          <w:rFonts w:ascii="GHEA Grapalat" w:hAnsi="GHEA Grapalat" w:cs="Sylfaen"/>
          <w:color w:val="000000" w:themeColor="text1"/>
          <w:lang w:val="hy-AM"/>
        </w:rPr>
        <w:t xml:space="preserve"> </w:t>
      </w:r>
      <w:r w:rsidRPr="002B0CF1">
        <w:rPr>
          <w:rFonts w:ascii="GHEA Grapalat" w:hAnsi="GHEA Grapalat" w:cs="Sylfaen"/>
          <w:color w:val="000000" w:themeColor="text1"/>
          <w:lang w:val="hy-AM"/>
        </w:rPr>
        <w:t xml:space="preserve">Դատարանի </w:t>
      </w:r>
      <w:r w:rsidR="004B2CA4" w:rsidRPr="002B0CF1">
        <w:rPr>
          <w:rFonts w:ascii="GHEA Grapalat" w:hAnsi="GHEA Grapalat" w:cs="Sylfaen"/>
          <w:color w:val="000000" w:themeColor="text1"/>
          <w:lang w:val="hy-AM"/>
        </w:rPr>
        <w:t xml:space="preserve">24.08.2022 </w:t>
      </w:r>
      <w:r w:rsidRPr="002B0CF1">
        <w:rPr>
          <w:rFonts w:ascii="GHEA Grapalat" w:hAnsi="GHEA Grapalat" w:cs="Sylfaen"/>
          <w:color w:val="000000" w:themeColor="text1"/>
          <w:lang w:val="hy-AM"/>
        </w:rPr>
        <w:t xml:space="preserve">թվականի </w:t>
      </w:r>
      <w:r w:rsidR="004B2CA4" w:rsidRPr="002B0CF1">
        <w:rPr>
          <w:rFonts w:ascii="GHEA Grapalat" w:hAnsi="GHEA Grapalat" w:cs="Sylfaen"/>
          <w:color w:val="000000" w:themeColor="text1"/>
          <w:lang w:val="hy-AM"/>
        </w:rPr>
        <w:t>որոշումը</w:t>
      </w:r>
      <w:r w:rsidRPr="002B0CF1">
        <w:rPr>
          <w:rFonts w:ascii="GHEA Grapalat" w:hAnsi="GHEA Grapalat" w:cs="Sylfaen"/>
          <w:color w:val="000000" w:themeColor="text1"/>
          <w:lang w:val="hy-AM"/>
        </w:rPr>
        <w:t xml:space="preserve"> </w:t>
      </w:r>
      <w:r w:rsidR="00FC19D8" w:rsidRPr="002B0CF1">
        <w:rPr>
          <w:rFonts w:ascii="GHEA Grapalat" w:hAnsi="GHEA Grapalat" w:cs="Sylfaen"/>
          <w:color w:val="000000" w:themeColor="text1"/>
          <w:lang w:val="hy-AM"/>
        </w:rPr>
        <w:t>թողնվել է</w:t>
      </w:r>
      <w:r w:rsidRPr="002B0CF1">
        <w:rPr>
          <w:rFonts w:ascii="GHEA Grapalat" w:hAnsi="GHEA Grapalat" w:cs="Sylfaen"/>
          <w:color w:val="000000" w:themeColor="text1"/>
          <w:lang w:val="hy-AM"/>
        </w:rPr>
        <w:t xml:space="preserve"> </w:t>
      </w:r>
      <w:r w:rsidR="004B2CA4" w:rsidRPr="002B0CF1">
        <w:rPr>
          <w:rFonts w:ascii="GHEA Grapalat" w:hAnsi="GHEA Grapalat" w:cs="Sylfaen"/>
          <w:color w:val="000000" w:themeColor="text1"/>
          <w:lang w:val="hy-AM"/>
        </w:rPr>
        <w:t>օրինական ուժի մեջ</w:t>
      </w:r>
      <w:r w:rsidRPr="002B0CF1">
        <w:rPr>
          <w:rFonts w:ascii="GHEA Grapalat" w:hAnsi="GHEA Grapalat" w:cs="Sylfaen"/>
          <w:color w:val="000000" w:themeColor="text1"/>
          <w:lang w:val="hy-AM"/>
        </w:rPr>
        <w:t>։</w:t>
      </w:r>
    </w:p>
    <w:p w14:paraId="6AE11E03" w14:textId="60A4BFAE" w:rsidR="002F6D2E" w:rsidRPr="002B0CF1" w:rsidRDefault="00014156" w:rsidP="002B0CF1">
      <w:pPr>
        <w:tabs>
          <w:tab w:val="left" w:pos="709"/>
          <w:tab w:val="left" w:pos="851"/>
        </w:tabs>
        <w:spacing w:line="276" w:lineRule="auto"/>
        <w:ind w:right="-1" w:firstLine="567"/>
        <w:jc w:val="both"/>
        <w:rPr>
          <w:rFonts w:ascii="GHEA Grapalat" w:hAnsi="GHEA Grapalat"/>
          <w:color w:val="000000" w:themeColor="text1"/>
          <w:shd w:val="clear" w:color="auto" w:fill="FFFFFF"/>
          <w:lang w:val="hy-AM"/>
        </w:rPr>
      </w:pPr>
      <w:r w:rsidRPr="002B0CF1">
        <w:rPr>
          <w:rFonts w:ascii="GHEA Grapalat" w:hAnsi="GHEA Grapalat" w:cs="Sylfaen"/>
          <w:color w:val="000000" w:themeColor="text1"/>
          <w:lang w:val="hy-AM"/>
        </w:rPr>
        <w:t>Վճռաբեկ բողոք է ներկայացրել</w:t>
      </w:r>
      <w:r w:rsidR="00E27D76" w:rsidRPr="002B0CF1">
        <w:rPr>
          <w:rFonts w:ascii="GHEA Grapalat" w:hAnsi="GHEA Grapalat" w:cs="Sylfaen"/>
          <w:color w:val="000000" w:themeColor="text1"/>
          <w:lang w:val="hy-AM"/>
        </w:rPr>
        <w:t xml:space="preserve"> </w:t>
      </w:r>
      <w:r w:rsidR="000C7095" w:rsidRPr="002B0CF1">
        <w:rPr>
          <w:rFonts w:ascii="GHEA Grapalat" w:hAnsi="GHEA Grapalat" w:cs="Sylfaen"/>
          <w:color w:val="000000" w:themeColor="text1"/>
          <w:lang w:val="hy-AM"/>
        </w:rPr>
        <w:t>Ընկերությունը</w:t>
      </w:r>
      <w:r w:rsidRPr="002B0CF1">
        <w:rPr>
          <w:rFonts w:ascii="GHEA Grapalat" w:hAnsi="GHEA Grapalat" w:cs="Sylfaen"/>
          <w:color w:val="000000" w:themeColor="text1"/>
          <w:lang w:val="hy-AM"/>
        </w:rPr>
        <w:t>:</w:t>
      </w:r>
    </w:p>
    <w:p w14:paraId="3ADFA879" w14:textId="2034093F" w:rsidR="00014156" w:rsidRPr="002B0CF1" w:rsidRDefault="00014156" w:rsidP="002B0CF1">
      <w:pPr>
        <w:tabs>
          <w:tab w:val="left" w:pos="709"/>
          <w:tab w:val="left" w:pos="851"/>
        </w:tabs>
        <w:spacing w:line="276" w:lineRule="auto"/>
        <w:ind w:right="-1" w:firstLine="567"/>
        <w:jc w:val="both"/>
        <w:rPr>
          <w:rFonts w:ascii="GHEA Grapalat" w:hAnsi="GHEA Grapalat"/>
          <w:color w:val="000000" w:themeColor="text1"/>
          <w:shd w:val="clear" w:color="auto" w:fill="FFFFFF"/>
          <w:lang w:val="hy-AM"/>
        </w:rPr>
      </w:pPr>
      <w:r w:rsidRPr="002B0CF1">
        <w:rPr>
          <w:rFonts w:ascii="GHEA Grapalat" w:hAnsi="GHEA Grapalat" w:cs="Sylfaen"/>
          <w:color w:val="000000" w:themeColor="text1"/>
          <w:lang w:val="hy-AM"/>
        </w:rPr>
        <w:t xml:space="preserve">Վճռաբեկ բողոքի պատասխան </w:t>
      </w:r>
      <w:r w:rsidR="004B2CA4" w:rsidRPr="002B0CF1">
        <w:rPr>
          <w:rFonts w:ascii="GHEA Grapalat" w:hAnsi="GHEA Grapalat" w:cs="Sylfaen"/>
          <w:color w:val="000000" w:themeColor="text1"/>
          <w:lang w:val="hy-AM"/>
        </w:rPr>
        <w:t xml:space="preserve">է </w:t>
      </w:r>
      <w:r w:rsidR="00710322" w:rsidRPr="002B0CF1">
        <w:rPr>
          <w:rFonts w:ascii="GHEA Grapalat" w:hAnsi="GHEA Grapalat" w:cs="Sylfaen"/>
          <w:color w:val="000000" w:themeColor="text1"/>
          <w:lang w:val="hy-AM"/>
        </w:rPr>
        <w:t>ներկայաց</w:t>
      </w:r>
      <w:r w:rsidR="004B2CA4" w:rsidRPr="002B0CF1">
        <w:rPr>
          <w:rFonts w:ascii="GHEA Grapalat" w:hAnsi="GHEA Grapalat" w:cs="Sylfaen"/>
          <w:color w:val="000000" w:themeColor="text1"/>
          <w:lang w:val="hy-AM"/>
        </w:rPr>
        <w:t>րել Բանկը։</w:t>
      </w:r>
    </w:p>
    <w:p w14:paraId="314F0C90" w14:textId="77777777" w:rsidR="00014156" w:rsidRPr="0024114C" w:rsidRDefault="00014156" w:rsidP="002B0CF1">
      <w:pPr>
        <w:tabs>
          <w:tab w:val="left" w:pos="709"/>
          <w:tab w:val="left" w:pos="851"/>
        </w:tabs>
        <w:spacing w:line="276" w:lineRule="auto"/>
        <w:ind w:right="-1" w:firstLine="567"/>
        <w:jc w:val="both"/>
        <w:rPr>
          <w:rFonts w:ascii="GHEA Grapalat" w:hAnsi="GHEA Grapalat" w:cs="Sylfaen"/>
          <w:color w:val="000000" w:themeColor="text1"/>
          <w:sz w:val="8"/>
          <w:szCs w:val="8"/>
          <w:lang w:val="hy-AM"/>
        </w:rPr>
      </w:pPr>
    </w:p>
    <w:p w14:paraId="40A1CBA6" w14:textId="18FF6D4D" w:rsidR="00014156" w:rsidRPr="0024114C" w:rsidRDefault="00014156" w:rsidP="002B0CF1">
      <w:pPr>
        <w:pStyle w:val="Heading1"/>
        <w:spacing w:line="276" w:lineRule="auto"/>
        <w:rPr>
          <w:color w:val="000000" w:themeColor="text1"/>
          <w:u w:val="single"/>
        </w:rPr>
      </w:pPr>
      <w:r w:rsidRPr="0024114C">
        <w:rPr>
          <w:color w:val="000000" w:themeColor="text1"/>
          <w:u w:val="single"/>
        </w:rPr>
        <w:t>2. Վճռաբեկ բողոքի հիմքերը, հիմնավորումները և պահանջը</w:t>
      </w:r>
    </w:p>
    <w:p w14:paraId="1A0E8942" w14:textId="189ACB6F" w:rsidR="00014156" w:rsidRPr="002B0CF1" w:rsidRDefault="00014156" w:rsidP="002B0CF1">
      <w:pPr>
        <w:tabs>
          <w:tab w:val="left" w:pos="709"/>
          <w:tab w:val="left" w:pos="851"/>
        </w:tabs>
        <w:spacing w:line="276" w:lineRule="auto"/>
        <w:ind w:right="-1" w:firstLine="567"/>
        <w:jc w:val="both"/>
        <w:rPr>
          <w:rFonts w:ascii="GHEA Grapalat" w:hAnsi="GHEA Grapalat" w:cs="Sylfaen"/>
          <w:color w:val="000000" w:themeColor="text1"/>
          <w:lang w:val="hy-AM"/>
        </w:rPr>
      </w:pPr>
      <w:r w:rsidRPr="002B0CF1">
        <w:rPr>
          <w:rFonts w:ascii="GHEA Grapalat" w:hAnsi="GHEA Grapalat" w:cs="Sylfaen"/>
          <w:color w:val="000000" w:themeColor="text1"/>
          <w:lang w:val="hy-AM"/>
        </w:rPr>
        <w:t>Սույն</w:t>
      </w:r>
      <w:r w:rsidRPr="002B0CF1">
        <w:rPr>
          <w:rFonts w:ascii="GHEA Grapalat" w:hAnsi="GHEA Grapalat"/>
          <w:color w:val="000000" w:themeColor="text1"/>
          <w:lang w:val="hy-AM"/>
        </w:rPr>
        <w:t xml:space="preserve"> </w:t>
      </w:r>
      <w:r w:rsidRPr="002B0CF1">
        <w:rPr>
          <w:rFonts w:ascii="GHEA Grapalat" w:hAnsi="GHEA Grapalat" w:cs="Sylfaen"/>
          <w:color w:val="000000" w:themeColor="text1"/>
          <w:lang w:val="hy-AM"/>
        </w:rPr>
        <w:t>վճռաբեկ</w:t>
      </w:r>
      <w:r w:rsidRPr="002B0CF1">
        <w:rPr>
          <w:rFonts w:ascii="GHEA Grapalat" w:hAnsi="GHEA Grapalat"/>
          <w:color w:val="000000" w:themeColor="text1"/>
          <w:lang w:val="hy-AM"/>
        </w:rPr>
        <w:t xml:space="preserve"> </w:t>
      </w:r>
      <w:r w:rsidRPr="002B0CF1">
        <w:rPr>
          <w:rFonts w:ascii="GHEA Grapalat" w:hAnsi="GHEA Grapalat" w:cs="Sylfaen"/>
          <w:color w:val="000000" w:themeColor="text1"/>
          <w:lang w:val="hy-AM"/>
        </w:rPr>
        <w:t>բողոքը</w:t>
      </w:r>
      <w:r w:rsidRPr="002B0CF1">
        <w:rPr>
          <w:rFonts w:ascii="GHEA Grapalat" w:hAnsi="GHEA Grapalat"/>
          <w:color w:val="000000" w:themeColor="text1"/>
          <w:lang w:val="hy-AM"/>
        </w:rPr>
        <w:t xml:space="preserve"> </w:t>
      </w:r>
      <w:r w:rsidRPr="002B0CF1">
        <w:rPr>
          <w:rFonts w:ascii="GHEA Grapalat" w:hAnsi="GHEA Grapalat" w:cs="Sylfaen"/>
          <w:color w:val="000000" w:themeColor="text1"/>
          <w:lang w:val="hy-AM"/>
        </w:rPr>
        <w:t>քննվում</w:t>
      </w:r>
      <w:r w:rsidRPr="002B0CF1">
        <w:rPr>
          <w:rFonts w:ascii="GHEA Grapalat" w:hAnsi="GHEA Grapalat"/>
          <w:color w:val="000000" w:themeColor="text1"/>
          <w:lang w:val="hy-AM"/>
        </w:rPr>
        <w:t xml:space="preserve"> </w:t>
      </w:r>
      <w:r w:rsidRPr="002B0CF1">
        <w:rPr>
          <w:rFonts w:ascii="GHEA Grapalat" w:hAnsi="GHEA Grapalat" w:cs="Sylfaen"/>
          <w:color w:val="000000" w:themeColor="text1"/>
          <w:lang w:val="hy-AM"/>
        </w:rPr>
        <w:t>է</w:t>
      </w:r>
      <w:r w:rsidRPr="002B0CF1">
        <w:rPr>
          <w:rFonts w:ascii="GHEA Grapalat" w:hAnsi="GHEA Grapalat"/>
          <w:color w:val="000000" w:themeColor="text1"/>
          <w:lang w:val="hy-AM"/>
        </w:rPr>
        <w:t xml:space="preserve"> </w:t>
      </w:r>
      <w:r w:rsidRPr="002B0CF1">
        <w:rPr>
          <w:rFonts w:ascii="GHEA Grapalat" w:hAnsi="GHEA Grapalat" w:cs="Sylfaen"/>
          <w:color w:val="000000" w:themeColor="text1"/>
          <w:lang w:val="hy-AM"/>
        </w:rPr>
        <w:t>հետևյալ</w:t>
      </w:r>
      <w:r w:rsidRPr="002B0CF1">
        <w:rPr>
          <w:rFonts w:ascii="GHEA Grapalat" w:hAnsi="GHEA Grapalat"/>
          <w:color w:val="000000" w:themeColor="text1"/>
          <w:lang w:val="hy-AM"/>
        </w:rPr>
        <w:t xml:space="preserve"> </w:t>
      </w:r>
      <w:r w:rsidRPr="002B0CF1">
        <w:rPr>
          <w:rFonts w:ascii="GHEA Grapalat" w:hAnsi="GHEA Grapalat" w:cs="Sylfaen"/>
          <w:color w:val="000000" w:themeColor="text1"/>
          <w:lang w:val="hy-AM"/>
        </w:rPr>
        <w:t>հիմք</w:t>
      </w:r>
      <w:r w:rsidR="003602F3" w:rsidRPr="002B0CF1">
        <w:rPr>
          <w:rFonts w:ascii="GHEA Grapalat" w:hAnsi="GHEA Grapalat" w:cs="Sylfaen"/>
          <w:color w:val="000000" w:themeColor="text1"/>
          <w:lang w:val="hy-AM"/>
        </w:rPr>
        <w:t>եր</w:t>
      </w:r>
      <w:r w:rsidRPr="002B0CF1">
        <w:rPr>
          <w:rFonts w:ascii="GHEA Grapalat" w:hAnsi="GHEA Grapalat" w:cs="Sylfaen"/>
          <w:color w:val="000000" w:themeColor="text1"/>
          <w:lang w:val="hy-AM"/>
        </w:rPr>
        <w:t>ի</w:t>
      </w:r>
      <w:r w:rsidRPr="002B0CF1">
        <w:rPr>
          <w:rFonts w:ascii="GHEA Grapalat" w:hAnsi="GHEA Grapalat"/>
          <w:color w:val="000000" w:themeColor="text1"/>
          <w:lang w:val="hy-AM"/>
        </w:rPr>
        <w:t xml:space="preserve"> </w:t>
      </w:r>
      <w:r w:rsidRPr="002B0CF1">
        <w:rPr>
          <w:rFonts w:ascii="GHEA Grapalat" w:hAnsi="GHEA Grapalat" w:cs="Sylfaen"/>
          <w:color w:val="000000" w:themeColor="text1"/>
          <w:lang w:val="hy-AM"/>
        </w:rPr>
        <w:t>սահմաններում</w:t>
      </w:r>
      <w:r w:rsidRPr="002B0CF1">
        <w:rPr>
          <w:rFonts w:ascii="GHEA Grapalat" w:hAnsi="GHEA Grapalat"/>
          <w:color w:val="000000" w:themeColor="text1"/>
          <w:lang w:val="hy-AM"/>
        </w:rPr>
        <w:t xml:space="preserve"> </w:t>
      </w:r>
      <w:r w:rsidRPr="002B0CF1">
        <w:rPr>
          <w:rFonts w:ascii="GHEA Grapalat" w:hAnsi="GHEA Grapalat" w:cs="Sylfaen"/>
          <w:color w:val="000000" w:themeColor="text1"/>
          <w:lang w:val="hy-AM"/>
        </w:rPr>
        <w:t>ներքոհիշյալ</w:t>
      </w:r>
      <w:r w:rsidRPr="002B0CF1">
        <w:rPr>
          <w:rFonts w:ascii="GHEA Grapalat" w:hAnsi="GHEA Grapalat"/>
          <w:color w:val="000000" w:themeColor="text1"/>
          <w:lang w:val="hy-AM"/>
        </w:rPr>
        <w:t xml:space="preserve"> </w:t>
      </w:r>
      <w:r w:rsidRPr="002B0CF1">
        <w:rPr>
          <w:rFonts w:ascii="GHEA Grapalat" w:hAnsi="GHEA Grapalat" w:cs="Sylfaen"/>
          <w:color w:val="000000" w:themeColor="text1"/>
          <w:lang w:val="hy-AM"/>
        </w:rPr>
        <w:t>հիմնավորումներով</w:t>
      </w:r>
      <w:r w:rsidRPr="002B0CF1">
        <w:rPr>
          <w:rFonts w:ascii="GHEA Grapalat" w:hAnsi="GHEA Grapalat"/>
          <w:color w:val="000000" w:themeColor="text1"/>
          <w:lang w:val="hy-AM"/>
        </w:rPr>
        <w:t>.</w:t>
      </w:r>
    </w:p>
    <w:p w14:paraId="75C5AF52" w14:textId="2F95A0D6" w:rsidR="00FE7244" w:rsidRPr="002B0CF1" w:rsidRDefault="00014156" w:rsidP="002B0CF1">
      <w:pPr>
        <w:tabs>
          <w:tab w:val="left" w:pos="709"/>
          <w:tab w:val="left" w:pos="851"/>
        </w:tabs>
        <w:spacing w:line="276" w:lineRule="auto"/>
        <w:ind w:right="-1" w:firstLine="567"/>
        <w:jc w:val="both"/>
        <w:rPr>
          <w:rFonts w:ascii="GHEA Grapalat" w:hAnsi="GHEA Grapalat" w:cs="Sylfaen"/>
          <w:i/>
          <w:color w:val="000000" w:themeColor="text1"/>
          <w:lang w:val="hy-AM"/>
        </w:rPr>
      </w:pPr>
      <w:r w:rsidRPr="002B0CF1">
        <w:rPr>
          <w:rFonts w:ascii="GHEA Grapalat" w:hAnsi="GHEA Grapalat" w:cs="Sylfaen"/>
          <w:i/>
          <w:color w:val="000000" w:themeColor="text1"/>
          <w:lang w:val="hy-AM"/>
        </w:rPr>
        <w:t>Վերաքննիչ դատարանը</w:t>
      </w:r>
      <w:r w:rsidR="004038FB" w:rsidRPr="002B0CF1">
        <w:rPr>
          <w:rFonts w:ascii="GHEA Grapalat" w:hAnsi="GHEA Grapalat" w:cs="Sylfaen"/>
          <w:i/>
          <w:color w:val="000000" w:themeColor="text1"/>
          <w:lang w:val="hy-AM"/>
        </w:rPr>
        <w:t xml:space="preserve"> </w:t>
      </w:r>
      <w:r w:rsidR="00E53E74" w:rsidRPr="002B0CF1">
        <w:rPr>
          <w:rFonts w:ascii="GHEA Grapalat" w:hAnsi="GHEA Grapalat" w:cs="Sylfaen"/>
          <w:i/>
          <w:color w:val="000000" w:themeColor="text1"/>
          <w:lang w:val="hy-AM"/>
        </w:rPr>
        <w:t xml:space="preserve">խախտել է </w:t>
      </w:r>
      <w:r w:rsidR="00FE7244" w:rsidRPr="002B0CF1">
        <w:rPr>
          <w:rFonts w:ascii="GHEA Grapalat" w:hAnsi="GHEA Grapalat" w:cs="Sylfaen"/>
          <w:i/>
          <w:color w:val="000000" w:themeColor="text1"/>
          <w:lang w:val="hy-AM"/>
        </w:rPr>
        <w:t>Սահմանադրության 61-րդ հոդվածը, Հայաստանի Հանրապետության դատական օրենսգիրք սահմանադրական օրենքի 20-րդ հոդվածը և ՀՀ քաղաքացիական օրենսգրքի 14-րդ հոդվածը։</w:t>
      </w:r>
    </w:p>
    <w:p w14:paraId="3AB4564F" w14:textId="33F96FA8" w:rsidR="00014156" w:rsidRPr="002B0CF1" w:rsidRDefault="00014156" w:rsidP="002B0CF1">
      <w:pPr>
        <w:tabs>
          <w:tab w:val="left" w:pos="709"/>
          <w:tab w:val="left" w:pos="851"/>
        </w:tabs>
        <w:spacing w:line="276" w:lineRule="auto"/>
        <w:ind w:right="-1" w:firstLine="567"/>
        <w:jc w:val="both"/>
        <w:rPr>
          <w:rFonts w:ascii="GHEA Grapalat" w:hAnsi="GHEA Grapalat"/>
          <w:i/>
          <w:color w:val="000000" w:themeColor="text1"/>
          <w:lang w:val="hy-AM"/>
        </w:rPr>
      </w:pPr>
    </w:p>
    <w:p w14:paraId="5FA21A20" w14:textId="57D1B1BB" w:rsidR="000C7095" w:rsidRPr="002B0CF1" w:rsidRDefault="000C7095" w:rsidP="002B0CF1">
      <w:pPr>
        <w:tabs>
          <w:tab w:val="left" w:pos="709"/>
          <w:tab w:val="left" w:pos="851"/>
        </w:tabs>
        <w:spacing w:line="276" w:lineRule="auto"/>
        <w:ind w:right="-1" w:firstLine="567"/>
        <w:jc w:val="both"/>
        <w:rPr>
          <w:rFonts w:ascii="GHEA Grapalat" w:eastAsia="Calibri" w:hAnsi="GHEA Grapalat" w:cs="Sylfaen"/>
          <w:color w:val="000000" w:themeColor="text1"/>
          <w:lang w:val="hy-AM" w:eastAsia="en-US"/>
        </w:rPr>
      </w:pPr>
      <w:r w:rsidRPr="002B0CF1">
        <w:rPr>
          <w:rFonts w:ascii="GHEA Grapalat" w:eastAsia="Calibri" w:hAnsi="GHEA Grapalat" w:cs="Sylfaen"/>
          <w:i/>
          <w:color w:val="000000" w:themeColor="text1"/>
          <w:lang w:val="hy-AM" w:eastAsia="en-US"/>
        </w:rPr>
        <w:t>Բողոք</w:t>
      </w:r>
      <w:r w:rsidRPr="002B0CF1">
        <w:rPr>
          <w:rFonts w:ascii="GHEA Grapalat" w:eastAsia="Calibri" w:hAnsi="GHEA Grapalat"/>
          <w:i/>
          <w:color w:val="000000" w:themeColor="text1"/>
          <w:lang w:val="hy-AM" w:eastAsia="en-US"/>
        </w:rPr>
        <w:t xml:space="preserve"> </w:t>
      </w:r>
      <w:r w:rsidRPr="002B0CF1">
        <w:rPr>
          <w:rFonts w:ascii="GHEA Grapalat" w:eastAsia="Calibri" w:hAnsi="GHEA Grapalat" w:cs="Sylfaen"/>
          <w:i/>
          <w:color w:val="000000" w:themeColor="text1"/>
          <w:lang w:val="hy-AM" w:eastAsia="en-US"/>
        </w:rPr>
        <w:t>բերած</w:t>
      </w:r>
      <w:r w:rsidRPr="002B0CF1">
        <w:rPr>
          <w:rFonts w:ascii="GHEA Grapalat" w:eastAsia="Calibri" w:hAnsi="GHEA Grapalat"/>
          <w:i/>
          <w:color w:val="000000" w:themeColor="text1"/>
          <w:lang w:val="hy-AM" w:eastAsia="en-US"/>
        </w:rPr>
        <w:t xml:space="preserve"> </w:t>
      </w:r>
      <w:r w:rsidRPr="002B0CF1">
        <w:rPr>
          <w:rFonts w:ascii="GHEA Grapalat" w:eastAsia="Calibri" w:hAnsi="GHEA Grapalat" w:cs="Sylfaen"/>
          <w:i/>
          <w:color w:val="000000" w:themeColor="text1"/>
          <w:lang w:val="hy-AM" w:eastAsia="en-US"/>
        </w:rPr>
        <w:t>անձը</w:t>
      </w:r>
      <w:r w:rsidRPr="002B0CF1">
        <w:rPr>
          <w:rFonts w:ascii="GHEA Grapalat" w:eastAsia="Calibri" w:hAnsi="GHEA Grapalat"/>
          <w:i/>
          <w:color w:val="000000" w:themeColor="text1"/>
          <w:lang w:val="hy-AM" w:eastAsia="en-US"/>
        </w:rPr>
        <w:t xml:space="preserve"> </w:t>
      </w:r>
      <w:r w:rsidRPr="002B0CF1">
        <w:rPr>
          <w:rFonts w:ascii="GHEA Grapalat" w:eastAsia="Calibri" w:hAnsi="GHEA Grapalat" w:cs="Sylfaen"/>
          <w:i/>
          <w:color w:val="000000" w:themeColor="text1"/>
          <w:lang w:val="hy-AM" w:eastAsia="en-US"/>
        </w:rPr>
        <w:t>նշված</w:t>
      </w:r>
      <w:r w:rsidRPr="002B0CF1">
        <w:rPr>
          <w:rFonts w:ascii="GHEA Grapalat" w:eastAsia="Calibri" w:hAnsi="GHEA Grapalat"/>
          <w:i/>
          <w:color w:val="000000" w:themeColor="text1"/>
          <w:lang w:val="hy-AM" w:eastAsia="en-US"/>
        </w:rPr>
        <w:t xml:space="preserve"> հիմք</w:t>
      </w:r>
      <w:r w:rsidR="00DE47BD">
        <w:rPr>
          <w:rFonts w:ascii="GHEA Grapalat" w:eastAsia="Calibri" w:hAnsi="GHEA Grapalat"/>
          <w:i/>
          <w:color w:val="000000" w:themeColor="text1"/>
          <w:lang w:val="hy-AM" w:eastAsia="en-US"/>
        </w:rPr>
        <w:t>եր</w:t>
      </w:r>
      <w:r w:rsidRPr="002B0CF1">
        <w:rPr>
          <w:rFonts w:ascii="GHEA Grapalat" w:eastAsia="Calibri" w:hAnsi="GHEA Grapalat"/>
          <w:i/>
          <w:color w:val="000000" w:themeColor="text1"/>
          <w:lang w:val="hy-AM" w:eastAsia="en-US"/>
        </w:rPr>
        <w:t xml:space="preserve">ի առկայությունը պատճառաբանել է </w:t>
      </w:r>
      <w:r w:rsidRPr="002B0CF1">
        <w:rPr>
          <w:rFonts w:ascii="GHEA Grapalat" w:eastAsia="Calibri" w:hAnsi="GHEA Grapalat" w:cs="Sylfaen"/>
          <w:i/>
          <w:color w:val="000000" w:themeColor="text1"/>
          <w:lang w:val="hy-AM" w:eastAsia="en-US"/>
        </w:rPr>
        <w:t>հետևյալ հիմնավորումներով.</w:t>
      </w:r>
    </w:p>
    <w:p w14:paraId="11B67930" w14:textId="301A9572" w:rsidR="002C3933" w:rsidRPr="002B0CF1" w:rsidRDefault="002C3933" w:rsidP="002B0CF1">
      <w:pPr>
        <w:tabs>
          <w:tab w:val="left" w:pos="709"/>
          <w:tab w:val="left" w:pos="851"/>
        </w:tabs>
        <w:spacing w:line="276" w:lineRule="auto"/>
        <w:ind w:right="-1" w:firstLine="567"/>
        <w:jc w:val="both"/>
        <w:rPr>
          <w:rFonts w:ascii="GHEA Grapalat" w:hAnsi="GHEA Grapalat" w:cs="Sylfaen"/>
          <w:color w:val="000000" w:themeColor="text1"/>
          <w:lang w:val="hy-AM"/>
        </w:rPr>
      </w:pPr>
      <w:r w:rsidRPr="002B0CF1">
        <w:rPr>
          <w:rFonts w:ascii="GHEA Grapalat" w:hAnsi="GHEA Grapalat" w:cs="Sylfaen"/>
          <w:color w:val="000000" w:themeColor="text1"/>
          <w:lang w:val="hy-AM"/>
        </w:rPr>
        <w:t xml:space="preserve">Վերաքննիչ դատարանը հաշվի չի առել, որ դատարան ներկայացված հայցապահանջի ձևակերպումն ինքնին չի կարող մեխանիկորեն հանգեցնել գործի վարույթը կարճելուն, քանի դեռ դատարանը չի պարզել, թե իրականում որն է իրավունքի պաշտպանության նպատակով հարուցված հայցի էությունը և ներկայացված հայցապահանջների շրջանակում հայցվորի խախտված կամ վիճարկվող իրավունքների պաշտպանության </w:t>
      </w:r>
      <w:r w:rsidR="00DE47BD">
        <w:rPr>
          <w:rFonts w:ascii="GHEA Grapalat" w:hAnsi="GHEA Grapalat" w:cs="Sylfaen"/>
          <w:color w:val="000000" w:themeColor="text1"/>
          <w:lang w:val="hy-AM"/>
        </w:rPr>
        <w:t>ու</w:t>
      </w:r>
      <w:r w:rsidRPr="002B0CF1">
        <w:rPr>
          <w:rFonts w:ascii="GHEA Grapalat" w:hAnsi="GHEA Grapalat" w:cs="Sylfaen"/>
          <w:color w:val="000000" w:themeColor="text1"/>
          <w:lang w:val="hy-AM"/>
        </w:rPr>
        <w:t xml:space="preserve"> վերականգման հնարավորությունը:</w:t>
      </w:r>
    </w:p>
    <w:p w14:paraId="1A6067A8" w14:textId="33107837" w:rsidR="002C3933" w:rsidRPr="002B0CF1" w:rsidRDefault="002C3933" w:rsidP="002B0CF1">
      <w:pPr>
        <w:tabs>
          <w:tab w:val="left" w:pos="709"/>
          <w:tab w:val="left" w:pos="851"/>
        </w:tabs>
        <w:spacing w:line="276" w:lineRule="auto"/>
        <w:ind w:right="-1" w:firstLine="567"/>
        <w:jc w:val="both"/>
        <w:rPr>
          <w:rFonts w:ascii="GHEA Grapalat" w:hAnsi="GHEA Grapalat" w:cs="Sylfaen"/>
          <w:color w:val="000000" w:themeColor="text1"/>
          <w:lang w:val="hy-AM"/>
        </w:rPr>
      </w:pPr>
      <w:r w:rsidRPr="002B0CF1">
        <w:rPr>
          <w:rFonts w:ascii="GHEA Grapalat" w:hAnsi="GHEA Grapalat" w:cs="Sylfaen"/>
          <w:color w:val="000000" w:themeColor="text1"/>
          <w:lang w:val="hy-AM"/>
        </w:rPr>
        <w:t xml:space="preserve">Վերաքննիչ դատարանն անտեսել է ՀՀ քաղաքացիական օրենսգրքի 14-րդ հոդվածի 13-րդ կետի գոյությունն առհասարակ, քանի որ սույն գործով ներկայացված հայցապահանջն առնվազն </w:t>
      </w:r>
      <w:r w:rsidR="00DE47BD">
        <w:rPr>
          <w:rFonts w:ascii="GHEA Grapalat" w:hAnsi="GHEA Grapalat" w:cs="Sylfaen"/>
          <w:color w:val="000000" w:themeColor="text1"/>
          <w:lang w:val="hy-AM"/>
        </w:rPr>
        <w:t xml:space="preserve">ներառվում </w:t>
      </w:r>
      <w:r w:rsidRPr="002B0CF1">
        <w:rPr>
          <w:rFonts w:ascii="GHEA Grapalat" w:hAnsi="GHEA Grapalat" w:cs="Sylfaen"/>
          <w:color w:val="000000" w:themeColor="text1"/>
          <w:lang w:val="hy-AM"/>
        </w:rPr>
        <w:t>է ՀՀ քաղաքացիական օրենսգրքի 14-րդ հոդվածի 13-րդ կետ</w:t>
      </w:r>
      <w:r w:rsidR="00DE47BD">
        <w:rPr>
          <w:rFonts w:ascii="GHEA Grapalat" w:hAnsi="GHEA Grapalat" w:cs="Sylfaen"/>
          <w:color w:val="000000" w:themeColor="text1"/>
          <w:lang w:val="hy-AM"/>
        </w:rPr>
        <w:t>ում</w:t>
      </w:r>
      <w:r w:rsidRPr="002B0CF1">
        <w:rPr>
          <w:rFonts w:ascii="GHEA Grapalat" w:hAnsi="GHEA Grapalat" w:cs="Sylfaen"/>
          <w:color w:val="000000" w:themeColor="text1"/>
          <w:lang w:val="hy-AM"/>
        </w:rPr>
        <w:t>, այն է՝ քաղաքացիական իրավունքների պաշտպանությունն իրականացվում է օրենքով նախատեսված այլ եղանակներով։ Մասնավորապես</w:t>
      </w:r>
      <w:r w:rsidR="00DE47BD">
        <w:rPr>
          <w:rFonts w:ascii="GHEA Grapalat" w:hAnsi="GHEA Grapalat" w:cs="Sylfaen"/>
          <w:color w:val="000000" w:themeColor="text1"/>
          <w:lang w:val="hy-AM"/>
        </w:rPr>
        <w:t>՝</w:t>
      </w:r>
      <w:r w:rsidRPr="002B0CF1">
        <w:rPr>
          <w:rFonts w:ascii="GHEA Grapalat" w:hAnsi="GHEA Grapalat" w:cs="Sylfaen"/>
          <w:color w:val="000000" w:themeColor="text1"/>
          <w:lang w:val="hy-AM"/>
        </w:rPr>
        <w:t xml:space="preserve"> ՀՀ քաղաքացիական օրենսգրքի 432-րդ հոդվածով սահմանված է պարտավորության դադարման ինքնուրույն հիմք, որն իրավունքի պաշտպանությ</w:t>
      </w:r>
      <w:r w:rsidR="00F95CC4" w:rsidRPr="002B0CF1">
        <w:rPr>
          <w:rFonts w:ascii="GHEA Grapalat" w:hAnsi="GHEA Grapalat" w:cs="Sylfaen"/>
          <w:color w:val="000000" w:themeColor="text1"/>
          <w:lang w:val="hy-AM"/>
        </w:rPr>
        <w:t>ա</w:t>
      </w:r>
      <w:r w:rsidRPr="002B0CF1">
        <w:rPr>
          <w:rFonts w:ascii="GHEA Grapalat" w:hAnsi="GHEA Grapalat" w:cs="Sylfaen"/>
          <w:color w:val="000000" w:themeColor="text1"/>
          <w:lang w:val="hy-AM"/>
        </w:rPr>
        <w:t>ն ինքնուրույն եղանակ է։</w:t>
      </w:r>
    </w:p>
    <w:p w14:paraId="7C671A14" w14:textId="77777777" w:rsidR="002C3933" w:rsidRPr="002B0CF1" w:rsidRDefault="002C3933" w:rsidP="002B0CF1">
      <w:pPr>
        <w:tabs>
          <w:tab w:val="left" w:pos="709"/>
          <w:tab w:val="left" w:pos="851"/>
        </w:tabs>
        <w:spacing w:line="276" w:lineRule="auto"/>
        <w:ind w:right="-1" w:firstLine="567"/>
        <w:jc w:val="both"/>
        <w:rPr>
          <w:rFonts w:ascii="GHEA Grapalat" w:hAnsi="GHEA Grapalat" w:cs="Sylfaen"/>
          <w:color w:val="000000" w:themeColor="text1"/>
          <w:lang w:val="hy-AM"/>
        </w:rPr>
      </w:pPr>
    </w:p>
    <w:p w14:paraId="098B2C15" w14:textId="51B9FD47" w:rsidR="00014156" w:rsidRPr="002B0CF1" w:rsidRDefault="00014156" w:rsidP="002B0CF1">
      <w:pPr>
        <w:tabs>
          <w:tab w:val="left" w:pos="709"/>
          <w:tab w:val="left" w:pos="851"/>
        </w:tabs>
        <w:spacing w:line="276" w:lineRule="auto"/>
        <w:ind w:right="-1" w:firstLine="567"/>
        <w:jc w:val="both"/>
        <w:rPr>
          <w:rFonts w:ascii="GHEA Grapalat" w:hAnsi="GHEA Grapalat" w:cs="Sylfaen"/>
          <w:color w:val="000000" w:themeColor="text1"/>
          <w:lang w:val="hy-AM"/>
        </w:rPr>
      </w:pPr>
      <w:r w:rsidRPr="002B0CF1">
        <w:rPr>
          <w:rFonts w:ascii="GHEA Grapalat" w:hAnsi="GHEA Grapalat" w:cs="Sylfaen"/>
          <w:color w:val="000000" w:themeColor="text1"/>
          <w:lang w:val="hy-AM"/>
        </w:rPr>
        <w:t>Վերոգրյալի հիման վրա բողոք բերած անձը պահանջել է բեկանել Վերաքննիչ դատարանի</w:t>
      </w:r>
      <w:r w:rsidR="00E53E74" w:rsidRPr="002B0CF1">
        <w:rPr>
          <w:rFonts w:ascii="GHEA Grapalat" w:hAnsi="GHEA Grapalat" w:cs="Sylfaen"/>
          <w:color w:val="000000" w:themeColor="text1"/>
          <w:lang w:val="hy-AM"/>
        </w:rPr>
        <w:t xml:space="preserve"> </w:t>
      </w:r>
      <w:r w:rsidR="00C703B3" w:rsidRPr="002B0CF1">
        <w:rPr>
          <w:rFonts w:ascii="GHEA Grapalat" w:hAnsi="GHEA Grapalat" w:cs="Sylfaen"/>
          <w:color w:val="000000" w:themeColor="text1"/>
          <w:lang w:val="hy-AM"/>
        </w:rPr>
        <w:t xml:space="preserve">23.02.2023 </w:t>
      </w:r>
      <w:r w:rsidRPr="002B0CF1">
        <w:rPr>
          <w:rFonts w:ascii="GHEA Grapalat" w:hAnsi="GHEA Grapalat" w:cs="Sylfaen"/>
          <w:color w:val="000000" w:themeColor="text1"/>
          <w:lang w:val="hy-AM"/>
        </w:rPr>
        <w:t xml:space="preserve">թվականի որոշումը և </w:t>
      </w:r>
      <w:r w:rsidR="00C35704" w:rsidRPr="002B0CF1">
        <w:rPr>
          <w:rFonts w:ascii="GHEA Grapalat" w:hAnsi="GHEA Grapalat" w:cs="Sylfaen"/>
          <w:color w:val="000000" w:themeColor="text1"/>
          <w:lang w:val="hy-AM"/>
        </w:rPr>
        <w:t>գործն ուղարկել նոր քննության</w:t>
      </w:r>
      <w:r w:rsidR="009B76FB" w:rsidRPr="002B0CF1">
        <w:rPr>
          <w:rFonts w:ascii="GHEA Grapalat" w:hAnsi="GHEA Grapalat" w:cs="Sylfaen"/>
          <w:color w:val="000000" w:themeColor="text1"/>
          <w:lang w:val="hy-AM"/>
        </w:rPr>
        <w:t xml:space="preserve">։ </w:t>
      </w:r>
    </w:p>
    <w:p w14:paraId="7C3FEE20" w14:textId="3B9F4A5F" w:rsidR="0018340E" w:rsidRPr="002B0CF1" w:rsidRDefault="0018340E" w:rsidP="002B0CF1">
      <w:pPr>
        <w:tabs>
          <w:tab w:val="left" w:pos="709"/>
          <w:tab w:val="left" w:pos="851"/>
        </w:tabs>
        <w:spacing w:line="276" w:lineRule="auto"/>
        <w:ind w:right="-1" w:firstLine="567"/>
        <w:jc w:val="both"/>
        <w:rPr>
          <w:rFonts w:ascii="GHEA Grapalat" w:hAnsi="GHEA Grapalat" w:cs="Sylfaen"/>
          <w:color w:val="000000" w:themeColor="text1"/>
          <w:lang w:val="hy-AM"/>
        </w:rPr>
      </w:pPr>
    </w:p>
    <w:p w14:paraId="1602C7BC" w14:textId="2F2E5A9A" w:rsidR="0018340E" w:rsidRPr="002B0CF1" w:rsidRDefault="0018340E" w:rsidP="002B0CF1">
      <w:pPr>
        <w:pStyle w:val="Heading1"/>
        <w:spacing w:before="0" w:after="0" w:line="276" w:lineRule="auto"/>
        <w:jc w:val="both"/>
        <w:rPr>
          <w:color w:val="000000" w:themeColor="text1"/>
          <w:u w:val="single"/>
        </w:rPr>
      </w:pPr>
      <w:r w:rsidRPr="002B0CF1">
        <w:rPr>
          <w:color w:val="000000" w:themeColor="text1"/>
          <w:u w:val="single"/>
        </w:rPr>
        <w:lastRenderedPageBreak/>
        <w:t>2.1 Բանկի կողմից ներկայացված վճռաբեկ բողոքի պատասխանի հիմքերը</w:t>
      </w:r>
      <w:r w:rsidR="00DE47BD">
        <w:rPr>
          <w:color w:val="000000" w:themeColor="text1"/>
          <w:u w:val="single"/>
        </w:rPr>
        <w:t xml:space="preserve"> և</w:t>
      </w:r>
      <w:r w:rsidRPr="002B0CF1">
        <w:rPr>
          <w:color w:val="000000" w:themeColor="text1"/>
          <w:u w:val="single"/>
        </w:rPr>
        <w:t xml:space="preserve"> հիմնավորումները</w:t>
      </w:r>
    </w:p>
    <w:p w14:paraId="03B545C0" w14:textId="36A14F2A" w:rsidR="0018340E" w:rsidRPr="002B0CF1" w:rsidRDefault="0018340E" w:rsidP="002B0CF1">
      <w:pPr>
        <w:spacing w:line="276" w:lineRule="auto"/>
        <w:ind w:firstLine="567"/>
        <w:jc w:val="both"/>
        <w:rPr>
          <w:rFonts w:ascii="GHEA Grapalat" w:hAnsi="GHEA Grapalat"/>
          <w:color w:val="000000" w:themeColor="text1"/>
          <w:lang w:val="hy-AM"/>
        </w:rPr>
      </w:pPr>
      <w:r w:rsidRPr="002B0CF1">
        <w:rPr>
          <w:rFonts w:ascii="GHEA Grapalat" w:hAnsi="GHEA Grapalat"/>
          <w:color w:val="000000" w:themeColor="text1"/>
          <w:lang w:val="hy-AM" w:eastAsia="x-none"/>
        </w:rPr>
        <w:t>Վճռաբեկ բողոքն անհիմն է և ենթակա է մերժման</w:t>
      </w:r>
      <w:r w:rsidR="00F95CC4" w:rsidRPr="002B0CF1">
        <w:rPr>
          <w:rFonts w:ascii="GHEA Grapalat" w:hAnsi="GHEA Grapalat"/>
          <w:color w:val="000000" w:themeColor="text1"/>
          <w:lang w:val="hy-AM" w:eastAsia="x-none"/>
        </w:rPr>
        <w:t>՝</w:t>
      </w:r>
      <w:r w:rsidRPr="002B0CF1">
        <w:rPr>
          <w:rFonts w:ascii="GHEA Grapalat" w:hAnsi="GHEA Grapalat"/>
          <w:color w:val="000000" w:themeColor="text1"/>
          <w:lang w:val="hy-AM" w:eastAsia="x-none"/>
        </w:rPr>
        <w:t xml:space="preserve"> հետևյալ պատճառաբանությամբ</w:t>
      </w:r>
      <w:r w:rsidR="00DE47BD">
        <w:rPr>
          <w:rFonts w:ascii="Cambria Math" w:hAnsi="Cambria Math" w:cs="Cambria Math"/>
          <w:color w:val="000000" w:themeColor="text1"/>
          <w:lang w:val="hy-AM" w:eastAsia="x-none"/>
        </w:rPr>
        <w:t>։</w:t>
      </w:r>
    </w:p>
    <w:p w14:paraId="5C41910B" w14:textId="65554CEB" w:rsidR="0018340E" w:rsidRPr="002B0CF1" w:rsidRDefault="0018340E" w:rsidP="002B0CF1">
      <w:pPr>
        <w:spacing w:line="276" w:lineRule="auto"/>
        <w:ind w:firstLine="567"/>
        <w:jc w:val="both"/>
        <w:rPr>
          <w:rFonts w:ascii="GHEA Grapalat" w:hAnsi="GHEA Grapalat" w:cs="Arial LatArm"/>
          <w:bCs/>
          <w:iCs/>
          <w:color w:val="000000" w:themeColor="text1"/>
          <w:lang w:val="hy-AM"/>
        </w:rPr>
      </w:pPr>
      <w:r w:rsidRPr="002B0CF1">
        <w:rPr>
          <w:rFonts w:ascii="GHEA Grapalat" w:hAnsi="GHEA Grapalat"/>
          <w:color w:val="000000" w:themeColor="text1"/>
          <w:lang w:val="hy-AM" w:eastAsia="x-none"/>
        </w:rPr>
        <w:t xml:space="preserve"> Սույն քաղաքացիական գործով հայցվող պահանջը չի համարվում քաղաքացիական դատավարության կարգով լուծման ենթակա</w:t>
      </w:r>
      <w:r w:rsidRPr="002B0CF1">
        <w:rPr>
          <w:rFonts w:ascii="GHEA Grapalat" w:hAnsi="GHEA Grapalat" w:cs="Arial LatArm"/>
          <w:bCs/>
          <w:iCs/>
          <w:color w:val="000000" w:themeColor="text1"/>
          <w:lang w:val="hy-AM"/>
        </w:rPr>
        <w:t xml:space="preserve">։ </w:t>
      </w:r>
    </w:p>
    <w:p w14:paraId="1474C93C" w14:textId="41CBA812" w:rsidR="00D523B4" w:rsidRPr="002B0CF1" w:rsidRDefault="00D523B4" w:rsidP="002B0CF1">
      <w:pPr>
        <w:spacing w:line="276" w:lineRule="auto"/>
        <w:ind w:firstLine="567"/>
        <w:jc w:val="both"/>
        <w:rPr>
          <w:rFonts w:ascii="GHEA Grapalat" w:hAnsi="GHEA Grapalat"/>
          <w:color w:val="000000" w:themeColor="text1"/>
          <w:lang w:val="hy-AM" w:eastAsia="x-none"/>
        </w:rPr>
      </w:pPr>
      <w:r w:rsidRPr="002B0CF1">
        <w:rPr>
          <w:rFonts w:ascii="GHEA Grapalat" w:hAnsi="GHEA Grapalat"/>
          <w:color w:val="000000" w:themeColor="text1"/>
          <w:lang w:val="hy-AM" w:eastAsia="x-none"/>
        </w:rPr>
        <w:t xml:space="preserve">Վերաքննիչ դատարանն իրավացիորեն արձանագրել է, որ քաղաքացիական իրավահարաբերությունների սուբյեկտները, ազատ լինելով սեփական կամքով </w:t>
      </w:r>
      <w:r w:rsidR="00DE47BD">
        <w:rPr>
          <w:rFonts w:ascii="GHEA Grapalat" w:hAnsi="GHEA Grapalat"/>
          <w:color w:val="000000" w:themeColor="text1"/>
          <w:lang w:val="hy-AM" w:eastAsia="x-none"/>
        </w:rPr>
        <w:t xml:space="preserve">կատարել </w:t>
      </w:r>
      <w:r w:rsidRPr="002B0CF1">
        <w:rPr>
          <w:rFonts w:ascii="GHEA Grapalat" w:hAnsi="GHEA Grapalat"/>
          <w:color w:val="000000" w:themeColor="text1"/>
          <w:lang w:val="hy-AM" w:eastAsia="x-none"/>
        </w:rPr>
        <w:t>որոշակի գործողություններ և ընտրել վարքագծի դրսևորման համապատասխան ձև, միևնույն ժամանակ պարտավոր են դրսևորել իրավաչափ վարքագիծ, այն է` իրենց գործողությունները համապատասխանեցնել օրենքի պահանջներին: Թեև անձինք իրենց ազատ կամահայտնությամբ են ընտրում իրավունքի պաշտպանության ցանկալի եղանակը, սակայն այն պետք է համապատասխանի օրենքով նախատեսված որոշակի պահանջներին։</w:t>
      </w:r>
    </w:p>
    <w:p w14:paraId="5A6638F9" w14:textId="18EB70C3" w:rsidR="0018340E" w:rsidRPr="002B0CF1" w:rsidRDefault="00D523B4" w:rsidP="002B0CF1">
      <w:pPr>
        <w:spacing w:line="276" w:lineRule="auto"/>
        <w:ind w:firstLine="567"/>
        <w:jc w:val="both"/>
        <w:rPr>
          <w:rFonts w:ascii="GHEA Grapalat" w:hAnsi="GHEA Grapalat"/>
          <w:color w:val="000000" w:themeColor="text1"/>
          <w:lang w:val="hy-AM" w:eastAsia="x-none"/>
        </w:rPr>
      </w:pPr>
      <w:r w:rsidRPr="002B0CF1">
        <w:rPr>
          <w:rFonts w:ascii="GHEA Grapalat" w:hAnsi="GHEA Grapalat"/>
          <w:color w:val="000000" w:themeColor="text1"/>
          <w:lang w:val="hy-AM" w:eastAsia="x-none"/>
        </w:rPr>
        <w:t>Վերաքննիչ դատարանն արդարացիորեն ընդգծել է, որ իրավունքների պաշտպանությունը կարող է իրականացվել ՀՀ քաղաքացիական օրենսգրքով նախատեսված եղանակներից որևէ մեկով, այդ թվում՝ իրավունքի խախտման փաստը հաստատելով, մինչև խախտումը եղած դրությունը վերականգնելով, իրավունքը ճանաչելով, գոյություն ունեցող իրավահարաբերությունները փոփոխելով կամ դադարեցնելով և այլն։ Դատարանում հայց հարուցելու նպատակը ենթադրաբար խախտված իրավունքների պաշտպանությունն է կամ իրավունքի ճանաչումը։ Այսինքն</w:t>
      </w:r>
      <w:r w:rsidR="008E33BE">
        <w:rPr>
          <w:rFonts w:ascii="GHEA Grapalat" w:hAnsi="GHEA Grapalat"/>
          <w:color w:val="000000" w:themeColor="text1"/>
          <w:lang w:val="hy-AM" w:eastAsia="x-none"/>
        </w:rPr>
        <w:t>,</w:t>
      </w:r>
      <w:r w:rsidRPr="002B0CF1">
        <w:rPr>
          <w:rFonts w:ascii="GHEA Grapalat" w:hAnsi="GHEA Grapalat"/>
          <w:color w:val="000000" w:themeColor="text1"/>
          <w:lang w:val="hy-AM" w:eastAsia="x-none"/>
        </w:rPr>
        <w:t xml:space="preserve"> հայց ներկայացնելիս կողմը պետք է հիմնավորի նաև, թե իր ո՞ր իրավունքն է խախտվել կամ ո՞ր իրավունքի պաշտպանությանն է ուղղված հայցի հարուցումը, և որ այդ իրավունքների պաշտպանությունն իրականացվում է ՀՀ քաղաքացիական օրենսգրքով սահմանված սպառիչ հիմքերից որևէ մեկով</w:t>
      </w:r>
      <w:r w:rsidR="0018340E" w:rsidRPr="002B0CF1">
        <w:rPr>
          <w:rFonts w:ascii="GHEA Grapalat" w:hAnsi="GHEA Grapalat"/>
          <w:color w:val="000000" w:themeColor="text1"/>
          <w:lang w:val="hy-AM" w:eastAsia="x-none"/>
        </w:rPr>
        <w:t>:</w:t>
      </w:r>
    </w:p>
    <w:p w14:paraId="3B26D867" w14:textId="60FA63D4" w:rsidR="00014156" w:rsidRPr="002B0CF1" w:rsidRDefault="00D523B4" w:rsidP="002B0CF1">
      <w:pPr>
        <w:spacing w:line="276" w:lineRule="auto"/>
        <w:ind w:firstLine="567"/>
        <w:jc w:val="both"/>
        <w:rPr>
          <w:rFonts w:ascii="GHEA Grapalat" w:hAnsi="GHEA Grapalat"/>
          <w:color w:val="000000" w:themeColor="text1"/>
          <w:lang w:val="hy-AM" w:eastAsia="x-none"/>
        </w:rPr>
      </w:pPr>
      <w:r w:rsidRPr="002B0CF1">
        <w:rPr>
          <w:rFonts w:ascii="GHEA Grapalat" w:hAnsi="GHEA Grapalat"/>
          <w:color w:val="000000" w:themeColor="text1"/>
          <w:lang w:val="hy-AM" w:eastAsia="x-none"/>
        </w:rPr>
        <w:t xml:space="preserve">Անձը կարող է իր խախտված քաղաքացիական իրավունքների պաշտպանությունն իրականացնել միայն այն եղանակով, որն ուղղակիորեն նախատեսված է օրենքով: Ընդ որում, հենց այդ եղանակն է, որ </w:t>
      </w:r>
      <w:r w:rsidR="00741B6A" w:rsidRPr="002B0CF1">
        <w:rPr>
          <w:rFonts w:ascii="GHEA Grapalat" w:hAnsi="GHEA Grapalat"/>
          <w:color w:val="000000" w:themeColor="text1"/>
          <w:lang w:val="hy-AM" w:eastAsia="x-none"/>
        </w:rPr>
        <w:t xml:space="preserve">դատարանին </w:t>
      </w:r>
      <w:r w:rsidRPr="002B0CF1">
        <w:rPr>
          <w:rFonts w:ascii="GHEA Grapalat" w:hAnsi="GHEA Grapalat"/>
          <w:color w:val="000000" w:themeColor="text1"/>
          <w:lang w:val="hy-AM" w:eastAsia="x-none"/>
        </w:rPr>
        <w:t>հնարավորություն է տալիս պարզելու այն հարցը, թե արդյո</w:t>
      </w:r>
      <w:r w:rsidR="00741B6A">
        <w:rPr>
          <w:rFonts w:ascii="GHEA Grapalat" w:hAnsi="GHEA Grapalat"/>
          <w:color w:val="000000" w:themeColor="text1"/>
          <w:lang w:val="hy-AM" w:eastAsia="x-none"/>
        </w:rPr>
        <w:t>՞</w:t>
      </w:r>
      <w:r w:rsidRPr="002B0CF1">
        <w:rPr>
          <w:rFonts w:ascii="GHEA Grapalat" w:hAnsi="GHEA Grapalat"/>
          <w:color w:val="000000" w:themeColor="text1"/>
          <w:lang w:val="hy-AM" w:eastAsia="x-none"/>
        </w:rPr>
        <w:t>ք վեճը ենթակա է ՀՀ քաղաքացիական դատավարության կարգով քննության, թե՝ ոչ:</w:t>
      </w:r>
    </w:p>
    <w:p w14:paraId="49BC92E2" w14:textId="35CEAAC7" w:rsidR="00014156" w:rsidRPr="00AB33B6" w:rsidRDefault="00014156" w:rsidP="00AB33B6">
      <w:pPr>
        <w:pStyle w:val="Heading1"/>
        <w:spacing w:after="0" w:line="276" w:lineRule="auto"/>
        <w:rPr>
          <w:color w:val="000000" w:themeColor="text1"/>
          <w:u w:val="single"/>
        </w:rPr>
      </w:pPr>
      <w:r w:rsidRPr="00AB33B6">
        <w:rPr>
          <w:color w:val="000000" w:themeColor="text1"/>
          <w:u w:val="single"/>
        </w:rPr>
        <w:t>3. Վճռաբեկ բողոքի քննության համար նշանակություն ունեցող փաստերը</w:t>
      </w:r>
    </w:p>
    <w:p w14:paraId="625BCEAD" w14:textId="77777777" w:rsidR="00014156" w:rsidRPr="002B0CF1" w:rsidRDefault="00014156" w:rsidP="00AB33B6">
      <w:pPr>
        <w:tabs>
          <w:tab w:val="left" w:pos="709"/>
          <w:tab w:val="left" w:pos="851"/>
        </w:tabs>
        <w:spacing w:line="276" w:lineRule="auto"/>
        <w:ind w:right="-1" w:firstLine="567"/>
        <w:jc w:val="both"/>
        <w:rPr>
          <w:rFonts w:ascii="GHEA Grapalat" w:hAnsi="GHEA Grapalat"/>
          <w:iCs/>
          <w:color w:val="000000" w:themeColor="text1"/>
          <w:lang w:val="hy-AM"/>
        </w:rPr>
      </w:pPr>
      <w:r w:rsidRPr="002B0CF1">
        <w:rPr>
          <w:rFonts w:ascii="GHEA Grapalat" w:hAnsi="GHEA Grapalat" w:cs="Sylfaen"/>
          <w:color w:val="000000" w:themeColor="text1"/>
          <w:lang w:val="hy-AM"/>
        </w:rPr>
        <w:t>Վճռաբեկ բողոքի քննության համար էական նշանակություն ունեն հետևյալ փաստերը`</w:t>
      </w:r>
    </w:p>
    <w:p w14:paraId="125E9508" w14:textId="2FC651CA" w:rsidR="00AF506F" w:rsidRPr="002B0CF1" w:rsidRDefault="00741B6A" w:rsidP="00AB33B6">
      <w:pPr>
        <w:pStyle w:val="ListParagraph"/>
        <w:numPr>
          <w:ilvl w:val="0"/>
          <w:numId w:val="3"/>
        </w:numPr>
        <w:tabs>
          <w:tab w:val="left" w:pos="851"/>
        </w:tabs>
        <w:spacing w:after="0"/>
        <w:ind w:left="0" w:right="-1" w:firstLine="567"/>
        <w:jc w:val="both"/>
        <w:rPr>
          <w:rFonts w:ascii="GHEA Grapalat" w:hAnsi="GHEA Grapalat"/>
          <w:color w:val="000000" w:themeColor="text1"/>
          <w:sz w:val="24"/>
          <w:szCs w:val="24"/>
          <w:lang w:val="hy-AM"/>
        </w:rPr>
      </w:pPr>
      <w:r>
        <w:rPr>
          <w:rFonts w:ascii="GHEA Grapalat" w:hAnsi="GHEA Grapalat" w:cs="Sylfaen"/>
          <w:color w:val="000000" w:themeColor="text1"/>
          <w:sz w:val="24"/>
          <w:szCs w:val="24"/>
          <w:lang w:val="hy-AM"/>
        </w:rPr>
        <w:t>դ</w:t>
      </w:r>
      <w:r w:rsidR="00BB1A69" w:rsidRPr="002B0CF1">
        <w:rPr>
          <w:rFonts w:ascii="GHEA Grapalat" w:hAnsi="GHEA Grapalat" w:cs="Sylfaen"/>
          <w:color w:val="000000" w:themeColor="text1"/>
          <w:sz w:val="24"/>
          <w:szCs w:val="24"/>
          <w:lang w:val="hy-AM"/>
        </w:rPr>
        <w:t>իմելով դատարան` Ընկերությունը պահանջել է կատարման անհնարինության հիմքով դադարած ճանաչել 30</w:t>
      </w:r>
      <w:r w:rsidR="00BB1A69" w:rsidRPr="002B0CF1">
        <w:rPr>
          <w:rFonts w:ascii="Cambria Math" w:hAnsi="Cambria Math" w:cs="Cambria Math"/>
          <w:color w:val="000000" w:themeColor="text1"/>
          <w:sz w:val="24"/>
          <w:szCs w:val="24"/>
          <w:lang w:val="hy-AM"/>
        </w:rPr>
        <w:t>․</w:t>
      </w:r>
      <w:r w:rsidR="00BB1A69" w:rsidRPr="002B0CF1">
        <w:rPr>
          <w:rFonts w:ascii="GHEA Grapalat" w:hAnsi="GHEA Grapalat" w:cs="Sylfaen"/>
          <w:color w:val="000000" w:themeColor="text1"/>
          <w:sz w:val="24"/>
          <w:szCs w:val="24"/>
          <w:lang w:val="hy-AM"/>
        </w:rPr>
        <w:t>06</w:t>
      </w:r>
      <w:r w:rsidR="00BB1A69" w:rsidRPr="002B0CF1">
        <w:rPr>
          <w:rFonts w:ascii="Cambria Math" w:hAnsi="Cambria Math" w:cs="Cambria Math"/>
          <w:color w:val="000000" w:themeColor="text1"/>
          <w:sz w:val="24"/>
          <w:szCs w:val="24"/>
          <w:lang w:val="hy-AM"/>
        </w:rPr>
        <w:t>․</w:t>
      </w:r>
      <w:r w:rsidR="00BB1A69" w:rsidRPr="002B0CF1">
        <w:rPr>
          <w:rFonts w:ascii="GHEA Grapalat" w:hAnsi="GHEA Grapalat" w:cs="Sylfaen"/>
          <w:color w:val="000000" w:themeColor="text1"/>
          <w:sz w:val="24"/>
          <w:szCs w:val="24"/>
          <w:lang w:val="hy-AM"/>
        </w:rPr>
        <w:t xml:space="preserve">2020 թվականին կնքված թիվ 323662 վարկային պայմանագրի հիման վրա </w:t>
      </w:r>
      <w:r w:rsidRPr="002B0CF1">
        <w:rPr>
          <w:rFonts w:ascii="GHEA Grapalat" w:hAnsi="GHEA Grapalat" w:cs="Sylfaen"/>
          <w:color w:val="000000" w:themeColor="text1"/>
          <w:sz w:val="24"/>
          <w:szCs w:val="24"/>
          <w:lang w:val="hy-AM"/>
        </w:rPr>
        <w:t xml:space="preserve">Բանկի նկատմամբ </w:t>
      </w:r>
      <w:r w:rsidR="00BB1A69" w:rsidRPr="002B0CF1">
        <w:rPr>
          <w:rFonts w:ascii="GHEA Grapalat" w:hAnsi="GHEA Grapalat" w:cs="Sylfaen"/>
          <w:color w:val="000000" w:themeColor="text1"/>
          <w:sz w:val="24"/>
          <w:szCs w:val="24"/>
          <w:lang w:val="hy-AM"/>
        </w:rPr>
        <w:t>ծագած</w:t>
      </w:r>
      <w:r>
        <w:rPr>
          <w:rFonts w:ascii="GHEA Grapalat" w:hAnsi="GHEA Grapalat" w:cs="Sylfaen"/>
          <w:color w:val="000000" w:themeColor="text1"/>
          <w:sz w:val="24"/>
          <w:szCs w:val="24"/>
          <w:lang w:val="hy-AM"/>
        </w:rPr>
        <w:t>՝</w:t>
      </w:r>
      <w:r w:rsidR="00BB1A69" w:rsidRPr="002B0CF1">
        <w:rPr>
          <w:rFonts w:ascii="GHEA Grapalat" w:hAnsi="GHEA Grapalat" w:cs="Sylfaen"/>
          <w:color w:val="000000" w:themeColor="text1"/>
          <w:sz w:val="24"/>
          <w:szCs w:val="24"/>
          <w:lang w:val="hy-AM"/>
        </w:rPr>
        <w:t xml:space="preserve"> Ընկերության ամբողջ վճարային պարտավորությունը և որպես հետևանք դադարած ճանաչել նաև 30</w:t>
      </w:r>
      <w:r w:rsidR="00BB1A69" w:rsidRPr="002B0CF1">
        <w:rPr>
          <w:rFonts w:ascii="Cambria Math" w:hAnsi="Cambria Math" w:cs="Cambria Math"/>
          <w:color w:val="000000" w:themeColor="text1"/>
          <w:sz w:val="24"/>
          <w:szCs w:val="24"/>
          <w:lang w:val="hy-AM"/>
        </w:rPr>
        <w:t>․</w:t>
      </w:r>
      <w:r w:rsidR="00BB1A69" w:rsidRPr="002B0CF1">
        <w:rPr>
          <w:rFonts w:ascii="GHEA Grapalat" w:hAnsi="GHEA Grapalat" w:cs="Sylfaen"/>
          <w:color w:val="000000" w:themeColor="text1"/>
          <w:sz w:val="24"/>
          <w:szCs w:val="24"/>
          <w:lang w:val="hy-AM"/>
        </w:rPr>
        <w:t>06</w:t>
      </w:r>
      <w:r w:rsidR="00BB1A69" w:rsidRPr="002B0CF1">
        <w:rPr>
          <w:rFonts w:ascii="Cambria Math" w:hAnsi="Cambria Math" w:cs="Cambria Math"/>
          <w:color w:val="000000" w:themeColor="text1"/>
          <w:sz w:val="24"/>
          <w:szCs w:val="24"/>
          <w:lang w:val="hy-AM"/>
        </w:rPr>
        <w:t>․</w:t>
      </w:r>
      <w:r w:rsidR="00BB1A69" w:rsidRPr="002B0CF1">
        <w:rPr>
          <w:rFonts w:ascii="GHEA Grapalat" w:hAnsi="GHEA Grapalat" w:cs="Sylfaen"/>
          <w:color w:val="000000" w:themeColor="text1"/>
          <w:sz w:val="24"/>
          <w:szCs w:val="24"/>
          <w:lang w:val="hy-AM"/>
        </w:rPr>
        <w:t>2020 թվականին կնքված պարտապան չհանդիսացող անձանց պատկանող անշարժ գույքի գրավի թիվ 323662/11, թիվ 323662/12 և թիվ 323662/13 պայմանագրերն ու 26</w:t>
      </w:r>
      <w:r w:rsidR="00BB1A69" w:rsidRPr="002B0CF1">
        <w:rPr>
          <w:rFonts w:ascii="Cambria Math" w:hAnsi="Cambria Math" w:cs="Cambria Math"/>
          <w:color w:val="000000" w:themeColor="text1"/>
          <w:sz w:val="24"/>
          <w:szCs w:val="24"/>
          <w:lang w:val="hy-AM"/>
        </w:rPr>
        <w:t>․</w:t>
      </w:r>
      <w:r w:rsidR="00BB1A69" w:rsidRPr="002B0CF1">
        <w:rPr>
          <w:rFonts w:ascii="GHEA Grapalat" w:hAnsi="GHEA Grapalat" w:cs="Sylfaen"/>
          <w:color w:val="000000" w:themeColor="text1"/>
          <w:sz w:val="24"/>
          <w:szCs w:val="24"/>
          <w:lang w:val="hy-AM"/>
        </w:rPr>
        <w:t>01</w:t>
      </w:r>
      <w:r w:rsidR="00BB1A69" w:rsidRPr="002B0CF1">
        <w:rPr>
          <w:rFonts w:ascii="Cambria Math" w:hAnsi="Cambria Math" w:cs="Cambria Math"/>
          <w:color w:val="000000" w:themeColor="text1"/>
          <w:sz w:val="24"/>
          <w:szCs w:val="24"/>
          <w:lang w:val="hy-AM"/>
        </w:rPr>
        <w:t>․</w:t>
      </w:r>
      <w:r w:rsidR="00BB1A69" w:rsidRPr="002B0CF1">
        <w:rPr>
          <w:rFonts w:ascii="GHEA Grapalat" w:hAnsi="GHEA Grapalat" w:cs="Sylfaen"/>
          <w:color w:val="000000" w:themeColor="text1"/>
          <w:sz w:val="24"/>
          <w:szCs w:val="24"/>
          <w:lang w:val="hy-AM"/>
        </w:rPr>
        <w:t>2021 թվականին կնքված թիվ 323662/17 պայմանագիրը</w:t>
      </w:r>
      <w:r w:rsidR="00BB1A69" w:rsidRPr="002B0CF1">
        <w:rPr>
          <w:rFonts w:ascii="GHEA Grapalat" w:hAnsi="GHEA Grapalat"/>
          <w:color w:val="000000" w:themeColor="text1"/>
          <w:sz w:val="24"/>
          <w:szCs w:val="24"/>
          <w:lang w:val="hy-AM"/>
        </w:rPr>
        <w:t xml:space="preserve"> </w:t>
      </w:r>
      <w:r w:rsidR="00BB1A69" w:rsidRPr="002B0CF1">
        <w:rPr>
          <w:rFonts w:ascii="GHEA Grapalat" w:hAnsi="GHEA Grapalat"/>
          <w:b/>
          <w:bCs/>
          <w:color w:val="000000" w:themeColor="text1"/>
          <w:sz w:val="24"/>
          <w:szCs w:val="24"/>
          <w:lang w:val="hy-AM"/>
        </w:rPr>
        <w:t>(հատոր 1-ին, գ</w:t>
      </w:r>
      <w:r w:rsidR="00BB1A69" w:rsidRPr="002B0CF1">
        <w:rPr>
          <w:rFonts w:ascii="Cambria Math" w:hAnsi="Cambria Math" w:cs="Cambria Math"/>
          <w:b/>
          <w:bCs/>
          <w:color w:val="000000" w:themeColor="text1"/>
          <w:sz w:val="24"/>
          <w:szCs w:val="24"/>
          <w:lang w:val="hy-AM"/>
        </w:rPr>
        <w:t>․</w:t>
      </w:r>
      <w:r w:rsidR="00BB1A69" w:rsidRPr="002B0CF1">
        <w:rPr>
          <w:rFonts w:ascii="GHEA Grapalat" w:hAnsi="GHEA Grapalat"/>
          <w:b/>
          <w:bCs/>
          <w:color w:val="000000" w:themeColor="text1"/>
          <w:sz w:val="24"/>
          <w:szCs w:val="24"/>
          <w:lang w:val="hy-AM"/>
        </w:rPr>
        <w:t>թ</w:t>
      </w:r>
      <w:r w:rsidR="00BB1A69" w:rsidRPr="002B0CF1">
        <w:rPr>
          <w:rFonts w:ascii="Cambria Math" w:hAnsi="Cambria Math" w:cs="Cambria Math"/>
          <w:b/>
          <w:bCs/>
          <w:color w:val="000000" w:themeColor="text1"/>
          <w:sz w:val="24"/>
          <w:szCs w:val="24"/>
          <w:lang w:val="hy-AM"/>
        </w:rPr>
        <w:t>․</w:t>
      </w:r>
      <w:r w:rsidR="00BB1A69" w:rsidRPr="002B0CF1">
        <w:rPr>
          <w:rFonts w:ascii="GHEA Grapalat" w:hAnsi="GHEA Grapalat"/>
          <w:b/>
          <w:bCs/>
          <w:color w:val="000000" w:themeColor="text1"/>
          <w:sz w:val="24"/>
          <w:szCs w:val="24"/>
          <w:lang w:val="hy-AM"/>
        </w:rPr>
        <w:t xml:space="preserve"> 5-9)</w:t>
      </w:r>
      <w:r w:rsidR="00D7751C">
        <w:rPr>
          <w:rFonts w:ascii="Cambria Math" w:hAnsi="Cambria Math"/>
          <w:color w:val="000000" w:themeColor="text1"/>
          <w:sz w:val="24"/>
          <w:szCs w:val="24"/>
          <w:lang w:val="hy-AM"/>
        </w:rPr>
        <w:t>․</w:t>
      </w:r>
    </w:p>
    <w:p w14:paraId="6559CA78" w14:textId="5BEB1837" w:rsidR="00D2556C" w:rsidRPr="002B0CF1" w:rsidRDefault="00D2556C" w:rsidP="002B0CF1">
      <w:pPr>
        <w:pStyle w:val="ListParagraph"/>
        <w:numPr>
          <w:ilvl w:val="0"/>
          <w:numId w:val="3"/>
        </w:numPr>
        <w:tabs>
          <w:tab w:val="left" w:pos="851"/>
        </w:tabs>
        <w:ind w:left="0" w:right="-1" w:firstLine="567"/>
        <w:jc w:val="both"/>
        <w:rPr>
          <w:rFonts w:ascii="GHEA Grapalat" w:hAnsi="GHEA Grapalat" w:cs="Sylfaen"/>
          <w:b/>
          <w:bCs/>
          <w:color w:val="000000" w:themeColor="text1"/>
          <w:sz w:val="24"/>
          <w:szCs w:val="24"/>
          <w:lang w:val="hy-AM"/>
        </w:rPr>
      </w:pPr>
      <w:r w:rsidRPr="002B0CF1">
        <w:rPr>
          <w:rFonts w:ascii="GHEA Grapalat" w:hAnsi="GHEA Grapalat" w:cs="Sylfaen"/>
          <w:color w:val="000000" w:themeColor="text1"/>
          <w:sz w:val="24"/>
          <w:szCs w:val="24"/>
          <w:lang w:val="hy-AM"/>
        </w:rPr>
        <w:t>Բանկի ներկայացուցիչը 15</w:t>
      </w:r>
      <w:r w:rsidRPr="002B0CF1">
        <w:rPr>
          <w:rFonts w:ascii="Cambria Math" w:hAnsi="Cambria Math" w:cs="Cambria Math"/>
          <w:color w:val="000000" w:themeColor="text1"/>
          <w:sz w:val="24"/>
          <w:szCs w:val="24"/>
          <w:lang w:val="hy-AM"/>
        </w:rPr>
        <w:t>․</w:t>
      </w:r>
      <w:r w:rsidRPr="002B0CF1">
        <w:rPr>
          <w:rFonts w:ascii="GHEA Grapalat" w:hAnsi="GHEA Grapalat" w:cs="Sylfaen"/>
          <w:color w:val="000000" w:themeColor="text1"/>
          <w:sz w:val="24"/>
          <w:szCs w:val="24"/>
          <w:lang w:val="hy-AM"/>
        </w:rPr>
        <w:t>06</w:t>
      </w:r>
      <w:r w:rsidRPr="002B0CF1">
        <w:rPr>
          <w:rFonts w:ascii="Cambria Math" w:hAnsi="Cambria Math" w:cs="Cambria Math"/>
          <w:color w:val="000000" w:themeColor="text1"/>
          <w:sz w:val="24"/>
          <w:szCs w:val="24"/>
          <w:lang w:val="hy-AM"/>
        </w:rPr>
        <w:t>․</w:t>
      </w:r>
      <w:r w:rsidRPr="002B0CF1">
        <w:rPr>
          <w:rFonts w:ascii="GHEA Grapalat" w:hAnsi="GHEA Grapalat" w:cs="Sylfaen"/>
          <w:color w:val="000000" w:themeColor="text1"/>
          <w:sz w:val="24"/>
          <w:szCs w:val="24"/>
          <w:lang w:val="hy-AM"/>
        </w:rPr>
        <w:t xml:space="preserve">2022 թվականին Դատարան է ներկայացրել գործի վարույթը կարճելու վերաբերյալ միջնորդություն՝ գործը քաղաքացիական դատավարության </w:t>
      </w:r>
      <w:r w:rsidRPr="002B0CF1">
        <w:rPr>
          <w:rFonts w:ascii="GHEA Grapalat" w:hAnsi="GHEA Grapalat" w:cs="Sylfaen"/>
          <w:color w:val="000000" w:themeColor="text1"/>
          <w:sz w:val="24"/>
          <w:szCs w:val="24"/>
          <w:lang w:val="hy-AM"/>
        </w:rPr>
        <w:lastRenderedPageBreak/>
        <w:t xml:space="preserve">կարգով ենթակա չլինելու հիմքով։ Նշված միջնորդության հիմքում դրվել է այն փաստը, որ </w:t>
      </w:r>
      <w:r w:rsidR="00D7751C">
        <w:rPr>
          <w:rFonts w:ascii="GHEA Grapalat" w:hAnsi="GHEA Grapalat" w:cs="Sylfaen"/>
          <w:color w:val="000000" w:themeColor="text1"/>
          <w:sz w:val="24"/>
          <w:szCs w:val="24"/>
          <w:lang w:val="hy-AM"/>
        </w:rPr>
        <w:t>«</w:t>
      </w:r>
      <w:r w:rsidRPr="002B0CF1">
        <w:rPr>
          <w:rFonts w:ascii="GHEA Grapalat" w:hAnsi="GHEA Grapalat" w:cs="Sylfaen"/>
          <w:color w:val="000000" w:themeColor="text1"/>
          <w:sz w:val="24"/>
          <w:szCs w:val="24"/>
          <w:lang w:val="hy-AM"/>
        </w:rPr>
        <w:t>Ընկերության կողմից ներկայացված պահանջը որևէ կերպ չի տեղավորվում ՀՀ քաղաքացիական օրենսգրքի 14-րդ հոդվածի 1-ից 12-րդ կետերով նախատեսված քաղաքացիական իրավունքների պաշտպանության եղանակների տրամաբանության մեջ և չի համապատասխանում դրանց բնորոշմանը</w:t>
      </w:r>
      <w:r w:rsidRPr="002B0CF1">
        <w:rPr>
          <w:rFonts w:ascii="Cambria Math" w:hAnsi="Cambria Math" w:cs="Cambria Math"/>
          <w:color w:val="000000" w:themeColor="text1"/>
          <w:sz w:val="24"/>
          <w:szCs w:val="24"/>
          <w:lang w:val="hy-AM"/>
        </w:rPr>
        <w:t>․</w:t>
      </w:r>
      <w:r w:rsidRPr="002B0CF1">
        <w:rPr>
          <w:rFonts w:ascii="GHEA Grapalat" w:hAnsi="GHEA Grapalat" w:cs="Sylfaen"/>
          <w:color w:val="000000" w:themeColor="text1"/>
          <w:sz w:val="24"/>
          <w:szCs w:val="24"/>
          <w:lang w:val="hy-AM"/>
        </w:rPr>
        <w:t xml:space="preserve"> ՀՀ այլ օրենքներով ևս նախատեսված չէ քաղաքացիական իրավունքների պաշտպանության նման եղանակ (</w:t>
      </w:r>
      <w:r w:rsidRPr="002B0CF1">
        <w:rPr>
          <w:rFonts w:ascii="Cambria Math" w:hAnsi="Cambria Math" w:cs="Cambria Math"/>
          <w:color w:val="000000" w:themeColor="text1"/>
          <w:sz w:val="24"/>
          <w:szCs w:val="24"/>
          <w:lang w:val="hy-AM"/>
        </w:rPr>
        <w:t>․․․</w:t>
      </w:r>
      <w:r w:rsidRPr="002B0CF1">
        <w:rPr>
          <w:rFonts w:ascii="GHEA Grapalat" w:hAnsi="GHEA Grapalat" w:cs="Sylfaen"/>
          <w:color w:val="000000" w:themeColor="text1"/>
          <w:sz w:val="24"/>
          <w:szCs w:val="24"/>
          <w:lang w:val="hy-AM"/>
        </w:rPr>
        <w:t xml:space="preserve">)» </w:t>
      </w:r>
      <w:r w:rsidRPr="002B0CF1">
        <w:rPr>
          <w:rFonts w:ascii="GHEA Grapalat" w:hAnsi="GHEA Grapalat" w:cs="Sylfaen"/>
          <w:b/>
          <w:bCs/>
          <w:color w:val="000000" w:themeColor="text1"/>
          <w:sz w:val="24"/>
          <w:szCs w:val="24"/>
          <w:lang w:val="hy-AM"/>
        </w:rPr>
        <w:t>(հատոր 1-ին, գ</w:t>
      </w:r>
      <w:r w:rsidRPr="002B0CF1">
        <w:rPr>
          <w:rFonts w:ascii="Cambria Math" w:hAnsi="Cambria Math" w:cs="Cambria Math"/>
          <w:b/>
          <w:bCs/>
          <w:color w:val="000000" w:themeColor="text1"/>
          <w:sz w:val="24"/>
          <w:szCs w:val="24"/>
          <w:lang w:val="hy-AM"/>
        </w:rPr>
        <w:t>․</w:t>
      </w:r>
      <w:r w:rsidRPr="002B0CF1">
        <w:rPr>
          <w:rFonts w:ascii="GHEA Grapalat" w:hAnsi="GHEA Grapalat" w:cs="GHEA Grapalat"/>
          <w:b/>
          <w:bCs/>
          <w:color w:val="000000" w:themeColor="text1"/>
          <w:sz w:val="24"/>
          <w:szCs w:val="24"/>
          <w:lang w:val="hy-AM"/>
        </w:rPr>
        <w:t>թ</w:t>
      </w:r>
      <w:r w:rsidRPr="002B0CF1">
        <w:rPr>
          <w:rFonts w:ascii="Cambria Math" w:hAnsi="Cambria Math" w:cs="Cambria Math"/>
          <w:b/>
          <w:bCs/>
          <w:color w:val="000000" w:themeColor="text1"/>
          <w:sz w:val="24"/>
          <w:szCs w:val="24"/>
          <w:lang w:val="hy-AM"/>
        </w:rPr>
        <w:t>․</w:t>
      </w:r>
      <w:r w:rsidRPr="002B0CF1">
        <w:rPr>
          <w:rFonts w:ascii="GHEA Grapalat" w:hAnsi="GHEA Grapalat" w:cs="Sylfaen"/>
          <w:b/>
          <w:bCs/>
          <w:color w:val="000000" w:themeColor="text1"/>
          <w:sz w:val="24"/>
          <w:szCs w:val="24"/>
          <w:lang w:val="hy-AM"/>
        </w:rPr>
        <w:t xml:space="preserve"> 70-77)։</w:t>
      </w:r>
    </w:p>
    <w:p w14:paraId="4FEC1D22" w14:textId="2288479F" w:rsidR="00014156" w:rsidRPr="00AB33B6" w:rsidRDefault="00014156" w:rsidP="00AB33B6">
      <w:pPr>
        <w:pStyle w:val="Heading1"/>
        <w:spacing w:after="0" w:line="276" w:lineRule="auto"/>
        <w:rPr>
          <w:color w:val="000000" w:themeColor="text1"/>
          <w:u w:val="single"/>
        </w:rPr>
      </w:pPr>
      <w:r w:rsidRPr="00AB33B6">
        <w:rPr>
          <w:color w:val="000000" w:themeColor="text1"/>
          <w:u w:val="single"/>
        </w:rPr>
        <w:t>4. Վճռաբեկ դատարանի պատճառաբանությունները և եզրահանգումը</w:t>
      </w:r>
    </w:p>
    <w:p w14:paraId="230B9BE6" w14:textId="49C9061D" w:rsidR="000256AC" w:rsidRPr="002B0CF1" w:rsidRDefault="000256AC" w:rsidP="00AB33B6">
      <w:pPr>
        <w:tabs>
          <w:tab w:val="left" w:pos="709"/>
          <w:tab w:val="left" w:pos="851"/>
        </w:tabs>
        <w:spacing w:line="276" w:lineRule="auto"/>
        <w:ind w:right="-2" w:firstLine="567"/>
        <w:jc w:val="both"/>
        <w:rPr>
          <w:rFonts w:ascii="GHEA Grapalat" w:hAnsi="GHEA Grapalat"/>
          <w:color w:val="000000" w:themeColor="text1"/>
          <w:lang w:val="hy-AM"/>
        </w:rPr>
      </w:pPr>
      <w:r w:rsidRPr="002B0CF1">
        <w:rPr>
          <w:rFonts w:ascii="GHEA Grapalat" w:hAnsi="GHEA Grapalat"/>
          <w:color w:val="000000" w:themeColor="text1"/>
          <w:lang w:val="hy-AM"/>
        </w:rPr>
        <w:t>Վճռաբեկ դատարանն արձանագրում է, որ սույն վճռաբեկ բողոքը վարույթ ընդունելը պայմանավորված է</w:t>
      </w:r>
      <w:r w:rsidR="00D10FB7" w:rsidRPr="002B0CF1">
        <w:rPr>
          <w:rFonts w:ascii="GHEA Grapalat" w:hAnsi="GHEA Grapalat"/>
          <w:color w:val="000000" w:themeColor="text1"/>
          <w:lang w:val="hy-AM"/>
        </w:rPr>
        <w:t xml:space="preserve"> </w:t>
      </w:r>
      <w:r w:rsidRPr="002B0CF1">
        <w:rPr>
          <w:rFonts w:ascii="GHEA Grapalat" w:hAnsi="GHEA Grapalat"/>
          <w:color w:val="000000" w:themeColor="text1"/>
          <w:lang w:val="hy-AM"/>
        </w:rPr>
        <w:t>ՀՀ քաղաքացիական դատավարության օրենսգրքի 394-րդ հոդվածի 1</w:t>
      </w:r>
      <w:r w:rsidR="00B85126" w:rsidRPr="002B0CF1">
        <w:rPr>
          <w:rFonts w:ascii="GHEA Grapalat" w:hAnsi="GHEA Grapalat"/>
          <w:color w:val="000000" w:themeColor="text1"/>
          <w:lang w:val="hy-AM"/>
        </w:rPr>
        <w:noBreakHyphen/>
      </w:r>
      <w:r w:rsidRPr="002B0CF1">
        <w:rPr>
          <w:rFonts w:ascii="GHEA Grapalat" w:hAnsi="GHEA Grapalat"/>
          <w:color w:val="000000" w:themeColor="text1"/>
          <w:lang w:val="hy-AM"/>
        </w:rPr>
        <w:t xml:space="preserve">ին մասի 2-րդ կետով նախատեսված հիմքի առկայությամբ՝ նույն հոդվածի 3-րդ մասի 1-ին կետի իմաստով, այն է՝ առերևույթ առկա է մարդու իրավունքների և ազատությունների հիմնարար խախտում, </w:t>
      </w:r>
      <w:r w:rsidR="003A12BB" w:rsidRPr="002B0CF1">
        <w:rPr>
          <w:rFonts w:ascii="GHEA Grapalat" w:hAnsi="GHEA Grapalat"/>
          <w:color w:val="000000" w:themeColor="text1"/>
          <w:lang w:val="hy-AM"/>
        </w:rPr>
        <w:t xml:space="preserve">քանի որ բողոքարկվող դատական ակտը կայացնելիս </w:t>
      </w:r>
      <w:r w:rsidR="00A33768" w:rsidRPr="002B0CF1">
        <w:rPr>
          <w:rFonts w:ascii="GHEA Grapalat" w:hAnsi="GHEA Grapalat"/>
          <w:color w:val="000000" w:themeColor="text1"/>
          <w:lang w:val="hy-AM"/>
        </w:rPr>
        <w:t>Վերաքննիչ</w:t>
      </w:r>
      <w:r w:rsidR="003A12BB" w:rsidRPr="002B0CF1">
        <w:rPr>
          <w:rFonts w:ascii="GHEA Grapalat" w:hAnsi="GHEA Grapalat"/>
          <w:color w:val="000000" w:themeColor="text1"/>
          <w:lang w:val="hy-AM"/>
        </w:rPr>
        <w:t xml:space="preserve"> դատարանը թույլ է տվել </w:t>
      </w:r>
      <w:r w:rsidR="00D10FB7" w:rsidRPr="002B0CF1">
        <w:rPr>
          <w:rFonts w:ascii="GHEA Grapalat" w:hAnsi="GHEA Grapalat"/>
          <w:color w:val="000000" w:themeColor="text1"/>
          <w:lang w:val="hy-AM"/>
        </w:rPr>
        <w:t>Սահմանադրության 61-րդ հոդվածի, Հ</w:t>
      </w:r>
      <w:r w:rsidR="00D1713F">
        <w:rPr>
          <w:rFonts w:ascii="GHEA Grapalat" w:hAnsi="GHEA Grapalat"/>
          <w:color w:val="000000" w:themeColor="text1"/>
          <w:lang w:val="hy-AM"/>
        </w:rPr>
        <w:t xml:space="preserve">այաստանի </w:t>
      </w:r>
      <w:r w:rsidR="00D10FB7" w:rsidRPr="002B0CF1">
        <w:rPr>
          <w:rFonts w:ascii="GHEA Grapalat" w:hAnsi="GHEA Grapalat"/>
          <w:color w:val="000000" w:themeColor="text1"/>
          <w:lang w:val="hy-AM"/>
        </w:rPr>
        <w:t>Հ</w:t>
      </w:r>
      <w:r w:rsidR="00D1713F">
        <w:rPr>
          <w:rFonts w:ascii="GHEA Grapalat" w:hAnsi="GHEA Grapalat"/>
          <w:color w:val="000000" w:themeColor="text1"/>
          <w:lang w:val="hy-AM"/>
        </w:rPr>
        <w:t>անրապետության</w:t>
      </w:r>
      <w:r w:rsidR="00D10FB7" w:rsidRPr="002B0CF1">
        <w:rPr>
          <w:rFonts w:ascii="GHEA Grapalat" w:hAnsi="GHEA Grapalat"/>
          <w:color w:val="000000" w:themeColor="text1"/>
          <w:lang w:val="hy-AM"/>
        </w:rPr>
        <w:t xml:space="preserve"> դատական օրենսգիրք սահմանադրական օրենքի 20-րդ հոդվածի </w:t>
      </w:r>
      <w:r w:rsidR="005579AA" w:rsidRPr="002B0CF1">
        <w:rPr>
          <w:rFonts w:ascii="GHEA Grapalat" w:hAnsi="GHEA Grapalat"/>
          <w:color w:val="000000" w:themeColor="text1"/>
          <w:lang w:val="hy-AM"/>
        </w:rPr>
        <w:t>ու</w:t>
      </w:r>
      <w:r w:rsidR="00D10FB7" w:rsidRPr="002B0CF1">
        <w:rPr>
          <w:rFonts w:ascii="GHEA Grapalat" w:hAnsi="GHEA Grapalat"/>
          <w:color w:val="000000" w:themeColor="text1"/>
          <w:lang w:val="hy-AM"/>
        </w:rPr>
        <w:t xml:space="preserve"> ՀՀ քաղաքացիական օրենսգրքի 14-րդ հոդվածի այնպիսի խախտում</w:t>
      </w:r>
      <w:r w:rsidR="003A12BB" w:rsidRPr="002B0CF1">
        <w:rPr>
          <w:rFonts w:ascii="GHEA Grapalat" w:hAnsi="GHEA Grapalat"/>
          <w:color w:val="000000" w:themeColor="text1"/>
          <w:lang w:val="hy-AM"/>
        </w:rPr>
        <w:t>, որը խաթարել է արդարադատության բուն էությունը</w:t>
      </w:r>
      <w:r w:rsidR="00C411E3" w:rsidRPr="002B0CF1">
        <w:rPr>
          <w:rFonts w:ascii="GHEA Grapalat" w:hAnsi="GHEA Grapalat"/>
          <w:color w:val="000000" w:themeColor="text1"/>
          <w:lang w:val="hy-AM"/>
        </w:rPr>
        <w:t>:</w:t>
      </w:r>
    </w:p>
    <w:p w14:paraId="0751496E" w14:textId="77777777" w:rsidR="00213DD0" w:rsidRPr="002B0CF1" w:rsidRDefault="00213DD0" w:rsidP="002B0CF1">
      <w:pPr>
        <w:tabs>
          <w:tab w:val="left" w:pos="709"/>
          <w:tab w:val="left" w:pos="851"/>
        </w:tabs>
        <w:spacing w:line="276" w:lineRule="auto"/>
        <w:ind w:right="-2" w:firstLine="567"/>
        <w:jc w:val="both"/>
        <w:rPr>
          <w:rFonts w:ascii="GHEA Grapalat" w:hAnsi="GHEA Grapalat" w:cs="Arian AMU"/>
          <w:i/>
          <w:iCs/>
          <w:color w:val="000000" w:themeColor="text1"/>
          <w:sz w:val="16"/>
          <w:szCs w:val="16"/>
          <w:lang w:val="hy-AM"/>
        </w:rPr>
      </w:pPr>
    </w:p>
    <w:p w14:paraId="494525AC" w14:textId="6273C8E3" w:rsidR="00E10AFA" w:rsidRPr="00AB5E3F" w:rsidRDefault="00E10AFA" w:rsidP="002B0CF1">
      <w:pPr>
        <w:shd w:val="clear" w:color="auto" w:fill="FFFFFF"/>
        <w:spacing w:line="276" w:lineRule="auto"/>
        <w:ind w:firstLine="375"/>
        <w:jc w:val="both"/>
        <w:rPr>
          <w:rFonts w:ascii="GHEA Grapalat" w:eastAsia="Times New Roman" w:hAnsi="GHEA Grapalat"/>
          <w:color w:val="000000" w:themeColor="text1"/>
          <w:lang w:val="hy-AM" w:eastAsia="en-US"/>
        </w:rPr>
      </w:pPr>
      <w:r w:rsidRPr="002B0CF1">
        <w:rPr>
          <w:rFonts w:ascii="GHEA Grapalat" w:eastAsia="Times New Roman" w:hAnsi="GHEA Grapalat"/>
          <w:i/>
          <w:iCs/>
          <w:color w:val="000000" w:themeColor="text1"/>
          <w:lang w:val="hy-AM" w:eastAsia="en-US"/>
        </w:rPr>
        <w:t>Սույն բողոքի քննության շրջանակներում Վճռաբեկ դատարանը հարկ է համարում անդրադառնալ</w:t>
      </w:r>
      <w:r w:rsidR="00B85126" w:rsidRPr="002B0CF1">
        <w:rPr>
          <w:rFonts w:ascii="GHEA Grapalat" w:eastAsia="Times New Roman" w:hAnsi="GHEA Grapalat"/>
          <w:i/>
          <w:iCs/>
          <w:color w:val="000000" w:themeColor="text1"/>
          <w:lang w:val="hy-AM" w:eastAsia="en-US"/>
        </w:rPr>
        <w:t xml:space="preserve"> այն հարցին, թե</w:t>
      </w:r>
      <w:r w:rsidR="00CD4B33" w:rsidRPr="002B0CF1">
        <w:rPr>
          <w:rFonts w:ascii="GHEA Grapalat" w:eastAsia="Times New Roman" w:hAnsi="GHEA Grapalat"/>
          <w:i/>
          <w:iCs/>
          <w:color w:val="000000" w:themeColor="text1"/>
          <w:lang w:val="hy-AM" w:eastAsia="en-US"/>
        </w:rPr>
        <w:t xml:space="preserve"> </w:t>
      </w:r>
      <w:r w:rsidRPr="002B0CF1">
        <w:rPr>
          <w:rFonts w:ascii="GHEA Grapalat" w:eastAsia="Times New Roman" w:hAnsi="GHEA Grapalat"/>
          <w:i/>
          <w:iCs/>
          <w:color w:val="000000" w:themeColor="text1"/>
          <w:lang w:val="hy-AM" w:eastAsia="en-US"/>
        </w:rPr>
        <w:t>արդյո՞ք գործի վարույթը ենթակա է կարճման՝ գործը քաղաքացիական դատավարության կարգով քննության ենթակա չլինելու հիմքով, եթե ներկայացված պահանջի ձևակերպումն առերևույթ չի համընկնում օրենքով նախատեսված իրավունքի պաշտպանության եղանակներից որևէ մեկին՝ վերահաստատելով նախկինում արտահայտված իրավական դիրքորոշումը</w:t>
      </w:r>
      <w:r w:rsidR="00AB5E3F" w:rsidRPr="00AB5E3F">
        <w:rPr>
          <w:rFonts w:ascii="GHEA Grapalat" w:eastAsia="Times New Roman" w:hAnsi="GHEA Grapalat"/>
          <w:i/>
          <w:iCs/>
          <w:color w:val="000000" w:themeColor="text1"/>
          <w:lang w:val="hy-AM" w:eastAsia="en-US"/>
        </w:rPr>
        <w:t>:</w:t>
      </w:r>
    </w:p>
    <w:p w14:paraId="23E9CAD3" w14:textId="77777777" w:rsidR="00D549AE" w:rsidRPr="002B0CF1" w:rsidRDefault="00D549AE" w:rsidP="002B0CF1">
      <w:pPr>
        <w:tabs>
          <w:tab w:val="left" w:pos="709"/>
          <w:tab w:val="left" w:pos="851"/>
        </w:tabs>
        <w:spacing w:line="276" w:lineRule="auto"/>
        <w:ind w:right="-2" w:firstLine="567"/>
        <w:jc w:val="both"/>
        <w:rPr>
          <w:rFonts w:ascii="GHEA Grapalat" w:hAnsi="GHEA Grapalat"/>
          <w:color w:val="000000" w:themeColor="text1"/>
          <w:sz w:val="16"/>
          <w:szCs w:val="16"/>
          <w:lang w:val="hy-AM"/>
        </w:rPr>
      </w:pPr>
    </w:p>
    <w:p w14:paraId="290C1EF9" w14:textId="29CA1439" w:rsidR="005F5783" w:rsidRPr="002B0CF1" w:rsidRDefault="005F5783" w:rsidP="002B0CF1">
      <w:pPr>
        <w:tabs>
          <w:tab w:val="left" w:pos="709"/>
          <w:tab w:val="left" w:pos="851"/>
        </w:tabs>
        <w:spacing w:line="276" w:lineRule="auto"/>
        <w:ind w:right="-2" w:firstLine="567"/>
        <w:jc w:val="both"/>
        <w:rPr>
          <w:rFonts w:ascii="GHEA Grapalat" w:hAnsi="GHEA Grapalat"/>
          <w:color w:val="000000" w:themeColor="text1"/>
          <w:lang w:val="hy-AM"/>
        </w:rPr>
      </w:pPr>
      <w:r w:rsidRPr="002B0CF1">
        <w:rPr>
          <w:rFonts w:ascii="GHEA Grapalat" w:hAnsi="GHEA Grapalat"/>
          <w:color w:val="000000" w:themeColor="text1"/>
          <w:lang w:val="hy-AM"/>
        </w:rPr>
        <w:t>Սահմանադրության 61-րդ հոդվածի 1-ին մասի համաձայն` յուրաքանչյուր ոք ունի իր իրավունքների և ազատությունների արդյունավետ դատական պաշպանության իրավունք:</w:t>
      </w:r>
    </w:p>
    <w:p w14:paraId="7CCF89EF" w14:textId="102033AB" w:rsidR="005F5783" w:rsidRPr="002B0CF1" w:rsidRDefault="00032CFB" w:rsidP="002B0CF1">
      <w:pPr>
        <w:tabs>
          <w:tab w:val="left" w:pos="709"/>
          <w:tab w:val="left" w:pos="851"/>
        </w:tabs>
        <w:spacing w:line="276" w:lineRule="auto"/>
        <w:ind w:right="-2" w:firstLine="567"/>
        <w:jc w:val="both"/>
        <w:rPr>
          <w:rFonts w:ascii="GHEA Grapalat" w:hAnsi="GHEA Grapalat"/>
          <w:color w:val="000000" w:themeColor="text1"/>
          <w:lang w:val="hy-AM"/>
        </w:rPr>
      </w:pPr>
      <w:r w:rsidRPr="002B0CF1">
        <w:rPr>
          <w:rFonts w:ascii="GHEA Grapalat" w:hAnsi="GHEA Grapalat"/>
          <w:color w:val="000000" w:themeColor="text1"/>
          <w:lang w:val="hy-AM"/>
        </w:rPr>
        <w:t>Սահմանադրության</w:t>
      </w:r>
      <w:r w:rsidR="005F5783" w:rsidRPr="002B0CF1">
        <w:rPr>
          <w:rFonts w:ascii="GHEA Grapalat" w:hAnsi="GHEA Grapalat"/>
          <w:color w:val="000000" w:themeColor="text1"/>
          <w:lang w:val="hy-AM"/>
        </w:rPr>
        <w:t xml:space="preserve"> 63-րդ հոդվածի 1-ին մասի համաձայն՝ յուրաքանչյուր ոք ունի անկախ և անաչառ դատարանի կողմից իր գործի արդարացի, հրապարակային և ողջամիտ ժամկետում քննության իրավունք:</w:t>
      </w:r>
    </w:p>
    <w:p w14:paraId="2812A5DD" w14:textId="6F5360FA" w:rsidR="005F5783" w:rsidRPr="002B0CF1" w:rsidRDefault="00B85126" w:rsidP="002B0CF1">
      <w:pPr>
        <w:tabs>
          <w:tab w:val="left" w:pos="709"/>
          <w:tab w:val="left" w:pos="851"/>
        </w:tabs>
        <w:spacing w:line="276" w:lineRule="auto"/>
        <w:ind w:right="-2" w:firstLine="567"/>
        <w:jc w:val="both"/>
        <w:rPr>
          <w:rFonts w:ascii="GHEA Grapalat" w:hAnsi="GHEA Grapalat"/>
          <w:color w:val="000000" w:themeColor="text1"/>
          <w:lang w:val="hy-AM"/>
        </w:rPr>
      </w:pPr>
      <w:r w:rsidRPr="00AB5E3F">
        <w:rPr>
          <w:rFonts w:ascii="GHEA Grapalat" w:hAnsi="GHEA Grapalat" w:cs="Sylfaen"/>
          <w:iCs/>
          <w:color w:val="000000" w:themeColor="text1"/>
          <w:lang w:val="hy-AM"/>
        </w:rPr>
        <w:t>«</w:t>
      </w:r>
      <w:r w:rsidR="00434118" w:rsidRPr="00AB5E3F">
        <w:rPr>
          <w:rFonts w:ascii="GHEA Grapalat" w:hAnsi="GHEA Grapalat" w:cs="Sylfaen"/>
          <w:iCs/>
          <w:color w:val="000000" w:themeColor="text1"/>
          <w:lang w:val="hy-AM"/>
        </w:rPr>
        <w:t>Մարդու իրավունքների և հիմնարար ազատությունների պաշտպանության մասին</w:t>
      </w:r>
      <w:r w:rsidRPr="00AB5E3F">
        <w:rPr>
          <w:rFonts w:ascii="GHEA Grapalat" w:hAnsi="GHEA Grapalat" w:cs="Sylfaen"/>
          <w:iCs/>
          <w:color w:val="000000" w:themeColor="text1"/>
          <w:lang w:val="hy-AM"/>
        </w:rPr>
        <w:t>»</w:t>
      </w:r>
      <w:r w:rsidR="00434118" w:rsidRPr="00AB5E3F">
        <w:rPr>
          <w:rFonts w:ascii="GHEA Grapalat" w:hAnsi="GHEA Grapalat" w:cs="Sylfaen"/>
          <w:iCs/>
          <w:color w:val="000000" w:themeColor="text1"/>
          <w:lang w:val="hy-AM"/>
        </w:rPr>
        <w:t xml:space="preserve"> եվրոպական կոնվենցիայի (այսուհետ՝ </w:t>
      </w:r>
      <w:r w:rsidR="00842363">
        <w:rPr>
          <w:rFonts w:ascii="GHEA Grapalat" w:hAnsi="GHEA Grapalat" w:cs="Sylfaen"/>
          <w:iCs/>
          <w:color w:val="000000" w:themeColor="text1"/>
          <w:lang w:val="hy-AM"/>
        </w:rPr>
        <w:t>Կ</w:t>
      </w:r>
      <w:r w:rsidR="00434118" w:rsidRPr="00AB5E3F">
        <w:rPr>
          <w:rFonts w:ascii="GHEA Grapalat" w:hAnsi="GHEA Grapalat" w:cs="Sylfaen"/>
          <w:iCs/>
          <w:color w:val="000000" w:themeColor="text1"/>
          <w:lang w:val="hy-AM"/>
        </w:rPr>
        <w:t>ոնվենցիա)</w:t>
      </w:r>
      <w:r w:rsidR="00434118" w:rsidRPr="002B0CF1">
        <w:rPr>
          <w:rFonts w:ascii="GHEA Grapalat" w:hAnsi="GHEA Grapalat" w:cs="Sylfaen"/>
          <w:i/>
          <w:color w:val="000000" w:themeColor="text1"/>
          <w:lang w:val="hy-AM"/>
        </w:rPr>
        <w:t xml:space="preserve"> </w:t>
      </w:r>
      <w:r w:rsidR="005F5783" w:rsidRPr="002B0CF1">
        <w:rPr>
          <w:rFonts w:ascii="GHEA Grapalat" w:hAnsi="GHEA Grapalat"/>
          <w:color w:val="000000" w:themeColor="text1"/>
          <w:lang w:val="hy-AM"/>
        </w:rPr>
        <w:t xml:space="preserve"> 6-րդ հոդվածի 1-ին կետի համաձայն՝ յուրաքանչյուր ոք, երբ որոշվում են նրա քաղաքացիական իրավունքները և պարտականությունները կամ նրան ներկայացրած ցանկացած քրեական մեղադրանքի առնչությամբ, ունի օրենքի հիման վրա ստեղծված անկախ ու անաչառ դատարանի կողմից ողջամիտ ժամկետում արդարացի և հրապարակային դատաքննության իրավունք:</w:t>
      </w:r>
    </w:p>
    <w:p w14:paraId="1DF8DCA0" w14:textId="698C2301" w:rsidR="005F5783" w:rsidRPr="002B0CF1" w:rsidRDefault="005F5783" w:rsidP="002B0CF1">
      <w:pPr>
        <w:tabs>
          <w:tab w:val="left" w:pos="709"/>
          <w:tab w:val="left" w:pos="851"/>
        </w:tabs>
        <w:spacing w:line="276" w:lineRule="auto"/>
        <w:ind w:right="-2" w:firstLine="567"/>
        <w:jc w:val="both"/>
        <w:rPr>
          <w:rFonts w:ascii="GHEA Grapalat" w:hAnsi="GHEA Grapalat"/>
          <w:color w:val="000000" w:themeColor="text1"/>
          <w:lang w:val="hy-AM"/>
        </w:rPr>
      </w:pPr>
      <w:r w:rsidRPr="002B0CF1">
        <w:rPr>
          <w:rFonts w:ascii="GHEA Grapalat" w:hAnsi="GHEA Grapalat"/>
          <w:color w:val="000000" w:themeColor="text1"/>
          <w:lang w:val="hy-AM"/>
        </w:rPr>
        <w:t xml:space="preserve">Սահմանադրությամբ և </w:t>
      </w:r>
      <w:r w:rsidR="00C94339">
        <w:rPr>
          <w:rFonts w:ascii="GHEA Grapalat" w:hAnsi="GHEA Grapalat"/>
          <w:color w:val="000000" w:themeColor="text1"/>
          <w:lang w:val="hy-AM"/>
        </w:rPr>
        <w:t>Կ</w:t>
      </w:r>
      <w:r w:rsidRPr="002B0CF1">
        <w:rPr>
          <w:rFonts w:ascii="GHEA Grapalat" w:hAnsi="GHEA Grapalat"/>
          <w:color w:val="000000" w:themeColor="text1"/>
          <w:lang w:val="hy-AM"/>
        </w:rPr>
        <w:t>ոնվենցիայով երաշխավորված իրավունքների ու ազատությունների դատական պաշտպանության, ինչպես նաև արդար դատաքննության իրավունքների կարևորությունը բազմիցս նշվել է Մարդու իրավունքների եվրոպական դատարանի (այսուհետ՝ Եվրոպական դատարան) որոշումներում:</w:t>
      </w:r>
    </w:p>
    <w:p w14:paraId="52795DA6" w14:textId="288011E1" w:rsidR="005F5783" w:rsidRPr="002B0CF1" w:rsidRDefault="005F5783" w:rsidP="002B0CF1">
      <w:pPr>
        <w:tabs>
          <w:tab w:val="left" w:pos="709"/>
          <w:tab w:val="left" w:pos="851"/>
        </w:tabs>
        <w:spacing w:line="276" w:lineRule="auto"/>
        <w:ind w:right="-2" w:firstLine="567"/>
        <w:jc w:val="both"/>
        <w:rPr>
          <w:rFonts w:ascii="GHEA Grapalat" w:hAnsi="GHEA Grapalat"/>
          <w:color w:val="000000" w:themeColor="text1"/>
          <w:lang w:val="hy-AM"/>
        </w:rPr>
      </w:pPr>
      <w:r w:rsidRPr="002B0CF1">
        <w:rPr>
          <w:rFonts w:ascii="GHEA Grapalat" w:hAnsi="GHEA Grapalat"/>
          <w:color w:val="000000" w:themeColor="text1"/>
          <w:lang w:val="hy-AM"/>
        </w:rPr>
        <w:lastRenderedPageBreak/>
        <w:t xml:space="preserve">Այսպես՝ Եվրոպական դատարանի նախադեպային իրավունքի համաձայն՝ արդար դատաքննության իրավունքի բաղկացուցիչ տարրն է դատարանի մատչելիության իրավունքը: Կրեուզն ընդդեմ Լեհաստանի գործով Եվրոպական դատարանը նշել է, որ </w:t>
      </w:r>
      <w:r w:rsidR="0067538F">
        <w:rPr>
          <w:rFonts w:ascii="GHEA Grapalat" w:hAnsi="GHEA Grapalat"/>
          <w:color w:val="000000" w:themeColor="text1"/>
          <w:lang w:val="hy-AM"/>
        </w:rPr>
        <w:t>Կ</w:t>
      </w:r>
      <w:r w:rsidRPr="002B0CF1">
        <w:rPr>
          <w:rFonts w:ascii="GHEA Grapalat" w:hAnsi="GHEA Grapalat"/>
          <w:color w:val="000000" w:themeColor="text1"/>
          <w:lang w:val="hy-AM"/>
        </w:rPr>
        <w:t xml:space="preserve">ոնվենցիայի 6-րդ հոդվածի 1-ին կետը երաշխավորում է անձի քաղաքացիական իրավունքներին և պարտականություններին առնչվող հայցով դատարան դիմելու իրավունքը: Այդ դրույթը մարմնավորում է դատարան դիմելու, այն է՝ քաղաքացիական գործով դատարանում հայց հարուցելու իրավունքը: Այդուհանդերձ, դա է, որ հնարավորություն է տալիս օգտվելու Եվրոպական կոնվենցիայի 6-րդ հոդվածի 1-ին կետի հիմքում ընկած մնացած երաշխիքներից: Դատական վարույթի արդար, հրապարակային և արագ բնութագրիչները, անշուշտ, արժեք չեն ունենա, եթե այդ գործընթացներին ընթացք չի տրվում: Դժվար է պատկերացնել իրավունքի գերակայություն քաղաքացիական գործերով արդարադատություն իրականացնելիս, եթե դատարան դիմելու իրավունքը չի ապահովվում </w:t>
      </w:r>
      <w:r w:rsidRPr="002B0CF1">
        <w:rPr>
          <w:rFonts w:ascii="GHEA Grapalat" w:hAnsi="GHEA Grapalat"/>
          <w:i/>
          <w:iCs/>
          <w:color w:val="000000" w:themeColor="text1"/>
          <w:lang w:val="hy-AM"/>
        </w:rPr>
        <w:t xml:space="preserve">(տե՛ս Kreuz </w:t>
      </w:r>
      <w:r w:rsidR="000C31A5" w:rsidRPr="002B0CF1">
        <w:rPr>
          <w:rFonts w:ascii="GHEA Grapalat" w:hAnsi="GHEA Grapalat"/>
          <w:i/>
          <w:iCs/>
          <w:color w:val="000000" w:themeColor="text1"/>
          <w:lang w:val="hy-AM"/>
        </w:rPr>
        <w:t>ընդդեմ Լեհաստանի</w:t>
      </w:r>
      <w:r w:rsidRPr="002B0CF1">
        <w:rPr>
          <w:rFonts w:ascii="GHEA Grapalat" w:hAnsi="GHEA Grapalat"/>
          <w:i/>
          <w:iCs/>
          <w:color w:val="000000" w:themeColor="text1"/>
          <w:lang w:val="hy-AM"/>
        </w:rPr>
        <w:t xml:space="preserve"> գործով Եվրոպական դատարանի 19.06.2001 թվականի վճիռը, 52-րդ կետ):</w:t>
      </w:r>
    </w:p>
    <w:p w14:paraId="4EEE78C5" w14:textId="525DCD03" w:rsidR="005F5783" w:rsidRPr="002B0CF1" w:rsidRDefault="005F5783" w:rsidP="002B0CF1">
      <w:pPr>
        <w:tabs>
          <w:tab w:val="left" w:pos="709"/>
          <w:tab w:val="left" w:pos="851"/>
        </w:tabs>
        <w:spacing w:line="276" w:lineRule="auto"/>
        <w:ind w:right="-2" w:firstLine="567"/>
        <w:jc w:val="both"/>
        <w:rPr>
          <w:rFonts w:ascii="GHEA Grapalat" w:hAnsi="GHEA Grapalat"/>
          <w:color w:val="000000" w:themeColor="text1"/>
          <w:lang w:val="hy-AM"/>
        </w:rPr>
      </w:pPr>
      <w:r w:rsidRPr="002B0CF1">
        <w:rPr>
          <w:rFonts w:ascii="GHEA Grapalat" w:hAnsi="GHEA Grapalat"/>
          <w:color w:val="000000" w:themeColor="text1"/>
          <w:lang w:val="hy-AM"/>
        </w:rPr>
        <w:t xml:space="preserve">Վճռաբեկ դատարանն արձանագրում է նաև, որ </w:t>
      </w:r>
      <w:r w:rsidR="00C94339">
        <w:rPr>
          <w:rFonts w:ascii="GHEA Grapalat" w:hAnsi="GHEA Grapalat"/>
          <w:color w:val="000000" w:themeColor="text1"/>
          <w:lang w:val="hy-AM"/>
        </w:rPr>
        <w:t>Կ</w:t>
      </w:r>
      <w:r w:rsidRPr="002B0CF1">
        <w:rPr>
          <w:rFonts w:ascii="GHEA Grapalat" w:hAnsi="GHEA Grapalat"/>
          <w:color w:val="000000" w:themeColor="text1"/>
          <w:lang w:val="hy-AM"/>
        </w:rPr>
        <w:t>ոնվենցիայի 6-րդ հոդվածի 1-ին կետով</w:t>
      </w:r>
      <w:r w:rsidRPr="002B0CF1">
        <w:rPr>
          <w:rFonts w:ascii="GHEA Grapalat" w:hAnsi="GHEA Grapalat"/>
          <w:color w:val="000000" w:themeColor="text1"/>
          <w:sz w:val="18"/>
          <w:szCs w:val="18"/>
          <w:shd w:val="clear" w:color="auto" w:fill="FFFFFF"/>
          <w:lang w:val="hy-AM"/>
        </w:rPr>
        <w:t xml:space="preserve"> </w:t>
      </w:r>
      <w:r w:rsidRPr="002B0CF1">
        <w:rPr>
          <w:rFonts w:ascii="GHEA Grapalat" w:hAnsi="GHEA Grapalat"/>
          <w:color w:val="000000" w:themeColor="text1"/>
          <w:lang w:val="hy-AM"/>
        </w:rPr>
        <w:t xml:space="preserve">երաշխավորվում է յուրաքանչյուրի դատական պաշտպանության իրավունքը, երբ որոշվում են նրա «քաղաքացիական իրավունքներն ու պարտականությունները»։ Այս կապակցությամբ Եվրոպական դատարանը դեռևս 1971 թվականին նշել է, որ խնդրո առարկա հասկացությունը ներառում է բոլոր ընթացակարգերը, որոնց արդյունքը վճռորոշ է մասնավոր իրավունքների և պարտականությունների համար </w:t>
      </w:r>
      <w:r w:rsidRPr="002B0CF1">
        <w:rPr>
          <w:rFonts w:ascii="GHEA Grapalat" w:hAnsi="GHEA Grapalat"/>
          <w:i/>
          <w:iCs/>
          <w:color w:val="000000" w:themeColor="text1"/>
          <w:lang w:val="hy-AM"/>
        </w:rPr>
        <w:t xml:space="preserve">(տե՛ս Ringeisen </w:t>
      </w:r>
      <w:r w:rsidR="000C31A5" w:rsidRPr="002B0CF1">
        <w:rPr>
          <w:rFonts w:ascii="GHEA Grapalat" w:hAnsi="GHEA Grapalat"/>
          <w:i/>
          <w:iCs/>
          <w:color w:val="000000" w:themeColor="text1"/>
          <w:lang w:val="hy-AM"/>
        </w:rPr>
        <w:t>ընդդեմ Ավստրիայի</w:t>
      </w:r>
      <w:r w:rsidRPr="002B0CF1">
        <w:rPr>
          <w:rFonts w:ascii="GHEA Grapalat" w:hAnsi="GHEA Grapalat"/>
          <w:i/>
          <w:iCs/>
          <w:color w:val="000000" w:themeColor="text1"/>
          <w:lang w:val="hy-AM"/>
        </w:rPr>
        <w:t xml:space="preserve"> գործով Եվրոպական դատարանի 16.07.1971 թվականի վճիռը, 94-րդ կետ):</w:t>
      </w:r>
    </w:p>
    <w:p w14:paraId="529A6C06" w14:textId="43F76FB6" w:rsidR="005F5783" w:rsidRPr="002B0CF1" w:rsidRDefault="005F5783" w:rsidP="002B0CF1">
      <w:pPr>
        <w:tabs>
          <w:tab w:val="left" w:pos="709"/>
          <w:tab w:val="left" w:pos="851"/>
        </w:tabs>
        <w:spacing w:line="276" w:lineRule="auto"/>
        <w:ind w:right="-2" w:firstLine="567"/>
        <w:jc w:val="both"/>
        <w:rPr>
          <w:rFonts w:ascii="GHEA Grapalat" w:hAnsi="GHEA Grapalat"/>
          <w:color w:val="000000" w:themeColor="text1"/>
          <w:lang w:val="hy-AM"/>
        </w:rPr>
      </w:pPr>
      <w:r w:rsidRPr="002B0CF1">
        <w:rPr>
          <w:rFonts w:ascii="GHEA Grapalat" w:hAnsi="GHEA Grapalat"/>
          <w:color w:val="000000" w:themeColor="text1"/>
          <w:lang w:val="hy-AM"/>
        </w:rPr>
        <w:t xml:space="preserve">Անդրադառնալով անձի դատական պաշտպանության իրավունքի արդյունավետ իրացման իրավական խնդրին` </w:t>
      </w:r>
      <w:r w:rsidR="00D1713F">
        <w:rPr>
          <w:rFonts w:ascii="GHEA Grapalat" w:hAnsi="GHEA Grapalat"/>
          <w:color w:val="000000" w:themeColor="text1"/>
          <w:lang w:val="hy-AM"/>
        </w:rPr>
        <w:t>Ս</w:t>
      </w:r>
      <w:r w:rsidRPr="002B0CF1">
        <w:rPr>
          <w:rFonts w:ascii="GHEA Grapalat" w:hAnsi="GHEA Grapalat"/>
          <w:color w:val="000000" w:themeColor="text1"/>
          <w:lang w:val="hy-AM"/>
        </w:rPr>
        <w:t>ահմանադրական դատարան</w:t>
      </w:r>
      <w:r w:rsidR="000C31A5" w:rsidRPr="002B0CF1">
        <w:rPr>
          <w:rFonts w:ascii="GHEA Grapalat" w:hAnsi="GHEA Grapalat"/>
          <w:color w:val="000000" w:themeColor="text1"/>
          <w:lang w:val="hy-AM"/>
        </w:rPr>
        <w:t>ն</w:t>
      </w:r>
      <w:r w:rsidRPr="002B0CF1">
        <w:rPr>
          <w:rFonts w:ascii="GHEA Grapalat" w:hAnsi="GHEA Grapalat"/>
          <w:color w:val="000000" w:themeColor="text1"/>
          <w:lang w:val="hy-AM"/>
        </w:rPr>
        <w:t xml:space="preserve"> արտահայտել է հետևյալ իրավական դիրքորոշումը.</w:t>
      </w:r>
    </w:p>
    <w:p w14:paraId="6A2B21A0" w14:textId="4709A0D1" w:rsidR="005F5783" w:rsidRPr="002B0CF1" w:rsidRDefault="000C31A5" w:rsidP="002B0CF1">
      <w:pPr>
        <w:tabs>
          <w:tab w:val="left" w:pos="709"/>
          <w:tab w:val="left" w:pos="851"/>
        </w:tabs>
        <w:spacing w:line="276" w:lineRule="auto"/>
        <w:ind w:right="-2" w:firstLine="567"/>
        <w:jc w:val="both"/>
        <w:rPr>
          <w:rFonts w:ascii="GHEA Grapalat" w:hAnsi="GHEA Grapalat"/>
          <w:i/>
          <w:iCs/>
          <w:color w:val="000000" w:themeColor="text1"/>
          <w:lang w:val="hy-AM"/>
        </w:rPr>
      </w:pPr>
      <w:r w:rsidRPr="002B0CF1">
        <w:rPr>
          <w:rFonts w:ascii="GHEA Grapalat" w:hAnsi="GHEA Grapalat"/>
          <w:i/>
          <w:iCs/>
          <w:color w:val="000000" w:themeColor="text1"/>
          <w:lang w:val="hy-AM"/>
        </w:rPr>
        <w:t>«</w:t>
      </w:r>
      <w:r w:rsidR="005F5783" w:rsidRPr="002B0CF1">
        <w:rPr>
          <w:rFonts w:ascii="GHEA Grapalat" w:hAnsi="GHEA Grapalat"/>
          <w:i/>
          <w:iCs/>
          <w:color w:val="000000" w:themeColor="text1"/>
          <w:lang w:val="hy-AM"/>
        </w:rPr>
        <w:t>Հայցը կամ դիմումը դատարան ներկայացնելն իրավական պաշտպանության այն միջոցներն են, որոնցով հիմնական իրավունքների, այդ թվում` դատական պաշտպանության իրավունքի կրող հանդիսացող ֆիզիկական կամ իրավաբանական անձը պաշտպանվում է իր իրավունքների տարաբնույթ խախտումներից, որոնք կարող են կատարվել ինչպես հանրային իշխանության, այնպես էլ մասնավոր անձանց կողմից: Իշխանության ոտնձգություններից անձի պաշտպանվելու ամենաարդյունավետ միջոցը դատարան դիմելու նրա իրավունքն է, որը Հայաստանի Հանրապետությունում, ինչպես և բոլոր այլ իրավական պետություններում ունի սահմանադրական (հիմնարար) իրավունքի բնույթ:</w:t>
      </w:r>
    </w:p>
    <w:p w14:paraId="43910936" w14:textId="4926640A" w:rsidR="005F5783" w:rsidRPr="002B0CF1" w:rsidRDefault="005F5783" w:rsidP="002B0CF1">
      <w:pPr>
        <w:tabs>
          <w:tab w:val="left" w:pos="709"/>
          <w:tab w:val="left" w:pos="851"/>
        </w:tabs>
        <w:spacing w:line="276" w:lineRule="auto"/>
        <w:ind w:right="-2" w:firstLine="567"/>
        <w:jc w:val="both"/>
        <w:rPr>
          <w:rFonts w:ascii="GHEA Grapalat" w:hAnsi="GHEA Grapalat"/>
          <w:i/>
          <w:iCs/>
          <w:color w:val="000000" w:themeColor="text1"/>
          <w:lang w:val="hy-AM"/>
        </w:rPr>
      </w:pPr>
      <w:r w:rsidRPr="002B0CF1">
        <w:rPr>
          <w:rFonts w:ascii="GHEA Grapalat" w:hAnsi="GHEA Grapalat"/>
          <w:i/>
          <w:iCs/>
          <w:color w:val="000000" w:themeColor="text1"/>
          <w:lang w:val="hy-AM"/>
        </w:rPr>
        <w:t xml:space="preserve">Անձի դատական պաշտպանության սահմանադրական իրավունքից ածանցվում է պետության պոզիտիվ պարտականությունը` ապահովել այն թե՛ նորմաստեղծ, թե՛ իրավակիրառ գործունեություն իրականացնելիս: ՀՀ Սահմանադրությամբ երաշխավորված դատական պաշտպանության իրավունքի իրականացման կարգը և պայմանները սահմանում է օրենսդիրը: Օրենսդիրն այս գործընթացում օժտված է գնահատման որոշակի ազատությամբ, սակայն սա չի նշանակում, որ օրենսդիրն իրավասու է սահմանել դատարան դիմելու իրավունքի իրացմանը վերաբերող ցանկացած իրավակարգավորում: ՀՀ </w:t>
      </w:r>
      <w:r w:rsidRPr="002B0CF1">
        <w:rPr>
          <w:rFonts w:ascii="GHEA Grapalat" w:hAnsi="GHEA Grapalat"/>
          <w:i/>
          <w:iCs/>
          <w:color w:val="000000" w:themeColor="text1"/>
          <w:lang w:val="hy-AM"/>
        </w:rPr>
        <w:lastRenderedPageBreak/>
        <w:t>Սահմանադրությամբ երաշխավորված այս հիմնարար իրավունքի իրացման կարգը և պայմանները նախատեսող իրավակարգավորումները պետք է նպատակ հետապնդեն ապահովելու դատական պաշտպանության միջոցների գործնականում արդյունավետ երաշխավորումը, այլ խոսքով` արդարադատության պատշաճ իրականացումը և անձանց իրավունքների ու ազատությունների գործնականում արդյունավետ պաշտպանությունը</w:t>
      </w:r>
      <w:r w:rsidR="000C31A5" w:rsidRPr="002B0CF1">
        <w:rPr>
          <w:rFonts w:ascii="GHEA Grapalat" w:hAnsi="GHEA Grapalat"/>
          <w:i/>
          <w:iCs/>
          <w:color w:val="000000" w:themeColor="text1"/>
          <w:lang w:val="hy-AM"/>
        </w:rPr>
        <w:t xml:space="preserve">» (տե՛ս </w:t>
      </w:r>
      <w:r w:rsidR="000C6621">
        <w:rPr>
          <w:rFonts w:ascii="GHEA Grapalat" w:hAnsi="GHEA Grapalat"/>
          <w:i/>
          <w:iCs/>
          <w:color w:val="000000" w:themeColor="text1"/>
          <w:lang w:val="hy-AM"/>
        </w:rPr>
        <w:t>Ս</w:t>
      </w:r>
      <w:r w:rsidR="000C31A5" w:rsidRPr="002B0CF1">
        <w:rPr>
          <w:rFonts w:ascii="GHEA Grapalat" w:hAnsi="GHEA Grapalat"/>
          <w:i/>
          <w:iCs/>
          <w:color w:val="000000" w:themeColor="text1"/>
          <w:lang w:val="hy-AM"/>
        </w:rPr>
        <w:t>ահմանադրական դատարանի 28.11.2007 թվականի թիվ ՍԴՈ-719 որոշումը)։</w:t>
      </w:r>
    </w:p>
    <w:p w14:paraId="628C94A0" w14:textId="567B4645" w:rsidR="005F5783" w:rsidRPr="002B0CF1" w:rsidRDefault="005F5783" w:rsidP="002B0CF1">
      <w:pPr>
        <w:tabs>
          <w:tab w:val="left" w:pos="709"/>
          <w:tab w:val="left" w:pos="851"/>
        </w:tabs>
        <w:spacing w:line="276" w:lineRule="auto"/>
        <w:ind w:right="-2" w:firstLine="567"/>
        <w:jc w:val="both"/>
        <w:rPr>
          <w:rFonts w:ascii="GHEA Grapalat" w:hAnsi="GHEA Grapalat"/>
          <w:i/>
          <w:iCs/>
          <w:color w:val="000000" w:themeColor="text1"/>
          <w:lang w:val="hy-AM"/>
        </w:rPr>
      </w:pPr>
      <w:r w:rsidRPr="002B0CF1">
        <w:rPr>
          <w:rFonts w:ascii="GHEA Grapalat" w:hAnsi="GHEA Grapalat"/>
          <w:color w:val="000000" w:themeColor="text1"/>
          <w:lang w:val="hy-AM"/>
        </w:rPr>
        <w:t xml:space="preserve">Եվրոպական դատարանի և </w:t>
      </w:r>
      <w:r w:rsidR="000C31A5" w:rsidRPr="002B0CF1">
        <w:rPr>
          <w:rFonts w:ascii="GHEA Grapalat" w:hAnsi="GHEA Grapalat"/>
          <w:color w:val="000000" w:themeColor="text1"/>
          <w:lang w:val="hy-AM"/>
        </w:rPr>
        <w:t>Ս</w:t>
      </w:r>
      <w:r w:rsidRPr="002B0CF1">
        <w:rPr>
          <w:rFonts w:ascii="GHEA Grapalat" w:hAnsi="GHEA Grapalat"/>
          <w:color w:val="000000" w:themeColor="text1"/>
          <w:lang w:val="hy-AM"/>
        </w:rPr>
        <w:t xml:space="preserve">ահմանադրական դատարանի վերոգրյալ որոշումներում արտահայտած իրավական դիրքորոշումների համադրված վերլուծության արդյունքում ՀՀ վճռաբեկ դատարանը եզրահանգել է, որ Հայաստանի Հանրապետությունում երաշխավորվում են դատական պաշտպանության </w:t>
      </w:r>
      <w:r w:rsidR="000C6621">
        <w:rPr>
          <w:rFonts w:ascii="GHEA Grapalat" w:hAnsi="GHEA Grapalat"/>
          <w:color w:val="000000" w:themeColor="text1"/>
          <w:lang w:val="hy-AM"/>
        </w:rPr>
        <w:t xml:space="preserve">ու </w:t>
      </w:r>
      <w:r w:rsidRPr="002B0CF1">
        <w:rPr>
          <w:rFonts w:ascii="GHEA Grapalat" w:hAnsi="GHEA Grapalat"/>
          <w:color w:val="000000" w:themeColor="text1"/>
          <w:lang w:val="hy-AM"/>
        </w:rPr>
        <w:t xml:space="preserve">արդար դատաքննության հիմնական իրավունքները, </w:t>
      </w:r>
      <w:r w:rsidR="000C6621">
        <w:rPr>
          <w:rFonts w:ascii="GHEA Grapalat" w:hAnsi="GHEA Grapalat"/>
          <w:color w:val="000000" w:themeColor="text1"/>
          <w:lang w:val="hy-AM"/>
        </w:rPr>
        <w:t>և</w:t>
      </w:r>
      <w:r w:rsidRPr="002B0CF1">
        <w:rPr>
          <w:rFonts w:ascii="GHEA Grapalat" w:hAnsi="GHEA Grapalat"/>
          <w:color w:val="000000" w:themeColor="text1"/>
          <w:lang w:val="hy-AM"/>
        </w:rPr>
        <w:t xml:space="preserve"> Սահմանադրությամբ դատական պաշտպանության իրավունքի իրականացման կարգը սահմանում է օրենսդիրը </w:t>
      </w:r>
      <w:r w:rsidRPr="002B0CF1">
        <w:rPr>
          <w:rFonts w:ascii="GHEA Grapalat" w:hAnsi="GHEA Grapalat"/>
          <w:i/>
          <w:iCs/>
          <w:color w:val="000000" w:themeColor="text1"/>
          <w:lang w:val="hy-AM"/>
        </w:rPr>
        <w:t>(տե՛ս Գեղանուշ Հարությունյան</w:t>
      </w:r>
      <w:r w:rsidR="00434118" w:rsidRPr="002B0CF1">
        <w:rPr>
          <w:rFonts w:ascii="GHEA Grapalat" w:hAnsi="GHEA Grapalat"/>
          <w:i/>
          <w:iCs/>
          <w:color w:val="000000" w:themeColor="text1"/>
          <w:lang w:val="hy-AM"/>
        </w:rPr>
        <w:t>ն</w:t>
      </w:r>
      <w:r w:rsidRPr="002B0CF1">
        <w:rPr>
          <w:rFonts w:ascii="GHEA Grapalat" w:hAnsi="GHEA Grapalat"/>
          <w:i/>
          <w:iCs/>
          <w:color w:val="000000" w:themeColor="text1"/>
          <w:lang w:val="hy-AM"/>
        </w:rPr>
        <w:t xml:space="preserve"> ընդդեմ Մարտին Մկրտչյանի թիվ ԱՐԴ/4024/02/17 քաղաքացիական գործով ՀՀ վճռաբեկ դատարանի 20.07.2018 թվականի որոշումը):</w:t>
      </w:r>
    </w:p>
    <w:p w14:paraId="71C7A7E3" w14:textId="359ED719" w:rsidR="00207DE5" w:rsidRPr="002B0CF1" w:rsidRDefault="00BA7E0D" w:rsidP="002B0CF1">
      <w:pPr>
        <w:tabs>
          <w:tab w:val="left" w:pos="709"/>
          <w:tab w:val="left" w:pos="851"/>
        </w:tabs>
        <w:spacing w:line="276" w:lineRule="auto"/>
        <w:ind w:right="-2" w:firstLine="567"/>
        <w:jc w:val="both"/>
        <w:rPr>
          <w:rFonts w:ascii="GHEA Grapalat" w:hAnsi="GHEA Grapalat"/>
          <w:color w:val="000000" w:themeColor="text1"/>
          <w:lang w:val="hy-AM"/>
        </w:rPr>
      </w:pPr>
      <w:r w:rsidRPr="002B0CF1">
        <w:rPr>
          <w:rFonts w:ascii="GHEA Grapalat" w:hAnsi="GHEA Grapalat"/>
          <w:color w:val="000000" w:themeColor="text1"/>
          <w:lang w:val="hy-AM"/>
        </w:rPr>
        <w:t xml:space="preserve">Սահմանադրության և </w:t>
      </w:r>
      <w:r w:rsidR="00E43AC5">
        <w:rPr>
          <w:rFonts w:ascii="GHEA Grapalat" w:hAnsi="GHEA Grapalat"/>
          <w:color w:val="000000" w:themeColor="text1"/>
          <w:lang w:val="hy-AM"/>
        </w:rPr>
        <w:t>Կ</w:t>
      </w:r>
      <w:r w:rsidRPr="002B0CF1">
        <w:rPr>
          <w:rFonts w:ascii="GHEA Grapalat" w:hAnsi="GHEA Grapalat"/>
          <w:color w:val="000000" w:themeColor="text1"/>
          <w:lang w:val="hy-AM"/>
        </w:rPr>
        <w:t>ոնվենցիայի վերը շարադրված իրավադրույթները, երաշխավորելով անձի` իր իրավունքների ու ազատությունների իրավական պաշտպանության արդյունավետ միջոցների և դատական պաշտպանության իրավունքները, սահմանում են անձի դատարան դիմելու իրավունքը, որը կոչված է ստեղծելու պայմաններ` անձի խախտված իրավունքները վերականգնելու համար: Դատարան դիմելու իրավունքն անձի համար ապահովում է իրավական երաշխիքներ` իր իրավունքների խախտումների դեպքում ստանալ արդյունավետ իրավական պաշտպանություն: Այստեղից հետևում է այն կարևոր կանոնը, որի համաձայն` դատական պաշտպանություն անձն ստանում է վերջինիս` Սահմանադրությամբ, միջազգային պայմանագրերով, օրենքներով և այլ իրավական ակտերով ամրագրված իրավունքների ու (կամ) ազատությունների խախտման դեպքում: Դատական պաշտպանությունը չի կարող լինել ինքնանպատակ, այն ունի հստակ առաքելություն, հստակ սուբյեկտներ և հասցեատեր ու կոչված է ապահովել անձի խախտված իրավունքների արդյունավետ վերականգնումը:</w:t>
      </w:r>
    </w:p>
    <w:p w14:paraId="542CFC35" w14:textId="51B166A9" w:rsidR="00207DE5" w:rsidRPr="002B0CF1" w:rsidRDefault="00207DE5" w:rsidP="002B0CF1">
      <w:pPr>
        <w:tabs>
          <w:tab w:val="left" w:pos="709"/>
          <w:tab w:val="left" w:pos="851"/>
        </w:tabs>
        <w:spacing w:line="276" w:lineRule="auto"/>
        <w:ind w:right="-2" w:firstLine="567"/>
        <w:jc w:val="both"/>
        <w:rPr>
          <w:rFonts w:ascii="GHEA Grapalat" w:hAnsi="GHEA Grapalat"/>
          <w:color w:val="000000" w:themeColor="text1"/>
          <w:lang w:val="hy-AM"/>
        </w:rPr>
      </w:pPr>
      <w:r w:rsidRPr="002B0CF1">
        <w:rPr>
          <w:rFonts w:ascii="GHEA Grapalat" w:hAnsi="GHEA Grapalat"/>
          <w:color w:val="000000" w:themeColor="text1"/>
          <w:lang w:val="hy-AM"/>
        </w:rPr>
        <w:t xml:space="preserve">Նշված դիրքորոշումը համահունչ է </w:t>
      </w:r>
      <w:r w:rsidR="00D04B3F" w:rsidRPr="002B0CF1">
        <w:rPr>
          <w:rFonts w:ascii="GHEA Grapalat" w:hAnsi="GHEA Grapalat"/>
          <w:i/>
          <w:iCs/>
          <w:color w:val="000000" w:themeColor="text1"/>
          <w:lang w:val="hy-AM"/>
        </w:rPr>
        <w:t>Տիգրան Էվոյանն</w:t>
      </w:r>
      <w:r w:rsidRPr="002B0CF1">
        <w:rPr>
          <w:rFonts w:ascii="GHEA Grapalat" w:hAnsi="GHEA Grapalat"/>
          <w:i/>
          <w:iCs/>
          <w:color w:val="000000" w:themeColor="text1"/>
          <w:lang w:val="hy-AM"/>
        </w:rPr>
        <w:t xml:space="preserve"> ընդդեմ </w:t>
      </w:r>
      <w:r w:rsidR="00D04B3F" w:rsidRPr="002B0CF1">
        <w:rPr>
          <w:rFonts w:ascii="GHEA Grapalat" w:hAnsi="GHEA Grapalat"/>
          <w:i/>
          <w:iCs/>
          <w:color w:val="000000" w:themeColor="text1"/>
          <w:lang w:val="hy-AM"/>
        </w:rPr>
        <w:t xml:space="preserve">«Թեղուտ» ՓԲԸ-ի </w:t>
      </w:r>
      <w:r w:rsidRPr="002B0CF1">
        <w:rPr>
          <w:rFonts w:ascii="GHEA Grapalat" w:hAnsi="GHEA Grapalat"/>
          <w:i/>
          <w:iCs/>
          <w:color w:val="000000" w:themeColor="text1"/>
          <w:lang w:val="hy-AM"/>
        </w:rPr>
        <w:t xml:space="preserve">թիվ </w:t>
      </w:r>
      <w:r w:rsidR="00D04B3F" w:rsidRPr="002B0CF1">
        <w:rPr>
          <w:rFonts w:ascii="GHEA Grapalat" w:hAnsi="GHEA Grapalat"/>
          <w:i/>
          <w:iCs/>
          <w:color w:val="000000" w:themeColor="text1"/>
          <w:lang w:val="hy-AM"/>
        </w:rPr>
        <w:t>ԼԴ2</w:t>
      </w:r>
      <w:r w:rsidRPr="002B0CF1">
        <w:rPr>
          <w:rFonts w:ascii="GHEA Grapalat" w:hAnsi="GHEA Grapalat"/>
          <w:i/>
          <w:iCs/>
          <w:color w:val="000000" w:themeColor="text1"/>
          <w:lang w:val="hy-AM"/>
        </w:rPr>
        <w:t>/</w:t>
      </w:r>
      <w:r w:rsidR="00D04B3F" w:rsidRPr="002B0CF1">
        <w:rPr>
          <w:rFonts w:ascii="GHEA Grapalat" w:hAnsi="GHEA Grapalat"/>
          <w:i/>
          <w:iCs/>
          <w:color w:val="000000" w:themeColor="text1"/>
          <w:lang w:val="hy-AM"/>
        </w:rPr>
        <w:t>1922/02/20</w:t>
      </w:r>
      <w:r w:rsidRPr="002B0CF1">
        <w:rPr>
          <w:rFonts w:ascii="GHEA Grapalat" w:hAnsi="GHEA Grapalat"/>
          <w:i/>
          <w:iCs/>
          <w:color w:val="000000" w:themeColor="text1"/>
          <w:lang w:val="hy-AM"/>
        </w:rPr>
        <w:t xml:space="preserve"> քաղաքացիա</w:t>
      </w:r>
      <w:r w:rsidR="00D04B3F" w:rsidRPr="002B0CF1">
        <w:rPr>
          <w:rFonts w:ascii="GHEA Grapalat" w:hAnsi="GHEA Grapalat"/>
          <w:i/>
          <w:iCs/>
          <w:color w:val="000000" w:themeColor="text1"/>
          <w:lang w:val="hy-AM"/>
        </w:rPr>
        <w:t>կան գործով</w:t>
      </w:r>
      <w:r w:rsidR="00D04B3F" w:rsidRPr="002B0CF1">
        <w:rPr>
          <w:rFonts w:ascii="GHEA Grapalat" w:hAnsi="GHEA Grapalat"/>
          <w:color w:val="000000" w:themeColor="text1"/>
          <w:lang w:val="hy-AM"/>
        </w:rPr>
        <w:t xml:space="preserve"> ՀՀ վճռաբեկ դատարանի 18</w:t>
      </w:r>
      <w:r w:rsidRPr="002B0CF1">
        <w:rPr>
          <w:rFonts w:ascii="GHEA Grapalat" w:hAnsi="GHEA Grapalat"/>
          <w:color w:val="000000" w:themeColor="text1"/>
          <w:lang w:val="hy-AM"/>
        </w:rPr>
        <w:t>.0</w:t>
      </w:r>
      <w:r w:rsidR="00D04B3F" w:rsidRPr="002B0CF1">
        <w:rPr>
          <w:rFonts w:ascii="GHEA Grapalat" w:hAnsi="GHEA Grapalat"/>
          <w:color w:val="000000" w:themeColor="text1"/>
          <w:lang w:val="hy-AM"/>
        </w:rPr>
        <w:t>1</w:t>
      </w:r>
      <w:r w:rsidRPr="002B0CF1">
        <w:rPr>
          <w:rFonts w:ascii="GHEA Grapalat" w:hAnsi="GHEA Grapalat"/>
          <w:color w:val="000000" w:themeColor="text1"/>
          <w:lang w:val="hy-AM"/>
        </w:rPr>
        <w:t>.20</w:t>
      </w:r>
      <w:r w:rsidR="00D04B3F" w:rsidRPr="002B0CF1">
        <w:rPr>
          <w:rFonts w:ascii="GHEA Grapalat" w:hAnsi="GHEA Grapalat"/>
          <w:color w:val="000000" w:themeColor="text1"/>
          <w:lang w:val="hy-AM"/>
        </w:rPr>
        <w:t>24</w:t>
      </w:r>
      <w:r w:rsidRPr="002B0CF1">
        <w:rPr>
          <w:rFonts w:ascii="GHEA Grapalat" w:hAnsi="GHEA Grapalat"/>
          <w:color w:val="000000" w:themeColor="text1"/>
          <w:lang w:val="hy-AM"/>
        </w:rPr>
        <w:t xml:space="preserve"> թվականի որոշմամբ ար</w:t>
      </w:r>
      <w:r w:rsidR="00D04B3F" w:rsidRPr="002B0CF1">
        <w:rPr>
          <w:rFonts w:ascii="GHEA Grapalat" w:hAnsi="GHEA Grapalat"/>
          <w:color w:val="000000" w:themeColor="text1"/>
          <w:lang w:val="hy-AM"/>
        </w:rPr>
        <w:t>տահայտած իրավական դիրքորոշմանը:</w:t>
      </w:r>
    </w:p>
    <w:p w14:paraId="7E0124EB" w14:textId="692DD188" w:rsidR="005F5783" w:rsidRPr="002B0CF1" w:rsidRDefault="000C31A5" w:rsidP="002B0CF1">
      <w:pPr>
        <w:tabs>
          <w:tab w:val="left" w:pos="709"/>
          <w:tab w:val="left" w:pos="851"/>
        </w:tabs>
        <w:spacing w:line="276" w:lineRule="auto"/>
        <w:ind w:right="-2" w:firstLine="567"/>
        <w:jc w:val="both"/>
        <w:rPr>
          <w:rFonts w:ascii="GHEA Grapalat" w:hAnsi="GHEA Grapalat"/>
          <w:color w:val="000000" w:themeColor="text1"/>
          <w:lang w:val="hy-AM"/>
        </w:rPr>
      </w:pPr>
      <w:r w:rsidRPr="002B0CF1">
        <w:rPr>
          <w:rFonts w:ascii="GHEA Grapalat" w:hAnsi="GHEA Grapalat"/>
          <w:color w:val="000000" w:themeColor="text1"/>
          <w:lang w:val="hy-AM"/>
        </w:rPr>
        <w:t xml:space="preserve">ՀՀ քաղաքացիական դատավարության օրենսգրքի </w:t>
      </w:r>
      <w:r w:rsidR="005F5783" w:rsidRPr="002B0CF1">
        <w:rPr>
          <w:rFonts w:ascii="GHEA Grapalat" w:hAnsi="GHEA Grapalat"/>
          <w:color w:val="000000" w:themeColor="text1"/>
          <w:lang w:val="hy-AM"/>
        </w:rPr>
        <w:t>3-րդ հոդվածի 1-ին մասի համաձայն՝ յուրաքանչյուր անձ իրավունք ունի սույն օրենսգրքով սահմանված կարգով դիմելու դատարան` Սահմանադրությամբ, օրենքներով և այլ իրավական ակտերով սահմանված կամ պայմանագրով նախատեսված իր իրավունքների և օրինական շահերի պաշտպանության համար:</w:t>
      </w:r>
    </w:p>
    <w:p w14:paraId="5B922124" w14:textId="77777777" w:rsidR="00A15605" w:rsidRDefault="005F5783" w:rsidP="002B0CF1">
      <w:pPr>
        <w:tabs>
          <w:tab w:val="left" w:pos="709"/>
          <w:tab w:val="left" w:pos="851"/>
        </w:tabs>
        <w:spacing w:line="276" w:lineRule="auto"/>
        <w:ind w:right="-2" w:firstLine="567"/>
        <w:jc w:val="both"/>
        <w:rPr>
          <w:rFonts w:ascii="GHEA Grapalat" w:hAnsi="GHEA Grapalat"/>
          <w:color w:val="000000" w:themeColor="text1"/>
          <w:lang w:val="hy-AM"/>
        </w:rPr>
      </w:pPr>
      <w:r w:rsidRPr="002B0CF1">
        <w:rPr>
          <w:rFonts w:ascii="GHEA Grapalat" w:hAnsi="GHEA Grapalat"/>
          <w:color w:val="000000" w:themeColor="text1"/>
          <w:lang w:val="hy-AM"/>
        </w:rPr>
        <w:t xml:space="preserve">ՀՀ քաղաքացիական դատավարության օրենսգրքի 12-րդ հոդվածի 1-ին մասի համաձայն՝ դատարանը քաղաքացիական գործը հարուցում է միայն հայցադիմումի կամ դիմումի հիման վրա: </w:t>
      </w:r>
    </w:p>
    <w:p w14:paraId="44A0AB4A" w14:textId="4AFCB3FF" w:rsidR="005F5783" w:rsidRPr="002B0CF1" w:rsidRDefault="005F5783" w:rsidP="002B0CF1">
      <w:pPr>
        <w:tabs>
          <w:tab w:val="left" w:pos="709"/>
          <w:tab w:val="left" w:pos="851"/>
        </w:tabs>
        <w:spacing w:line="276" w:lineRule="auto"/>
        <w:ind w:right="-2" w:firstLine="567"/>
        <w:jc w:val="both"/>
        <w:rPr>
          <w:rFonts w:ascii="GHEA Grapalat" w:hAnsi="GHEA Grapalat"/>
          <w:color w:val="000000" w:themeColor="text1"/>
          <w:lang w:val="hy-AM"/>
        </w:rPr>
      </w:pPr>
      <w:r w:rsidRPr="002B0CF1">
        <w:rPr>
          <w:rFonts w:ascii="GHEA Grapalat" w:hAnsi="GHEA Grapalat"/>
          <w:color w:val="000000" w:themeColor="text1"/>
          <w:lang w:val="hy-AM"/>
        </w:rPr>
        <w:lastRenderedPageBreak/>
        <w:t>Նույն հոդվածի 2-րդ մասի համաձայն՝ գործին մասնակցող անձն իրականացնում է իր դատավարական իրավունքները, տնօրինում է դատական պաշտպանության միջոցները և եղանակները սեփական հայեցողությամբ՝ օրենքով սահմանված կարգով:</w:t>
      </w:r>
    </w:p>
    <w:p w14:paraId="1644995B" w14:textId="41E8B20D" w:rsidR="005F5783" w:rsidRPr="002B0CF1" w:rsidRDefault="005F5783" w:rsidP="002B0CF1">
      <w:pPr>
        <w:tabs>
          <w:tab w:val="left" w:pos="709"/>
          <w:tab w:val="left" w:pos="851"/>
        </w:tabs>
        <w:spacing w:line="276" w:lineRule="auto"/>
        <w:ind w:right="-2" w:firstLine="567"/>
        <w:jc w:val="both"/>
        <w:rPr>
          <w:rFonts w:ascii="GHEA Grapalat" w:hAnsi="GHEA Grapalat"/>
          <w:color w:val="000000" w:themeColor="text1"/>
          <w:lang w:val="hy-AM"/>
        </w:rPr>
      </w:pPr>
      <w:r w:rsidRPr="002B0CF1">
        <w:rPr>
          <w:rFonts w:ascii="GHEA Grapalat" w:hAnsi="GHEA Grapalat"/>
          <w:color w:val="000000" w:themeColor="text1"/>
          <w:lang w:val="hy-AM"/>
        </w:rPr>
        <w:t>Վերոնշյալ սահմանադրական, օրենսդրական և կոնվենցիոն դրույթների, ինչպես նաև Եվրոպական դատարանի իրավական դիրքորոշումների վերլուծությունից հետևում է, որ դատարանի մատչելիության իրավունքը (որի բաղկացուցիչ մասն է դատարան դիմելու իրավունքը) ուղղակիորեն հարաբերակցվում է հայց հարուցելու իրավունքի նախադրյալների հետ: Դրանք այն հանգամանքներն են, որոնց առկայության կամ բացակայության հետ օրենսդիրը կապում է կոնկրետ գործով դատարան հայց ներկայացնելու սուբյեկտիվ իրավունքի ծագումը</w:t>
      </w:r>
      <w:r w:rsidR="000C31A5" w:rsidRPr="002B0CF1">
        <w:rPr>
          <w:rFonts w:ascii="GHEA Grapalat" w:hAnsi="GHEA Grapalat"/>
          <w:color w:val="000000" w:themeColor="text1"/>
          <w:lang w:val="hy-AM"/>
        </w:rPr>
        <w:t xml:space="preserve"> և դատարանի պոզիտիվ պարտականությունն այդ հայցով իրականացնելու արդարադատություն՝ կայացնելով վեճն ըստ էության լուծող եզրափակիչ դատական ակտ</w:t>
      </w:r>
      <w:r w:rsidRPr="002B0CF1">
        <w:rPr>
          <w:rFonts w:ascii="GHEA Grapalat" w:hAnsi="GHEA Grapalat"/>
          <w:color w:val="000000" w:themeColor="text1"/>
          <w:lang w:val="hy-AM"/>
        </w:rPr>
        <w:t>:</w:t>
      </w:r>
    </w:p>
    <w:p w14:paraId="25980950" w14:textId="08B5E5E9" w:rsidR="005F5783" w:rsidRPr="002B0CF1" w:rsidRDefault="005F5783" w:rsidP="002B0CF1">
      <w:pPr>
        <w:tabs>
          <w:tab w:val="left" w:pos="709"/>
          <w:tab w:val="left" w:pos="851"/>
        </w:tabs>
        <w:spacing w:line="276" w:lineRule="auto"/>
        <w:ind w:right="-2" w:firstLine="567"/>
        <w:jc w:val="both"/>
        <w:rPr>
          <w:rFonts w:ascii="GHEA Grapalat" w:hAnsi="GHEA Grapalat"/>
          <w:color w:val="000000" w:themeColor="text1"/>
          <w:lang w:val="hy-AM"/>
        </w:rPr>
      </w:pPr>
      <w:r w:rsidRPr="002B0CF1">
        <w:rPr>
          <w:rFonts w:ascii="GHEA Grapalat" w:hAnsi="GHEA Grapalat"/>
          <w:color w:val="000000" w:themeColor="text1"/>
          <w:lang w:val="hy-AM"/>
        </w:rPr>
        <w:t xml:space="preserve">Հայց հարուցելու իրավունքի բացասական նախադրյալ է վեճը </w:t>
      </w:r>
      <w:r w:rsidR="009D079A" w:rsidRPr="002B0CF1">
        <w:rPr>
          <w:rFonts w:ascii="GHEA Grapalat" w:hAnsi="GHEA Grapalat"/>
          <w:color w:val="000000" w:themeColor="text1"/>
          <w:lang w:val="hy-AM"/>
        </w:rPr>
        <w:t>քաղաքացիական դատավարության կարգով</w:t>
      </w:r>
      <w:r w:rsidRPr="002B0CF1">
        <w:rPr>
          <w:rFonts w:ascii="GHEA Grapalat" w:hAnsi="GHEA Grapalat"/>
          <w:color w:val="000000" w:themeColor="text1"/>
          <w:lang w:val="hy-AM"/>
        </w:rPr>
        <w:t xml:space="preserve"> քննության ենթակա չլինելը, որը ինչպես հայցադիմումի ընդունումը մերժելու, այնպես էլ գործի վարույթը կարճելու հիմքերից է: Այսպես.</w:t>
      </w:r>
    </w:p>
    <w:p w14:paraId="6DA0B448" w14:textId="77777777" w:rsidR="00AB5E3F" w:rsidRDefault="005F5783" w:rsidP="002B0CF1">
      <w:pPr>
        <w:tabs>
          <w:tab w:val="left" w:pos="709"/>
          <w:tab w:val="left" w:pos="851"/>
        </w:tabs>
        <w:spacing w:line="276" w:lineRule="auto"/>
        <w:ind w:right="-2" w:firstLine="567"/>
        <w:jc w:val="both"/>
        <w:rPr>
          <w:rFonts w:ascii="GHEA Grapalat" w:hAnsi="GHEA Grapalat"/>
          <w:color w:val="000000" w:themeColor="text1"/>
          <w:lang w:val="hy-AM"/>
        </w:rPr>
      </w:pPr>
      <w:r w:rsidRPr="002B0CF1">
        <w:rPr>
          <w:rFonts w:ascii="GHEA Grapalat" w:hAnsi="GHEA Grapalat"/>
          <w:color w:val="000000" w:themeColor="text1"/>
          <w:lang w:val="hy-AM"/>
        </w:rPr>
        <w:t>ՀՀ քաղաքացիական դատավարության օրենսգրքի 182-րդ հոդվածի 1-ին մասի 1-ին կետ</w:t>
      </w:r>
      <w:r w:rsidR="000C31A5" w:rsidRPr="002B0CF1">
        <w:rPr>
          <w:rFonts w:ascii="GHEA Grapalat" w:hAnsi="GHEA Grapalat"/>
          <w:color w:val="000000" w:themeColor="text1"/>
          <w:lang w:val="hy-AM"/>
        </w:rPr>
        <w:t>ի</w:t>
      </w:r>
      <w:r w:rsidRPr="002B0CF1">
        <w:rPr>
          <w:rFonts w:ascii="GHEA Grapalat" w:hAnsi="GHEA Grapalat"/>
          <w:color w:val="000000" w:themeColor="text1"/>
          <w:lang w:val="hy-AM"/>
        </w:rPr>
        <w:t xml:space="preserve"> համաձայն՝ դատարանը դատավարության ցանկացած փուլում կարճում է գործի վարույթը, եթե գործը ենթակա չէ քննության քաղաքացիական դատավարության կարգով</w:t>
      </w:r>
      <w:r w:rsidR="0096220D" w:rsidRPr="002B0CF1">
        <w:rPr>
          <w:rFonts w:ascii="GHEA Grapalat" w:hAnsi="GHEA Grapalat"/>
          <w:color w:val="000000" w:themeColor="text1"/>
          <w:lang w:val="hy-AM"/>
        </w:rPr>
        <w:t>:</w:t>
      </w:r>
      <w:r w:rsidR="00AB5E3F" w:rsidRPr="00AB5E3F">
        <w:rPr>
          <w:rFonts w:ascii="GHEA Grapalat" w:hAnsi="GHEA Grapalat"/>
          <w:color w:val="000000" w:themeColor="text1"/>
          <w:lang w:val="hy-AM"/>
        </w:rPr>
        <w:t xml:space="preserve"> </w:t>
      </w:r>
    </w:p>
    <w:p w14:paraId="4AB3CEA6" w14:textId="7385C342" w:rsidR="005F5783" w:rsidRPr="002B0CF1" w:rsidRDefault="006D2A84" w:rsidP="002B0CF1">
      <w:pPr>
        <w:tabs>
          <w:tab w:val="left" w:pos="709"/>
          <w:tab w:val="left" w:pos="851"/>
        </w:tabs>
        <w:spacing w:line="276" w:lineRule="auto"/>
        <w:ind w:right="-2" w:firstLine="567"/>
        <w:jc w:val="both"/>
        <w:rPr>
          <w:rFonts w:ascii="GHEA Grapalat" w:hAnsi="GHEA Grapalat"/>
          <w:i/>
          <w:iCs/>
          <w:color w:val="000000" w:themeColor="text1"/>
          <w:lang w:val="hy-AM"/>
        </w:rPr>
      </w:pPr>
      <w:r w:rsidRPr="002B0CF1">
        <w:rPr>
          <w:rFonts w:ascii="GHEA Grapalat" w:hAnsi="GHEA Grapalat"/>
          <w:color w:val="000000" w:themeColor="text1"/>
          <w:lang w:val="hy-AM"/>
        </w:rPr>
        <w:t xml:space="preserve">Նախկինում կայացված որոշմամբ ՀՀ վճռաբեկ դատարանն իրավական դիրքորոշում է արտահայտել, որ </w:t>
      </w:r>
      <w:r w:rsidR="005F5783" w:rsidRPr="002B0CF1">
        <w:rPr>
          <w:rFonts w:ascii="GHEA Grapalat" w:hAnsi="GHEA Grapalat"/>
          <w:color w:val="000000" w:themeColor="text1"/>
          <w:lang w:val="hy-AM"/>
        </w:rPr>
        <w:t>օրենսդրի կողմից վեճը դատարանում քննության ենթակա չլինելու հիմքով դատարան դիմելու իրավունքի սահմանափակումն ինքնանպատակ չէ, այլ նպատակաուղղված է ողջամիտ ժամկետում գործի քննության իրավունքի և դատական խնայողության սկզբունքների ապահովմանը: Օրենսդիրը երաշխավորել է անձանց դատական պաշտպանության իրավունքը՝ նրանց իրավունք վերապահելով իրենց իրավունքների և օրինական շահերի պաշտպանության համար հայց հարուցել դատարան, իսկ դատարանի համար սահմանելով պարտականություն՝ քննելու գործը և գործով կայացնելու օրինական, հիմնավորված և պատճառաբանված դատական ակտ: Միևնույն ժամանակ օրենսդիրն ամրագրել է դատարանի լիազորությունը՝ կարճել գործի վարույթը բոլոր այն դեպքերում, երբ վեճն իր բնույթով ենթակա չէ դատարանում քննության: Հետևաբար</w:t>
      </w:r>
      <w:r w:rsidR="005F5783" w:rsidRPr="002B0CF1">
        <w:rPr>
          <w:rFonts w:ascii="GHEA Grapalat" w:hAnsi="GHEA Grapalat"/>
          <w:b/>
          <w:bCs/>
          <w:color w:val="000000" w:themeColor="text1"/>
          <w:lang w:val="hy-AM"/>
        </w:rPr>
        <w:t>, յուրաքանչյուր դեպքում դատարանի կողմից նշված հիմքով գործի վարույթը կարճելու լիազորության կիրառումը և ըստ այդմ՝ անձի դատական պաշտպանության իրավունքի մերժումը պետք է պայմանավորված լինեն ներկայացված հայցի շրջանակում անձի՝ իր սուբյեկտիվ իրավունքների դատական կարգով վերականգնման, դրանց ենթադրյալ խախտումների վերացման հնարավորության իսպառ բացակայությամբ, որն անհնարին է դարձնում տվյալ վեճի քննումը դատարանի կողմից</w:t>
      </w:r>
      <w:r w:rsidR="004028B9" w:rsidRPr="002B0CF1">
        <w:rPr>
          <w:rFonts w:ascii="GHEA Grapalat" w:hAnsi="GHEA Grapalat"/>
          <w:b/>
          <w:bCs/>
          <w:color w:val="000000" w:themeColor="text1"/>
          <w:lang w:val="hy-AM"/>
        </w:rPr>
        <w:t xml:space="preserve"> </w:t>
      </w:r>
      <w:r w:rsidRPr="002B0CF1">
        <w:rPr>
          <w:rFonts w:ascii="GHEA Grapalat" w:hAnsi="GHEA Grapalat"/>
          <w:i/>
          <w:iCs/>
          <w:color w:val="000000" w:themeColor="text1"/>
          <w:lang w:val="hy-AM"/>
        </w:rPr>
        <w:t>(տե՛ս</w:t>
      </w:r>
      <w:r w:rsidR="009E4633" w:rsidRPr="002B0CF1">
        <w:rPr>
          <w:rFonts w:ascii="GHEA Grapalat" w:hAnsi="GHEA Grapalat"/>
          <w:i/>
          <w:iCs/>
          <w:color w:val="000000" w:themeColor="text1"/>
          <w:lang w:val="hy-AM"/>
        </w:rPr>
        <w:t xml:space="preserve"> Անժելա Գևորգյանն ընդդեմ «Գազպրոմ Արմենիա»</w:t>
      </w:r>
      <w:r w:rsidR="009E4633" w:rsidRPr="002B0CF1">
        <w:rPr>
          <w:rFonts w:ascii="Calibri" w:hAnsi="Calibri" w:cs="Calibri"/>
          <w:i/>
          <w:iCs/>
          <w:color w:val="000000" w:themeColor="text1"/>
          <w:lang w:val="hy-AM"/>
        </w:rPr>
        <w:t> </w:t>
      </w:r>
      <w:r w:rsidR="009E4633" w:rsidRPr="002B0CF1">
        <w:rPr>
          <w:rFonts w:ascii="GHEA Grapalat" w:hAnsi="GHEA Grapalat"/>
          <w:i/>
          <w:iCs/>
          <w:color w:val="000000" w:themeColor="text1"/>
          <w:lang w:val="hy-AM"/>
        </w:rPr>
        <w:t>ՓԲԸ-ի և</w:t>
      </w:r>
      <w:r w:rsidR="009E4633" w:rsidRPr="002B0CF1">
        <w:rPr>
          <w:rFonts w:ascii="Calibri" w:hAnsi="Calibri" w:cs="Calibri"/>
          <w:i/>
          <w:iCs/>
          <w:color w:val="000000" w:themeColor="text1"/>
          <w:lang w:val="hy-AM"/>
        </w:rPr>
        <w:t> </w:t>
      </w:r>
      <w:r w:rsidR="009E4633" w:rsidRPr="002B0CF1">
        <w:rPr>
          <w:rFonts w:ascii="GHEA Grapalat" w:hAnsi="GHEA Grapalat"/>
          <w:i/>
          <w:iCs/>
          <w:color w:val="000000" w:themeColor="text1"/>
          <w:lang w:val="hy-AM"/>
        </w:rPr>
        <w:t>«Էյ-Ի-Ջի Սերվիս»</w:t>
      </w:r>
      <w:r w:rsidR="009E4633" w:rsidRPr="002B0CF1">
        <w:rPr>
          <w:rFonts w:ascii="Calibri" w:hAnsi="Calibri" w:cs="Calibri"/>
          <w:i/>
          <w:iCs/>
          <w:color w:val="000000" w:themeColor="text1"/>
          <w:lang w:val="hy-AM"/>
        </w:rPr>
        <w:t> </w:t>
      </w:r>
      <w:r w:rsidR="009E4633" w:rsidRPr="002B0CF1">
        <w:rPr>
          <w:rFonts w:ascii="GHEA Grapalat" w:hAnsi="GHEA Grapalat"/>
          <w:i/>
          <w:iCs/>
          <w:color w:val="000000" w:themeColor="text1"/>
          <w:lang w:val="hy-AM"/>
        </w:rPr>
        <w:t>ՍՊԸ-ի թիվ ԵԱՔԴ/3724/02/17 քաղաքացիական գործով ՀՀ վճռաբեկ դատարանի 12</w:t>
      </w:r>
      <w:r w:rsidR="009E4633" w:rsidRPr="002B0CF1">
        <w:rPr>
          <w:rFonts w:ascii="Cambria Math" w:hAnsi="Cambria Math" w:cs="Cambria Math"/>
          <w:i/>
          <w:iCs/>
          <w:color w:val="000000" w:themeColor="text1"/>
          <w:lang w:val="hy-AM"/>
        </w:rPr>
        <w:t>․</w:t>
      </w:r>
      <w:r w:rsidR="009E4633" w:rsidRPr="002B0CF1">
        <w:rPr>
          <w:rFonts w:ascii="GHEA Grapalat" w:hAnsi="GHEA Grapalat"/>
          <w:i/>
          <w:iCs/>
          <w:color w:val="000000" w:themeColor="text1"/>
          <w:lang w:val="hy-AM"/>
        </w:rPr>
        <w:t>05</w:t>
      </w:r>
      <w:r w:rsidR="009E4633" w:rsidRPr="002B0CF1">
        <w:rPr>
          <w:rFonts w:ascii="Cambria Math" w:hAnsi="Cambria Math" w:cs="Cambria Math"/>
          <w:i/>
          <w:iCs/>
          <w:color w:val="000000" w:themeColor="text1"/>
          <w:lang w:val="hy-AM"/>
        </w:rPr>
        <w:t>․</w:t>
      </w:r>
      <w:r w:rsidR="009E4633" w:rsidRPr="002B0CF1">
        <w:rPr>
          <w:rFonts w:ascii="GHEA Grapalat" w:hAnsi="GHEA Grapalat"/>
          <w:i/>
          <w:iCs/>
          <w:color w:val="000000" w:themeColor="text1"/>
          <w:lang w:val="hy-AM"/>
        </w:rPr>
        <w:t>2020 թվականի որոշումը</w:t>
      </w:r>
      <w:r w:rsidRPr="002B0CF1">
        <w:rPr>
          <w:rFonts w:ascii="GHEA Grapalat" w:hAnsi="GHEA Grapalat"/>
          <w:i/>
          <w:iCs/>
          <w:color w:val="000000" w:themeColor="text1"/>
          <w:lang w:val="hy-AM"/>
        </w:rPr>
        <w:t>)</w:t>
      </w:r>
      <w:r w:rsidR="005F5783" w:rsidRPr="002B0CF1">
        <w:rPr>
          <w:rFonts w:ascii="GHEA Grapalat" w:hAnsi="GHEA Grapalat"/>
          <w:i/>
          <w:iCs/>
          <w:color w:val="000000" w:themeColor="text1"/>
          <w:lang w:val="hy-AM"/>
        </w:rPr>
        <w:t>:</w:t>
      </w:r>
    </w:p>
    <w:p w14:paraId="4656D2E9" w14:textId="77777777" w:rsidR="00DE0E48" w:rsidRPr="002B0CF1" w:rsidRDefault="00E77970" w:rsidP="002B0CF1">
      <w:pPr>
        <w:tabs>
          <w:tab w:val="left" w:pos="709"/>
          <w:tab w:val="left" w:pos="851"/>
        </w:tabs>
        <w:spacing w:line="276" w:lineRule="auto"/>
        <w:ind w:right="-2" w:firstLine="567"/>
        <w:jc w:val="both"/>
        <w:rPr>
          <w:rFonts w:ascii="GHEA Grapalat" w:eastAsia="Times New Roman" w:hAnsi="GHEA Grapalat"/>
          <w:color w:val="000000" w:themeColor="text1"/>
          <w:lang w:val="hy-AM" w:eastAsia="x-none"/>
        </w:rPr>
      </w:pPr>
      <w:r w:rsidRPr="002B0CF1">
        <w:rPr>
          <w:rFonts w:ascii="GHEA Grapalat" w:hAnsi="GHEA Grapalat"/>
          <w:iCs/>
          <w:color w:val="000000" w:themeColor="text1"/>
          <w:lang w:val="hy-AM"/>
        </w:rPr>
        <w:t>Վճռաբեկ դատարանն անհրաժեշտ է համարում ընդգծել, որ գործի վարույթի կարճմամբ դատավարության հետագա ընթացքը</w:t>
      </w:r>
      <w:r w:rsidR="00DE0E48" w:rsidRPr="002B0CF1">
        <w:rPr>
          <w:rFonts w:ascii="GHEA Grapalat" w:hAnsi="GHEA Grapalat"/>
          <w:iCs/>
          <w:color w:val="000000" w:themeColor="text1"/>
          <w:lang w:val="hy-AM"/>
        </w:rPr>
        <w:t>, փաստորեն,</w:t>
      </w:r>
      <w:r w:rsidRPr="002B0CF1">
        <w:rPr>
          <w:rFonts w:ascii="GHEA Grapalat" w:hAnsi="GHEA Grapalat"/>
          <w:iCs/>
          <w:color w:val="000000" w:themeColor="text1"/>
          <w:lang w:val="hy-AM"/>
        </w:rPr>
        <w:t xml:space="preserve"> դադարում է</w:t>
      </w:r>
      <w:r w:rsidR="00DE0E48" w:rsidRPr="002B0CF1">
        <w:rPr>
          <w:rFonts w:ascii="GHEA Grapalat" w:hAnsi="GHEA Grapalat"/>
          <w:iCs/>
          <w:color w:val="000000" w:themeColor="text1"/>
          <w:lang w:val="hy-AM"/>
        </w:rPr>
        <w:t>:</w:t>
      </w:r>
      <w:r w:rsidR="00DE0E48" w:rsidRPr="002B0CF1">
        <w:rPr>
          <w:rFonts w:ascii="GHEA Grapalat" w:eastAsia="Times New Roman" w:hAnsi="GHEA Grapalat"/>
          <w:color w:val="000000" w:themeColor="text1"/>
          <w:lang w:val="hy-AM" w:eastAsia="x-none"/>
        </w:rPr>
        <w:t xml:space="preserve"> </w:t>
      </w:r>
    </w:p>
    <w:p w14:paraId="6DBFC90F" w14:textId="648A38D0" w:rsidR="00DE0E48" w:rsidRPr="002B0CF1" w:rsidRDefault="00DE0E48" w:rsidP="002B0CF1">
      <w:pPr>
        <w:tabs>
          <w:tab w:val="left" w:pos="709"/>
          <w:tab w:val="left" w:pos="851"/>
        </w:tabs>
        <w:spacing w:line="276" w:lineRule="auto"/>
        <w:ind w:right="-2" w:firstLine="567"/>
        <w:jc w:val="both"/>
        <w:rPr>
          <w:rFonts w:ascii="GHEA Grapalat" w:eastAsia="Times New Roman" w:hAnsi="GHEA Grapalat"/>
          <w:color w:val="000000" w:themeColor="text1"/>
          <w:lang w:val="hy-AM" w:eastAsia="x-none"/>
        </w:rPr>
      </w:pPr>
      <w:r w:rsidRPr="002B0CF1">
        <w:rPr>
          <w:rFonts w:ascii="GHEA Grapalat" w:eastAsia="Times New Roman" w:hAnsi="GHEA Grapalat"/>
          <w:color w:val="000000" w:themeColor="text1"/>
          <w:lang w:val="hy-AM" w:eastAsia="x-none"/>
        </w:rPr>
        <w:lastRenderedPageBreak/>
        <w:t xml:space="preserve">ՀՀ վճռաբեկ դատարանը, նախկինում կայացրած մեկ այլ որոշմամբ անդրադառնալով գործի վարույթը կարճելու դատավարական փուլին, նշել է, որ գործի վարույթի կարճումն իրենից ներկայացնում է գործի վարույթի ավարտ` առանց դատարանի կողմից գործն ըստ էության քննելու և վեճը լուծող վերջնական դատական ակտ կայացնելու </w:t>
      </w:r>
      <w:r w:rsidRPr="002B0CF1">
        <w:rPr>
          <w:rFonts w:ascii="GHEA Grapalat" w:eastAsia="Times New Roman" w:hAnsi="GHEA Grapalat"/>
          <w:i/>
          <w:iCs/>
          <w:color w:val="000000" w:themeColor="text1"/>
          <w:lang w:val="hy-AM" w:eastAsia="x-none"/>
        </w:rPr>
        <w:t xml:space="preserve">(տե՛ս Նիկոլայ Իսկանդարյանն ընդդեմ ՀՀ կառավարությանն առընթեր անշարժ գույքի կադաստրի պետական կոմիտեի և Վեհանուշ Գրիգորյանի թիվ 3-169(ՎԴ) քաղաքացիական գործով ՀՀ վճռաբեկ դատարանի 02.03.2007 թվականի որոշումը): </w:t>
      </w:r>
      <w:r w:rsidRPr="002B0CF1">
        <w:rPr>
          <w:rFonts w:ascii="GHEA Grapalat" w:eastAsia="Times New Roman" w:hAnsi="GHEA Grapalat"/>
          <w:color w:val="000000" w:themeColor="text1"/>
          <w:lang w:val="hy-AM" w:eastAsia="x-none"/>
        </w:rPr>
        <w:t xml:space="preserve">Ըստ այդմ էլ Վճռաբեկ դատարանը գտել է, որ չնայած այն հանգամանքին, որ գործի վարույթի կարճումը դատավարական մի փուլ է, որի ընթացքում դատարանը գործի ըստ էության քննություն չի իրականացնում, այնուամենայնիվ դատավարական այս փուլում դատարանը պարզում և գնահատում է գործի վարույթի կարճման հիմքում ընկած փաստական հանգամանքների հիմնավորվածությունը՝ արդյունքում կայացնելով համապատասխան դատական ակտ </w:t>
      </w:r>
      <w:r w:rsidRPr="002B0CF1">
        <w:rPr>
          <w:rFonts w:ascii="GHEA Grapalat" w:eastAsia="Times New Roman" w:hAnsi="GHEA Grapalat"/>
          <w:i/>
          <w:iCs/>
          <w:color w:val="000000" w:themeColor="text1"/>
          <w:lang w:val="hy-AM" w:eastAsia="x-none"/>
        </w:rPr>
        <w:t>(տե՛ս «Նորք 5/4» համատիրությունն ընդդեմ Սարգիս Մանուկյանի թիվ ԵԴ/16359/02/18 քաղաքացիական գործով ՀՀ վճռաբեկ դատարանի քաղաքացիական և վարչական պալատի 16.12.2020 թվականի որոշումը)</w:t>
      </w:r>
      <w:r w:rsidRPr="002B0CF1">
        <w:rPr>
          <w:rFonts w:ascii="GHEA Grapalat" w:eastAsia="Times New Roman" w:hAnsi="GHEA Grapalat"/>
          <w:color w:val="000000" w:themeColor="text1"/>
          <w:lang w:val="hy-AM" w:eastAsia="x-none"/>
        </w:rPr>
        <w:t>:</w:t>
      </w:r>
    </w:p>
    <w:p w14:paraId="27D12232" w14:textId="66DABB8D" w:rsidR="005F5783" w:rsidRPr="002B0CF1" w:rsidRDefault="00E77970" w:rsidP="002B0CF1">
      <w:pPr>
        <w:tabs>
          <w:tab w:val="left" w:pos="709"/>
          <w:tab w:val="left" w:pos="851"/>
        </w:tabs>
        <w:spacing w:line="276" w:lineRule="auto"/>
        <w:ind w:right="-2" w:firstLine="567"/>
        <w:jc w:val="both"/>
        <w:rPr>
          <w:rFonts w:ascii="GHEA Grapalat" w:hAnsi="GHEA Grapalat"/>
          <w:color w:val="000000" w:themeColor="text1"/>
          <w:lang w:val="hy-AM"/>
        </w:rPr>
      </w:pPr>
      <w:r w:rsidRPr="002B0CF1">
        <w:rPr>
          <w:rFonts w:ascii="GHEA Grapalat" w:hAnsi="GHEA Grapalat"/>
          <w:iCs/>
          <w:color w:val="000000" w:themeColor="text1"/>
          <w:lang w:val="hy-AM"/>
        </w:rPr>
        <w:t xml:space="preserve"> </w:t>
      </w:r>
      <w:r w:rsidR="005F5783" w:rsidRPr="002B0CF1">
        <w:rPr>
          <w:rFonts w:ascii="GHEA Grapalat" w:hAnsi="GHEA Grapalat"/>
          <w:color w:val="000000" w:themeColor="text1"/>
          <w:lang w:val="hy-AM"/>
        </w:rPr>
        <w:t>Վերոգրյալ</w:t>
      </w:r>
      <w:r w:rsidR="006D2A84" w:rsidRPr="002B0CF1">
        <w:rPr>
          <w:rFonts w:ascii="GHEA Grapalat" w:hAnsi="GHEA Grapalat"/>
          <w:color w:val="000000" w:themeColor="text1"/>
          <w:lang w:val="hy-AM"/>
        </w:rPr>
        <w:t>ի</w:t>
      </w:r>
      <w:r w:rsidR="005F5783" w:rsidRPr="002B0CF1">
        <w:rPr>
          <w:rFonts w:ascii="GHEA Grapalat" w:hAnsi="GHEA Grapalat"/>
          <w:color w:val="000000" w:themeColor="text1"/>
          <w:lang w:val="hy-AM"/>
        </w:rPr>
        <w:t xml:space="preserve"> հիման վրա անդրադառնալով ՀՀ քաղաքացիական օրենսգրքով սահմանված քաղաքացիական իրավունքների պաշտպանության եղանակների (միջոցների) բովանդակությանը և դրանց իրացման առանձնահատկություններին՝ Վճռաբեկ դատարանն արձանագրում է հետևյալը.</w:t>
      </w:r>
    </w:p>
    <w:p w14:paraId="7AEEC324" w14:textId="77777777" w:rsidR="005F5783" w:rsidRPr="002B0CF1" w:rsidRDefault="005F5783" w:rsidP="002B0CF1">
      <w:pPr>
        <w:tabs>
          <w:tab w:val="left" w:pos="709"/>
          <w:tab w:val="left" w:pos="851"/>
        </w:tabs>
        <w:spacing w:line="276" w:lineRule="auto"/>
        <w:ind w:right="-2" w:firstLine="567"/>
        <w:jc w:val="both"/>
        <w:rPr>
          <w:rFonts w:ascii="GHEA Grapalat" w:hAnsi="GHEA Grapalat"/>
          <w:color w:val="000000" w:themeColor="text1"/>
          <w:lang w:val="hy-AM"/>
        </w:rPr>
      </w:pPr>
      <w:r w:rsidRPr="002B0CF1">
        <w:rPr>
          <w:rFonts w:ascii="GHEA Grapalat" w:hAnsi="GHEA Grapalat"/>
          <w:color w:val="000000" w:themeColor="text1"/>
          <w:lang w:val="hy-AM"/>
        </w:rPr>
        <w:t>ՀՀ քաղաքացիական օրենսգրքի 3-րդ հոդվածի 1-ին կետի համաձայն՝ քաղաքացիական օրենսդրությունը հիմնվում է իր կողմից կարգավորվող հարաբերությունների մասնակիցների հավասարության, կամքի ինքնավարության և գույքային ինքնուրույնության, սեփականության անձեռնմխելիության, պայմանագրի ազատության, մասնավոր գործերին որևէ մեկի կամայական միջամտության անթույլատրելիության, քաղաքացիական իրավունքների անարգել իրականացման անհրաժեշտության, խախտված իրավունքների վերականգնման ապահովման, դրանց դատական պաշտպանության սկզբունքների վրա:</w:t>
      </w:r>
    </w:p>
    <w:p w14:paraId="714149C9" w14:textId="77777777" w:rsidR="005F5783" w:rsidRPr="002B0CF1" w:rsidRDefault="005F5783" w:rsidP="002B0CF1">
      <w:pPr>
        <w:tabs>
          <w:tab w:val="left" w:pos="709"/>
          <w:tab w:val="left" w:pos="851"/>
        </w:tabs>
        <w:spacing w:line="276" w:lineRule="auto"/>
        <w:ind w:right="-2" w:firstLine="567"/>
        <w:jc w:val="both"/>
        <w:rPr>
          <w:rFonts w:ascii="GHEA Grapalat" w:hAnsi="GHEA Grapalat"/>
          <w:color w:val="000000" w:themeColor="text1"/>
          <w:lang w:val="hy-AM"/>
        </w:rPr>
      </w:pPr>
      <w:r w:rsidRPr="002B0CF1">
        <w:rPr>
          <w:rFonts w:ascii="GHEA Grapalat" w:hAnsi="GHEA Grapalat"/>
          <w:color w:val="000000" w:themeColor="text1"/>
          <w:lang w:val="hy-AM"/>
        </w:rPr>
        <w:t>ՀՀ քաղաքացիական օրենսգրքի 11-րդ հոդվածի 1-ին կետի համաձայն՝ քաղաքացիները և իրավաբանական անձինք իրենց պատկանող քաղաքացիական իրավունքները` ներառյալ դրանց պաշտպանության իրավունքը, իրականացնում են իրենց հայեցողությամբ:</w:t>
      </w:r>
    </w:p>
    <w:p w14:paraId="728FFDC5" w14:textId="258C258A" w:rsidR="005F5783" w:rsidRPr="002B0CF1" w:rsidRDefault="005F5783" w:rsidP="002B0CF1">
      <w:pPr>
        <w:tabs>
          <w:tab w:val="left" w:pos="709"/>
          <w:tab w:val="left" w:pos="851"/>
        </w:tabs>
        <w:spacing w:line="276" w:lineRule="auto"/>
        <w:ind w:right="-2" w:firstLine="567"/>
        <w:jc w:val="both"/>
        <w:rPr>
          <w:rFonts w:ascii="GHEA Grapalat" w:hAnsi="GHEA Grapalat"/>
          <w:color w:val="000000" w:themeColor="text1"/>
          <w:lang w:val="hy-AM"/>
        </w:rPr>
      </w:pPr>
      <w:r w:rsidRPr="002B0CF1">
        <w:rPr>
          <w:rFonts w:ascii="GHEA Grapalat" w:hAnsi="GHEA Grapalat"/>
          <w:color w:val="000000" w:themeColor="text1"/>
          <w:lang w:val="hy-AM"/>
        </w:rPr>
        <w:t xml:space="preserve">ՀՀ քաղաքացիական օրենսգրքի 13-րդ հոդվածի 1-ին կետի համաձայն՝ քաղաքացիական իրավունքների պաշտպանությունը, Հայաստանի Հանրապետության քաղաքացիական դատավարության օրենսգրքով սահմանված գործերի ենթակայությանը համապատասխան, իրականացնում է դատարանը </w:t>
      </w:r>
      <w:r w:rsidR="006D2A84" w:rsidRPr="002B0CF1">
        <w:rPr>
          <w:rFonts w:ascii="GHEA Grapalat" w:hAnsi="GHEA Grapalat"/>
          <w:color w:val="000000" w:themeColor="text1"/>
          <w:lang w:val="hy-AM"/>
        </w:rPr>
        <w:t>(</w:t>
      </w:r>
      <w:r w:rsidR="006D2A84" w:rsidRPr="002B0CF1">
        <w:rPr>
          <w:rFonts w:ascii="Cambria Math" w:hAnsi="Cambria Math" w:cs="Cambria Math"/>
          <w:color w:val="000000" w:themeColor="text1"/>
          <w:lang w:val="hy-AM"/>
        </w:rPr>
        <w:t>․․․</w:t>
      </w:r>
      <w:r w:rsidRPr="002B0CF1">
        <w:rPr>
          <w:rFonts w:ascii="GHEA Grapalat" w:hAnsi="GHEA Grapalat"/>
          <w:color w:val="000000" w:themeColor="text1"/>
          <w:lang w:val="hy-AM"/>
        </w:rPr>
        <w:t>):</w:t>
      </w:r>
    </w:p>
    <w:p w14:paraId="4B70E17D" w14:textId="77777777" w:rsidR="005F5783" w:rsidRPr="002B0CF1" w:rsidRDefault="005F5783" w:rsidP="002B0CF1">
      <w:pPr>
        <w:tabs>
          <w:tab w:val="left" w:pos="709"/>
          <w:tab w:val="left" w:pos="851"/>
        </w:tabs>
        <w:spacing w:line="276" w:lineRule="auto"/>
        <w:ind w:right="-2" w:firstLine="567"/>
        <w:jc w:val="both"/>
        <w:rPr>
          <w:rFonts w:ascii="GHEA Grapalat" w:hAnsi="GHEA Grapalat"/>
          <w:color w:val="000000" w:themeColor="text1"/>
          <w:lang w:val="hy-AM"/>
        </w:rPr>
      </w:pPr>
      <w:r w:rsidRPr="002B0CF1">
        <w:rPr>
          <w:rFonts w:ascii="GHEA Grapalat" w:hAnsi="GHEA Grapalat"/>
          <w:color w:val="000000" w:themeColor="text1"/>
          <w:lang w:val="hy-AM"/>
        </w:rPr>
        <w:t>ՀՀ քաղաքացիական օրենսգրքի 14-րդ հոդվածի համաձայն՝ քաղաքացիական իրավունքների պաշտպանությունն իրականացվում է`</w:t>
      </w:r>
    </w:p>
    <w:p w14:paraId="1600D7B6" w14:textId="77777777" w:rsidR="005F5783" w:rsidRPr="002B0CF1" w:rsidRDefault="005F5783" w:rsidP="002B0CF1">
      <w:pPr>
        <w:tabs>
          <w:tab w:val="left" w:pos="709"/>
          <w:tab w:val="left" w:pos="851"/>
        </w:tabs>
        <w:spacing w:line="276" w:lineRule="auto"/>
        <w:ind w:right="-2" w:firstLine="567"/>
        <w:jc w:val="both"/>
        <w:rPr>
          <w:rFonts w:ascii="GHEA Grapalat" w:hAnsi="GHEA Grapalat"/>
          <w:color w:val="000000" w:themeColor="text1"/>
          <w:lang w:val="hy-AM"/>
        </w:rPr>
      </w:pPr>
      <w:r w:rsidRPr="002B0CF1">
        <w:rPr>
          <w:rFonts w:ascii="GHEA Grapalat" w:hAnsi="GHEA Grapalat"/>
          <w:color w:val="000000" w:themeColor="text1"/>
          <w:lang w:val="hy-AM"/>
        </w:rPr>
        <w:t>1) իրավունքը ճանաչելով.</w:t>
      </w:r>
    </w:p>
    <w:p w14:paraId="35CC3F59" w14:textId="77777777" w:rsidR="005F5783" w:rsidRPr="002B0CF1" w:rsidRDefault="005F5783" w:rsidP="002B0CF1">
      <w:pPr>
        <w:tabs>
          <w:tab w:val="left" w:pos="709"/>
          <w:tab w:val="left" w:pos="851"/>
        </w:tabs>
        <w:spacing w:line="276" w:lineRule="auto"/>
        <w:ind w:right="-2" w:firstLine="567"/>
        <w:jc w:val="both"/>
        <w:rPr>
          <w:rFonts w:ascii="GHEA Grapalat" w:hAnsi="GHEA Grapalat"/>
          <w:color w:val="000000" w:themeColor="text1"/>
          <w:lang w:val="hy-AM"/>
        </w:rPr>
      </w:pPr>
      <w:r w:rsidRPr="002B0CF1">
        <w:rPr>
          <w:rFonts w:ascii="GHEA Grapalat" w:hAnsi="GHEA Grapalat"/>
          <w:color w:val="000000" w:themeColor="text1"/>
          <w:lang w:val="hy-AM"/>
        </w:rPr>
        <w:t>2) մինչև իրավունքի խախտումը եղած դրությունը վերականգնելով.</w:t>
      </w:r>
    </w:p>
    <w:p w14:paraId="5FC26EB7" w14:textId="230E1874" w:rsidR="005F5783" w:rsidRPr="002B0CF1" w:rsidRDefault="005F5783" w:rsidP="002B0CF1">
      <w:pPr>
        <w:tabs>
          <w:tab w:val="left" w:pos="709"/>
          <w:tab w:val="left" w:pos="851"/>
        </w:tabs>
        <w:spacing w:line="276" w:lineRule="auto"/>
        <w:ind w:right="-2" w:firstLine="567"/>
        <w:jc w:val="both"/>
        <w:rPr>
          <w:rFonts w:ascii="GHEA Grapalat" w:hAnsi="GHEA Grapalat"/>
          <w:color w:val="000000" w:themeColor="text1"/>
          <w:lang w:val="hy-AM"/>
        </w:rPr>
      </w:pPr>
      <w:r w:rsidRPr="002B0CF1">
        <w:rPr>
          <w:rFonts w:ascii="GHEA Grapalat" w:hAnsi="GHEA Grapalat"/>
          <w:color w:val="000000" w:themeColor="text1"/>
          <w:lang w:val="hy-AM"/>
        </w:rPr>
        <w:lastRenderedPageBreak/>
        <w:t>3)</w:t>
      </w:r>
      <w:r w:rsidR="00BB0748" w:rsidRPr="002B0CF1">
        <w:rPr>
          <w:rFonts w:ascii="Calibri" w:hAnsi="Calibri" w:cs="Calibri"/>
          <w:color w:val="000000" w:themeColor="text1"/>
          <w:lang w:val="hy-AM"/>
        </w:rPr>
        <w:t> </w:t>
      </w:r>
      <w:r w:rsidRPr="002B0CF1">
        <w:rPr>
          <w:rFonts w:ascii="GHEA Grapalat" w:hAnsi="GHEA Grapalat"/>
          <w:color w:val="000000" w:themeColor="text1"/>
          <w:lang w:val="hy-AM"/>
        </w:rPr>
        <w:t>իրավունքը խախտող կամ դրա խախտման համար վտանգ ստեղծող գործողությունները կանխելով.</w:t>
      </w:r>
    </w:p>
    <w:p w14:paraId="422A8E5F" w14:textId="77777777" w:rsidR="005F5783" w:rsidRPr="002B0CF1" w:rsidRDefault="005F5783" w:rsidP="002B0CF1">
      <w:pPr>
        <w:tabs>
          <w:tab w:val="left" w:pos="709"/>
          <w:tab w:val="left" w:pos="851"/>
        </w:tabs>
        <w:spacing w:line="276" w:lineRule="auto"/>
        <w:ind w:right="-2" w:firstLine="567"/>
        <w:jc w:val="both"/>
        <w:rPr>
          <w:rFonts w:ascii="GHEA Grapalat" w:hAnsi="GHEA Grapalat"/>
          <w:color w:val="000000" w:themeColor="text1"/>
          <w:lang w:val="hy-AM"/>
        </w:rPr>
      </w:pPr>
      <w:r w:rsidRPr="002B0CF1">
        <w:rPr>
          <w:rFonts w:ascii="GHEA Grapalat" w:hAnsi="GHEA Grapalat"/>
          <w:color w:val="000000" w:themeColor="text1"/>
          <w:lang w:val="hy-AM"/>
        </w:rPr>
        <w:t>4) առոչինչ գործարքի անվավերության հետևանքները կիրառելով.</w:t>
      </w:r>
    </w:p>
    <w:p w14:paraId="4A4F408A" w14:textId="465FC560" w:rsidR="005F5783" w:rsidRPr="002B0CF1" w:rsidRDefault="005F5783" w:rsidP="002B0CF1">
      <w:pPr>
        <w:tabs>
          <w:tab w:val="left" w:pos="709"/>
          <w:tab w:val="left" w:pos="851"/>
        </w:tabs>
        <w:spacing w:line="276" w:lineRule="auto"/>
        <w:ind w:right="-2" w:firstLine="567"/>
        <w:jc w:val="both"/>
        <w:rPr>
          <w:rFonts w:ascii="GHEA Grapalat" w:hAnsi="GHEA Grapalat"/>
          <w:color w:val="000000" w:themeColor="text1"/>
          <w:lang w:val="hy-AM"/>
        </w:rPr>
      </w:pPr>
      <w:r w:rsidRPr="002B0CF1">
        <w:rPr>
          <w:rFonts w:ascii="GHEA Grapalat" w:hAnsi="GHEA Grapalat"/>
          <w:color w:val="000000" w:themeColor="text1"/>
          <w:lang w:val="hy-AM"/>
        </w:rPr>
        <w:t>5)</w:t>
      </w:r>
      <w:r w:rsidR="00BB0748" w:rsidRPr="002B0CF1">
        <w:rPr>
          <w:rFonts w:ascii="Calibri" w:hAnsi="Calibri" w:cs="Calibri"/>
          <w:color w:val="000000" w:themeColor="text1"/>
          <w:lang w:val="hy-AM"/>
        </w:rPr>
        <w:t> </w:t>
      </w:r>
      <w:r w:rsidRPr="002B0CF1">
        <w:rPr>
          <w:rFonts w:ascii="GHEA Grapalat" w:hAnsi="GHEA Grapalat"/>
          <w:color w:val="000000" w:themeColor="text1"/>
          <w:lang w:val="hy-AM"/>
        </w:rPr>
        <w:t>վիճահարույց գործարքն անվավեր ճանաչելով և դրա անվավերության հետևանքները կիրառելով.</w:t>
      </w:r>
    </w:p>
    <w:p w14:paraId="09E67883" w14:textId="6EEB3EE9" w:rsidR="005F5783" w:rsidRPr="002B0CF1" w:rsidRDefault="005F5783" w:rsidP="002B0CF1">
      <w:pPr>
        <w:tabs>
          <w:tab w:val="left" w:pos="709"/>
          <w:tab w:val="left" w:pos="851"/>
        </w:tabs>
        <w:spacing w:line="276" w:lineRule="auto"/>
        <w:ind w:right="-2" w:firstLine="567"/>
        <w:jc w:val="both"/>
        <w:rPr>
          <w:rFonts w:ascii="GHEA Grapalat" w:hAnsi="GHEA Grapalat"/>
          <w:color w:val="000000" w:themeColor="text1"/>
          <w:lang w:val="hy-AM"/>
        </w:rPr>
      </w:pPr>
      <w:r w:rsidRPr="002B0CF1">
        <w:rPr>
          <w:rFonts w:ascii="GHEA Grapalat" w:hAnsi="GHEA Grapalat"/>
          <w:color w:val="000000" w:themeColor="text1"/>
          <w:lang w:val="hy-AM"/>
        </w:rPr>
        <w:t>6)</w:t>
      </w:r>
      <w:r w:rsidR="00BB0748" w:rsidRPr="002B0CF1">
        <w:rPr>
          <w:rFonts w:ascii="Calibri" w:hAnsi="Calibri" w:cs="Calibri"/>
          <w:color w:val="000000" w:themeColor="text1"/>
          <w:lang w:val="hy-AM"/>
        </w:rPr>
        <w:t> </w:t>
      </w:r>
      <w:r w:rsidRPr="002B0CF1">
        <w:rPr>
          <w:rFonts w:ascii="GHEA Grapalat" w:hAnsi="GHEA Grapalat"/>
          <w:color w:val="000000" w:themeColor="text1"/>
          <w:lang w:val="hy-AM"/>
        </w:rPr>
        <w:t>պետական կամ տեղական ինքնակառավարման մարմնի ակտն անվավեր ճանաչելով.</w:t>
      </w:r>
    </w:p>
    <w:p w14:paraId="3982199F" w14:textId="77777777" w:rsidR="005F5783" w:rsidRPr="002B0CF1" w:rsidRDefault="005F5783" w:rsidP="002B0CF1">
      <w:pPr>
        <w:tabs>
          <w:tab w:val="left" w:pos="709"/>
          <w:tab w:val="left" w:pos="851"/>
        </w:tabs>
        <w:spacing w:line="276" w:lineRule="auto"/>
        <w:ind w:right="-2" w:firstLine="567"/>
        <w:jc w:val="both"/>
        <w:rPr>
          <w:rFonts w:ascii="GHEA Grapalat" w:hAnsi="GHEA Grapalat"/>
          <w:color w:val="000000" w:themeColor="text1"/>
          <w:lang w:val="hy-AM"/>
        </w:rPr>
      </w:pPr>
      <w:r w:rsidRPr="002B0CF1">
        <w:rPr>
          <w:rFonts w:ascii="GHEA Grapalat" w:hAnsi="GHEA Grapalat"/>
          <w:color w:val="000000" w:themeColor="text1"/>
          <w:lang w:val="hy-AM"/>
        </w:rPr>
        <w:t>7) դատարանի կողմից պետական և տեղական ինքնակառավարման մարմնի` օրենքին հակասող ակտը չկիրառելով.</w:t>
      </w:r>
    </w:p>
    <w:p w14:paraId="4215F2C2" w14:textId="77777777" w:rsidR="005F5783" w:rsidRPr="002B0CF1" w:rsidRDefault="005F5783" w:rsidP="002B0CF1">
      <w:pPr>
        <w:tabs>
          <w:tab w:val="left" w:pos="709"/>
          <w:tab w:val="left" w:pos="851"/>
        </w:tabs>
        <w:spacing w:line="276" w:lineRule="auto"/>
        <w:ind w:right="-2" w:firstLine="567"/>
        <w:jc w:val="both"/>
        <w:rPr>
          <w:rFonts w:ascii="GHEA Grapalat" w:hAnsi="GHEA Grapalat"/>
          <w:color w:val="000000" w:themeColor="text1"/>
          <w:lang w:val="hy-AM"/>
        </w:rPr>
      </w:pPr>
      <w:r w:rsidRPr="002B0CF1">
        <w:rPr>
          <w:rFonts w:ascii="GHEA Grapalat" w:hAnsi="GHEA Grapalat"/>
          <w:color w:val="000000" w:themeColor="text1"/>
          <w:lang w:val="hy-AM"/>
        </w:rPr>
        <w:t>8) իրավունքի ինքնապաշտպանությամբ.</w:t>
      </w:r>
    </w:p>
    <w:p w14:paraId="5699FA99" w14:textId="77777777" w:rsidR="005F5783" w:rsidRPr="002B0CF1" w:rsidRDefault="005F5783" w:rsidP="002B0CF1">
      <w:pPr>
        <w:tabs>
          <w:tab w:val="left" w:pos="709"/>
          <w:tab w:val="left" w:pos="851"/>
        </w:tabs>
        <w:spacing w:line="276" w:lineRule="auto"/>
        <w:ind w:right="-2" w:firstLine="567"/>
        <w:jc w:val="both"/>
        <w:rPr>
          <w:rFonts w:ascii="GHEA Grapalat" w:hAnsi="GHEA Grapalat"/>
          <w:color w:val="000000" w:themeColor="text1"/>
          <w:lang w:val="hy-AM"/>
        </w:rPr>
      </w:pPr>
      <w:r w:rsidRPr="002B0CF1">
        <w:rPr>
          <w:rFonts w:ascii="GHEA Grapalat" w:hAnsi="GHEA Grapalat"/>
          <w:color w:val="000000" w:themeColor="text1"/>
          <w:lang w:val="hy-AM"/>
        </w:rPr>
        <w:t>9) պարտականությունը բնեղենով կատարելուն հարկադրելով.</w:t>
      </w:r>
    </w:p>
    <w:p w14:paraId="7A5F876B" w14:textId="1A896C16" w:rsidR="005F5783" w:rsidRPr="002B0CF1" w:rsidRDefault="005F5783" w:rsidP="002B0CF1">
      <w:pPr>
        <w:tabs>
          <w:tab w:val="left" w:pos="709"/>
          <w:tab w:val="left" w:pos="851"/>
        </w:tabs>
        <w:spacing w:line="276" w:lineRule="auto"/>
        <w:ind w:right="-2" w:firstLine="567"/>
        <w:jc w:val="both"/>
        <w:rPr>
          <w:rFonts w:ascii="GHEA Grapalat" w:hAnsi="GHEA Grapalat"/>
          <w:color w:val="000000" w:themeColor="text1"/>
          <w:lang w:val="hy-AM"/>
        </w:rPr>
      </w:pPr>
      <w:r w:rsidRPr="002B0CF1">
        <w:rPr>
          <w:rFonts w:ascii="GHEA Grapalat" w:hAnsi="GHEA Grapalat"/>
          <w:color w:val="000000" w:themeColor="text1"/>
          <w:lang w:val="hy-AM"/>
        </w:rPr>
        <w:t>10)</w:t>
      </w:r>
      <w:r w:rsidR="00BB0748" w:rsidRPr="002B0CF1">
        <w:rPr>
          <w:rFonts w:ascii="Calibri" w:hAnsi="Calibri" w:cs="Calibri"/>
          <w:color w:val="000000" w:themeColor="text1"/>
          <w:lang w:val="hy-AM"/>
        </w:rPr>
        <w:t> </w:t>
      </w:r>
      <w:r w:rsidRPr="002B0CF1">
        <w:rPr>
          <w:rFonts w:ascii="GHEA Grapalat" w:hAnsi="GHEA Grapalat"/>
          <w:color w:val="000000" w:themeColor="text1"/>
          <w:lang w:val="hy-AM"/>
        </w:rPr>
        <w:t>վնասներ հատուցելով.</w:t>
      </w:r>
    </w:p>
    <w:p w14:paraId="1864713D" w14:textId="77777777" w:rsidR="005F5783" w:rsidRPr="002B0CF1" w:rsidRDefault="005F5783" w:rsidP="002B0CF1">
      <w:pPr>
        <w:tabs>
          <w:tab w:val="left" w:pos="709"/>
          <w:tab w:val="left" w:pos="851"/>
        </w:tabs>
        <w:spacing w:line="276" w:lineRule="auto"/>
        <w:ind w:right="-2" w:firstLine="567"/>
        <w:jc w:val="both"/>
        <w:rPr>
          <w:rFonts w:ascii="GHEA Grapalat" w:hAnsi="GHEA Grapalat"/>
          <w:color w:val="000000" w:themeColor="text1"/>
          <w:lang w:val="hy-AM"/>
        </w:rPr>
      </w:pPr>
      <w:r w:rsidRPr="002B0CF1">
        <w:rPr>
          <w:rFonts w:ascii="GHEA Grapalat" w:hAnsi="GHEA Grapalat"/>
          <w:color w:val="000000" w:themeColor="text1"/>
          <w:lang w:val="hy-AM"/>
        </w:rPr>
        <w:t>11) տուժանք բռնագանձելով.</w:t>
      </w:r>
    </w:p>
    <w:p w14:paraId="4F1C9DCE" w14:textId="77777777" w:rsidR="005F5783" w:rsidRPr="002B0CF1" w:rsidRDefault="005F5783" w:rsidP="002B0CF1">
      <w:pPr>
        <w:tabs>
          <w:tab w:val="left" w:pos="709"/>
          <w:tab w:val="left" w:pos="851"/>
        </w:tabs>
        <w:spacing w:line="276" w:lineRule="auto"/>
        <w:ind w:right="-2" w:firstLine="567"/>
        <w:jc w:val="both"/>
        <w:rPr>
          <w:rFonts w:ascii="GHEA Grapalat" w:hAnsi="GHEA Grapalat"/>
          <w:color w:val="000000" w:themeColor="text1"/>
          <w:lang w:val="hy-AM"/>
        </w:rPr>
      </w:pPr>
      <w:r w:rsidRPr="002B0CF1">
        <w:rPr>
          <w:rFonts w:ascii="GHEA Grapalat" w:hAnsi="GHEA Grapalat"/>
          <w:color w:val="000000" w:themeColor="text1"/>
          <w:lang w:val="hy-AM"/>
        </w:rPr>
        <w:t xml:space="preserve">12) </w:t>
      </w:r>
      <w:r w:rsidRPr="00AB5E3F">
        <w:rPr>
          <w:rFonts w:ascii="GHEA Grapalat" w:hAnsi="GHEA Grapalat"/>
          <w:color w:val="000000" w:themeColor="text1"/>
          <w:lang w:val="hy-AM"/>
        </w:rPr>
        <w:t>իրավահարաբերությունը դադարեցնելով</w:t>
      </w:r>
      <w:r w:rsidRPr="002B0CF1">
        <w:rPr>
          <w:rFonts w:ascii="GHEA Grapalat" w:hAnsi="GHEA Grapalat"/>
          <w:color w:val="000000" w:themeColor="text1"/>
          <w:lang w:val="hy-AM"/>
        </w:rPr>
        <w:t xml:space="preserve"> կամ փոփոխելով.</w:t>
      </w:r>
    </w:p>
    <w:p w14:paraId="5A791BD5" w14:textId="77777777" w:rsidR="005F5783" w:rsidRPr="002B0CF1" w:rsidRDefault="005F5783" w:rsidP="002B0CF1">
      <w:pPr>
        <w:tabs>
          <w:tab w:val="left" w:pos="709"/>
          <w:tab w:val="left" w:pos="851"/>
        </w:tabs>
        <w:spacing w:line="276" w:lineRule="auto"/>
        <w:ind w:right="-2" w:firstLine="567"/>
        <w:jc w:val="both"/>
        <w:rPr>
          <w:rFonts w:ascii="GHEA Grapalat" w:hAnsi="GHEA Grapalat"/>
          <w:color w:val="000000" w:themeColor="text1"/>
          <w:lang w:val="hy-AM"/>
        </w:rPr>
      </w:pPr>
      <w:r w:rsidRPr="002B0CF1">
        <w:rPr>
          <w:rFonts w:ascii="GHEA Grapalat" w:hAnsi="GHEA Grapalat"/>
          <w:color w:val="000000" w:themeColor="text1"/>
          <w:lang w:val="hy-AM"/>
        </w:rPr>
        <w:t>13) օրենքով նախատեսված այլ եղանակներով:</w:t>
      </w:r>
    </w:p>
    <w:p w14:paraId="409E01E6" w14:textId="41C08804" w:rsidR="005F5783" w:rsidRPr="002B0CF1" w:rsidRDefault="006D2A84" w:rsidP="002B0CF1">
      <w:pPr>
        <w:tabs>
          <w:tab w:val="left" w:pos="709"/>
          <w:tab w:val="left" w:pos="851"/>
        </w:tabs>
        <w:spacing w:line="276" w:lineRule="auto"/>
        <w:ind w:right="-2" w:firstLine="567"/>
        <w:jc w:val="both"/>
        <w:rPr>
          <w:rFonts w:ascii="GHEA Grapalat" w:hAnsi="GHEA Grapalat"/>
          <w:color w:val="000000" w:themeColor="text1"/>
          <w:lang w:val="hy-AM"/>
        </w:rPr>
      </w:pPr>
      <w:r w:rsidRPr="002B0CF1">
        <w:rPr>
          <w:rFonts w:ascii="GHEA Grapalat" w:hAnsi="GHEA Grapalat"/>
          <w:color w:val="000000" w:themeColor="text1"/>
          <w:lang w:val="hy-AM"/>
        </w:rPr>
        <w:t xml:space="preserve">ՀՀ վճռաբեկ դատարանը նախկինում կայացված որոշմամբ ՀՀ քաղաքացիական օրենսգրքի վկայակոչված իրավադրույթների համակարգային վերլուծության արդյունքում </w:t>
      </w:r>
      <w:r w:rsidR="005F5783" w:rsidRPr="002B0CF1">
        <w:rPr>
          <w:rFonts w:ascii="GHEA Grapalat" w:hAnsi="GHEA Grapalat"/>
          <w:color w:val="000000" w:themeColor="text1"/>
          <w:lang w:val="hy-AM"/>
        </w:rPr>
        <w:t>փաստ</w:t>
      </w:r>
      <w:r w:rsidRPr="002B0CF1">
        <w:rPr>
          <w:rFonts w:ascii="GHEA Grapalat" w:hAnsi="GHEA Grapalat"/>
          <w:color w:val="000000" w:themeColor="text1"/>
          <w:lang w:val="hy-AM"/>
        </w:rPr>
        <w:t>ել</w:t>
      </w:r>
      <w:r w:rsidR="005F5783" w:rsidRPr="002B0CF1">
        <w:rPr>
          <w:rFonts w:ascii="GHEA Grapalat" w:hAnsi="GHEA Grapalat"/>
          <w:color w:val="000000" w:themeColor="text1"/>
          <w:lang w:val="hy-AM"/>
        </w:rPr>
        <w:t xml:space="preserve"> է, որ քաղաքացիական օրենսդրության հիմնարար սկզբունքների, այդ թվում՝ քաղաքացիական հարաբերությունների մասնակիցների իրավունքների անարգել իրականացման, խախտված իրավունքների վերականգնման ապահովման, դրանց դատական պաշտպանության սկզբունքների ապահովման նպատակով օրենսդիրը քաղաքացիական իրավունքներ և պարտականություններ կրող սուբյեկտներին օժտել է իրենց պատկանող քաղաքացիական իրավունքները` ներառյալ դրանց պաշտպանության իրավունքը, իրենց հայեցողությամբ իրականացնելու իրավազորությամբ:</w:t>
      </w:r>
      <w:r w:rsidRPr="002B0CF1">
        <w:rPr>
          <w:rFonts w:ascii="GHEA Grapalat" w:hAnsi="GHEA Grapalat"/>
          <w:color w:val="000000" w:themeColor="text1"/>
          <w:lang w:val="hy-AM"/>
        </w:rPr>
        <w:t xml:space="preserve"> </w:t>
      </w:r>
      <w:r w:rsidR="005F5783" w:rsidRPr="002B0CF1">
        <w:rPr>
          <w:rFonts w:ascii="GHEA Grapalat" w:hAnsi="GHEA Grapalat"/>
          <w:color w:val="000000" w:themeColor="text1"/>
          <w:lang w:val="hy-AM"/>
        </w:rPr>
        <w:t>Ընդ որում, օրենսդիրը, ՀՀ քաղաքացիական օրենսգրքի 14-րդ հոդվածի կարգավորմամբ սահմանելով քաղաքացիական իրավունքների պաշտպանության իրականացման հիմնական եղանակները, որոնց օգնությամբ շահագրգիռ անձը կարող է խափանել, կանխել իր իրավունքի խախտումը, վերականգնել (ճանաչել) իր իրավունքները և (կամ) փոխհատուցում ստանալ իրավունքի խախտմամբ պատճառված վնասների դիմաց, միաժամանակ հնարավորություն է վերապահել անձանց՝ իրենց իրավունքների պաշտպանությունն իրականացնել նաև օրենքով նախատեսված այլ եղանակներով:</w:t>
      </w:r>
      <w:r w:rsidRPr="002B0CF1">
        <w:rPr>
          <w:rFonts w:ascii="GHEA Grapalat" w:hAnsi="GHEA Grapalat"/>
          <w:color w:val="000000" w:themeColor="text1"/>
          <w:lang w:val="hy-AM"/>
        </w:rPr>
        <w:t xml:space="preserve"> (</w:t>
      </w:r>
      <w:r w:rsidRPr="002B0CF1">
        <w:rPr>
          <w:rFonts w:ascii="Cambria Math" w:hAnsi="Cambria Math" w:cs="Cambria Math"/>
          <w:color w:val="000000" w:themeColor="text1"/>
          <w:lang w:val="hy-AM"/>
        </w:rPr>
        <w:t>․․․</w:t>
      </w:r>
      <w:r w:rsidRPr="002B0CF1">
        <w:rPr>
          <w:rFonts w:ascii="GHEA Grapalat" w:hAnsi="GHEA Grapalat"/>
          <w:color w:val="000000" w:themeColor="text1"/>
          <w:lang w:val="hy-AM"/>
        </w:rPr>
        <w:t>)</w:t>
      </w:r>
      <w:r w:rsidR="005F5783" w:rsidRPr="002B0CF1">
        <w:rPr>
          <w:rFonts w:ascii="GHEA Grapalat" w:hAnsi="GHEA Grapalat"/>
          <w:color w:val="000000" w:themeColor="text1"/>
          <w:lang w:val="hy-AM"/>
        </w:rPr>
        <w:t xml:space="preserve"> ՀՀ քաղաքացիական օրենսգրքի 14-րդ հոդվածում քաղաքացիական իրավունքների պաշտպանության եղանակների թվարկումը նպատակ ունի ոչ թե սպառիչ կերպով ձևակերպել քաղաքացիական իրավունքների պաշտպանության բոլոր եղանակները, այլ դրանցից առավել տարածված եղանակների մատնանշմամբ կողմնորոշել շահագրգիռ անձանց՝ իրենց խախտված իրավունքների դատական պաշտպանության միջոցների ընտրության հարցում: Այլ կերպ ասած՝ անկախ նրանից, թե անձն ինչպես է ձևակերպում իրավունքի պաշտպանության եղանակն իր պահանջում, դատարանը նախ պետք է պարզի ներկայացված նյութաիրավական պահանջի բովանդակային, այլ ոչ թե ձևական համապատասխանությունն օրենքով նախատեսված պաշտպանության եղանակներից որևէ </w:t>
      </w:r>
      <w:r w:rsidR="005F5783" w:rsidRPr="002B0CF1">
        <w:rPr>
          <w:rFonts w:ascii="GHEA Grapalat" w:hAnsi="GHEA Grapalat"/>
          <w:color w:val="000000" w:themeColor="text1"/>
          <w:lang w:val="hy-AM"/>
        </w:rPr>
        <w:lastRenderedPageBreak/>
        <w:t>մեկին, որից հետո պարզի ներկայացված պահանջի շրջանակում հայցվորի խախտված կամ վիճարկվող իրավունքների պաշտպանության և վերականգնման հնարավորությունը:</w:t>
      </w:r>
      <w:r w:rsidRPr="002B0CF1">
        <w:rPr>
          <w:rFonts w:ascii="GHEA Grapalat" w:hAnsi="GHEA Grapalat"/>
          <w:color w:val="000000" w:themeColor="text1"/>
          <w:lang w:val="hy-AM"/>
        </w:rPr>
        <w:t xml:space="preserve"> </w:t>
      </w:r>
      <w:r w:rsidR="005F5783" w:rsidRPr="002B0CF1">
        <w:rPr>
          <w:rFonts w:ascii="GHEA Grapalat" w:hAnsi="GHEA Grapalat"/>
          <w:color w:val="000000" w:themeColor="text1"/>
          <w:lang w:val="hy-AM"/>
        </w:rPr>
        <w:t>Նշվածն ինքնին բացառում է դատարանի կողմից ներկայացված նյութաիրավական պահանջի քննության մեխանիկորեն մերժումը՝ այն ՀՀ քաղաքացիական օրենսգրքի 14-րդ հոդվածով կամ այլ օրենքով սահմանված քաղաքացիական իրավունքների պաշտպանության եղանակների մեջ ներառված չլինելու (այդ թվում՝ ներկայացված պահանջն իրավունքի պաշտպանություն եղանակներին համահունչ ձևակերպված չլինելու) հիմքով, քանի դեռ դատարանի կողմից չի պարզվել իրավունքի պաշտպանության նպատակով հարուցված հայցի էությունը և ներկայացված հայցապահանջների շրջանակում հայցվորի խախտված կամ վիճարկվող իրավունքների պաշտպանության և վերականգման հնարավորությունը:</w:t>
      </w:r>
      <w:r w:rsidRPr="002B0CF1">
        <w:rPr>
          <w:rFonts w:ascii="GHEA Grapalat" w:hAnsi="GHEA Grapalat"/>
          <w:color w:val="000000" w:themeColor="text1"/>
          <w:lang w:val="hy-AM"/>
        </w:rPr>
        <w:t xml:space="preserve"> Շարադրվածի հիման վրա ՀՀ վ</w:t>
      </w:r>
      <w:r w:rsidR="005F5783" w:rsidRPr="002B0CF1">
        <w:rPr>
          <w:rFonts w:ascii="GHEA Grapalat" w:hAnsi="GHEA Grapalat"/>
          <w:color w:val="000000" w:themeColor="text1"/>
          <w:lang w:val="hy-AM"/>
        </w:rPr>
        <w:t>ճռաբեկ դատարանը եզրահանգ</w:t>
      </w:r>
      <w:r w:rsidRPr="002B0CF1">
        <w:rPr>
          <w:rFonts w:ascii="GHEA Grapalat" w:hAnsi="GHEA Grapalat"/>
          <w:color w:val="000000" w:themeColor="text1"/>
          <w:lang w:val="hy-AM"/>
        </w:rPr>
        <w:t xml:space="preserve">ել </w:t>
      </w:r>
      <w:r w:rsidR="005F5783" w:rsidRPr="002B0CF1">
        <w:rPr>
          <w:rFonts w:ascii="GHEA Grapalat" w:hAnsi="GHEA Grapalat"/>
          <w:color w:val="000000" w:themeColor="text1"/>
          <w:lang w:val="hy-AM"/>
        </w:rPr>
        <w:t xml:space="preserve">է, որ </w:t>
      </w:r>
      <w:r w:rsidR="005F5783" w:rsidRPr="002B0CF1">
        <w:rPr>
          <w:rFonts w:ascii="GHEA Grapalat" w:hAnsi="GHEA Grapalat"/>
          <w:b/>
          <w:bCs/>
          <w:color w:val="000000" w:themeColor="text1"/>
          <w:lang w:val="hy-AM"/>
        </w:rPr>
        <w:t>եթե անգամ հայցվորի ձևակերպած պահանջն առերևույթ չի համընկնում ՀՀ քաղաքացիական օրենսգրքի 14-րդ հոդվածում ներառված իրավունքի պաշտպանության եղանակներից որևէ մեկին, սակայն բովանդակային առումով համապատասխանում է դրանց, ապա դատարանը չի կարող մերժել իրավունքի պաշտպանությունը՝ վեճը դատարանում քննության ենթակա չլինելու հիմքով</w:t>
      </w:r>
      <w:r w:rsidR="00BB0748" w:rsidRPr="002B0CF1">
        <w:rPr>
          <w:rFonts w:ascii="GHEA Grapalat" w:hAnsi="GHEA Grapalat"/>
          <w:color w:val="000000" w:themeColor="text1"/>
          <w:lang w:val="hy-AM"/>
        </w:rPr>
        <w:t xml:space="preserve"> </w:t>
      </w:r>
      <w:r w:rsidR="009E4633" w:rsidRPr="002B0CF1">
        <w:rPr>
          <w:rFonts w:ascii="GHEA Grapalat" w:hAnsi="GHEA Grapalat"/>
          <w:i/>
          <w:iCs/>
          <w:color w:val="000000" w:themeColor="text1"/>
          <w:lang w:val="hy-AM"/>
        </w:rPr>
        <w:t>(տե՛ս Անժելա Գևորգյանն ընդդեմ «Գազպրոմ Արմենիա»</w:t>
      </w:r>
      <w:r w:rsidR="009E4633" w:rsidRPr="002B0CF1">
        <w:rPr>
          <w:rFonts w:ascii="Calibri" w:hAnsi="Calibri" w:cs="Calibri"/>
          <w:i/>
          <w:iCs/>
          <w:color w:val="000000" w:themeColor="text1"/>
          <w:lang w:val="hy-AM"/>
        </w:rPr>
        <w:t> </w:t>
      </w:r>
      <w:r w:rsidR="009E4633" w:rsidRPr="002B0CF1">
        <w:rPr>
          <w:rFonts w:ascii="GHEA Grapalat" w:hAnsi="GHEA Grapalat"/>
          <w:i/>
          <w:iCs/>
          <w:color w:val="000000" w:themeColor="text1"/>
          <w:lang w:val="hy-AM"/>
        </w:rPr>
        <w:t>ՓԲԸ-ի և</w:t>
      </w:r>
      <w:r w:rsidR="009E4633" w:rsidRPr="002B0CF1">
        <w:rPr>
          <w:rFonts w:ascii="Calibri" w:hAnsi="Calibri" w:cs="Calibri"/>
          <w:i/>
          <w:iCs/>
          <w:color w:val="000000" w:themeColor="text1"/>
          <w:lang w:val="hy-AM"/>
        </w:rPr>
        <w:t> </w:t>
      </w:r>
      <w:r w:rsidR="009E4633" w:rsidRPr="002B0CF1">
        <w:rPr>
          <w:rFonts w:ascii="GHEA Grapalat" w:hAnsi="GHEA Grapalat"/>
          <w:i/>
          <w:iCs/>
          <w:color w:val="000000" w:themeColor="text1"/>
          <w:lang w:val="hy-AM"/>
        </w:rPr>
        <w:t>«Էյ-Ի-Ջի Սերվիս»</w:t>
      </w:r>
      <w:r w:rsidR="009E4633" w:rsidRPr="002B0CF1">
        <w:rPr>
          <w:rFonts w:ascii="Calibri" w:hAnsi="Calibri" w:cs="Calibri"/>
          <w:i/>
          <w:iCs/>
          <w:color w:val="000000" w:themeColor="text1"/>
          <w:lang w:val="hy-AM"/>
        </w:rPr>
        <w:t> </w:t>
      </w:r>
      <w:r w:rsidR="009E4633" w:rsidRPr="002B0CF1">
        <w:rPr>
          <w:rFonts w:ascii="GHEA Grapalat" w:hAnsi="GHEA Grapalat"/>
          <w:i/>
          <w:iCs/>
          <w:color w:val="000000" w:themeColor="text1"/>
          <w:lang w:val="hy-AM"/>
        </w:rPr>
        <w:t>ՍՊԸ-ի թիվ ԵԱՔԴ/3724/02/17 քաղաքացիական գործով ՀՀ վճռաբեկ դատարանի 12</w:t>
      </w:r>
      <w:r w:rsidR="009E4633" w:rsidRPr="002B0CF1">
        <w:rPr>
          <w:rFonts w:ascii="Cambria Math" w:hAnsi="Cambria Math" w:cs="Cambria Math"/>
          <w:i/>
          <w:iCs/>
          <w:color w:val="000000" w:themeColor="text1"/>
          <w:lang w:val="hy-AM"/>
        </w:rPr>
        <w:t>․</w:t>
      </w:r>
      <w:r w:rsidR="009E4633" w:rsidRPr="002B0CF1">
        <w:rPr>
          <w:rFonts w:ascii="GHEA Grapalat" w:hAnsi="GHEA Grapalat"/>
          <w:i/>
          <w:iCs/>
          <w:color w:val="000000" w:themeColor="text1"/>
          <w:lang w:val="hy-AM"/>
        </w:rPr>
        <w:t>05</w:t>
      </w:r>
      <w:r w:rsidR="009E4633" w:rsidRPr="002B0CF1">
        <w:rPr>
          <w:rFonts w:ascii="Cambria Math" w:hAnsi="Cambria Math" w:cs="Cambria Math"/>
          <w:i/>
          <w:iCs/>
          <w:color w:val="000000" w:themeColor="text1"/>
          <w:lang w:val="hy-AM"/>
        </w:rPr>
        <w:t>․</w:t>
      </w:r>
      <w:r w:rsidR="009E4633" w:rsidRPr="002B0CF1">
        <w:rPr>
          <w:rFonts w:ascii="GHEA Grapalat" w:hAnsi="GHEA Grapalat"/>
          <w:i/>
          <w:iCs/>
          <w:color w:val="000000" w:themeColor="text1"/>
          <w:lang w:val="hy-AM"/>
        </w:rPr>
        <w:t>2020 թվականի որոշումը):</w:t>
      </w:r>
    </w:p>
    <w:p w14:paraId="75D89B61" w14:textId="10773D72" w:rsidR="00D2080E" w:rsidRPr="002B0CF1" w:rsidRDefault="00D2080E" w:rsidP="002B0CF1">
      <w:pPr>
        <w:pStyle w:val="Heading1"/>
        <w:spacing w:line="276" w:lineRule="auto"/>
        <w:jc w:val="both"/>
        <w:rPr>
          <w:i/>
          <w:iCs/>
          <w:color w:val="000000" w:themeColor="text1"/>
        </w:rPr>
      </w:pPr>
      <w:r w:rsidRPr="002B0CF1">
        <w:rPr>
          <w:rFonts w:cs="Arian AMU"/>
          <w:i/>
          <w:iCs/>
          <w:color w:val="000000" w:themeColor="text1"/>
        </w:rPr>
        <w:t>Վերոգրյալ</w:t>
      </w:r>
      <w:r w:rsidRPr="002B0CF1">
        <w:rPr>
          <w:i/>
          <w:iCs/>
          <w:color w:val="000000" w:themeColor="text1"/>
        </w:rPr>
        <w:t xml:space="preserve"> իրավական դիրքորոշումների կիրառումը սույն գործի փաստերի նկատմամբ</w:t>
      </w:r>
    </w:p>
    <w:p w14:paraId="1BE69B7B" w14:textId="36AE94D9" w:rsidR="00F366F8" w:rsidRPr="002B0CF1" w:rsidRDefault="00F50B8C" w:rsidP="002B0CF1">
      <w:pPr>
        <w:tabs>
          <w:tab w:val="left" w:pos="709"/>
          <w:tab w:val="left" w:pos="851"/>
        </w:tabs>
        <w:spacing w:line="276" w:lineRule="auto"/>
        <w:ind w:right="-2" w:firstLine="567"/>
        <w:jc w:val="both"/>
        <w:rPr>
          <w:rFonts w:ascii="GHEA Grapalat" w:hAnsi="GHEA Grapalat" w:cs="Sylfaen"/>
          <w:color w:val="000000" w:themeColor="text1"/>
          <w:lang w:val="hy-AM"/>
        </w:rPr>
      </w:pPr>
      <w:r w:rsidRPr="002B0CF1">
        <w:rPr>
          <w:rFonts w:ascii="GHEA Grapalat" w:hAnsi="GHEA Grapalat"/>
          <w:color w:val="000000" w:themeColor="text1"/>
          <w:lang w:val="hy-AM"/>
        </w:rPr>
        <w:t xml:space="preserve">Դիմելով Դատարան՝ </w:t>
      </w:r>
      <w:r w:rsidR="006E124B" w:rsidRPr="002B0CF1">
        <w:rPr>
          <w:rFonts w:ascii="GHEA Grapalat" w:hAnsi="GHEA Grapalat"/>
          <w:color w:val="000000" w:themeColor="text1"/>
          <w:lang w:val="hy-AM"/>
        </w:rPr>
        <w:t>Ընկերությունը</w:t>
      </w:r>
      <w:r w:rsidR="00F366F8" w:rsidRPr="002B0CF1">
        <w:rPr>
          <w:rFonts w:ascii="GHEA Grapalat" w:hAnsi="GHEA Grapalat"/>
          <w:color w:val="000000" w:themeColor="text1"/>
          <w:lang w:val="hy-AM"/>
        </w:rPr>
        <w:t xml:space="preserve"> պահանջել է</w:t>
      </w:r>
      <w:r w:rsidR="006E124B" w:rsidRPr="002B0CF1">
        <w:rPr>
          <w:rFonts w:ascii="GHEA Grapalat" w:hAnsi="GHEA Grapalat"/>
          <w:color w:val="000000" w:themeColor="text1"/>
          <w:lang w:val="hy-AM"/>
        </w:rPr>
        <w:t xml:space="preserve"> </w:t>
      </w:r>
      <w:r w:rsidR="004321CB" w:rsidRPr="002B0CF1">
        <w:rPr>
          <w:rFonts w:ascii="GHEA Grapalat" w:hAnsi="GHEA Grapalat" w:cs="Sylfaen"/>
          <w:color w:val="000000" w:themeColor="text1"/>
          <w:lang w:val="hy-AM"/>
        </w:rPr>
        <w:t>կատարման անհնարինության հիմքով դադարած ճանաչել 30</w:t>
      </w:r>
      <w:r w:rsidR="004321CB" w:rsidRPr="002B0CF1">
        <w:rPr>
          <w:rFonts w:ascii="Cambria Math" w:hAnsi="Cambria Math" w:cs="Cambria Math"/>
          <w:color w:val="000000" w:themeColor="text1"/>
          <w:lang w:val="hy-AM"/>
        </w:rPr>
        <w:t>․</w:t>
      </w:r>
      <w:r w:rsidR="004321CB" w:rsidRPr="002B0CF1">
        <w:rPr>
          <w:rFonts w:ascii="GHEA Grapalat" w:hAnsi="GHEA Grapalat" w:cs="Sylfaen"/>
          <w:color w:val="000000" w:themeColor="text1"/>
          <w:lang w:val="hy-AM"/>
        </w:rPr>
        <w:t>06</w:t>
      </w:r>
      <w:r w:rsidR="004321CB" w:rsidRPr="002B0CF1">
        <w:rPr>
          <w:rFonts w:ascii="Cambria Math" w:hAnsi="Cambria Math" w:cs="Cambria Math"/>
          <w:color w:val="000000" w:themeColor="text1"/>
          <w:lang w:val="hy-AM"/>
        </w:rPr>
        <w:t>․</w:t>
      </w:r>
      <w:r w:rsidR="004321CB" w:rsidRPr="002B0CF1">
        <w:rPr>
          <w:rFonts w:ascii="GHEA Grapalat" w:hAnsi="GHEA Grapalat" w:cs="Sylfaen"/>
          <w:color w:val="000000" w:themeColor="text1"/>
          <w:lang w:val="hy-AM"/>
        </w:rPr>
        <w:t xml:space="preserve">2020 թվականին կնքված թիվ 323662 վարկային պայմանագրի հիման վրա </w:t>
      </w:r>
      <w:r w:rsidR="00A15605" w:rsidRPr="002B0CF1">
        <w:rPr>
          <w:rFonts w:ascii="GHEA Grapalat" w:hAnsi="GHEA Grapalat" w:cs="Sylfaen"/>
          <w:color w:val="000000" w:themeColor="text1"/>
          <w:lang w:val="hy-AM"/>
        </w:rPr>
        <w:t xml:space="preserve">Բանկի նկատմամբ </w:t>
      </w:r>
      <w:r w:rsidR="004321CB" w:rsidRPr="002B0CF1">
        <w:rPr>
          <w:rFonts w:ascii="GHEA Grapalat" w:hAnsi="GHEA Grapalat" w:cs="Sylfaen"/>
          <w:color w:val="000000" w:themeColor="text1"/>
          <w:lang w:val="hy-AM"/>
        </w:rPr>
        <w:t>ծագած</w:t>
      </w:r>
      <w:r w:rsidR="00A15605">
        <w:rPr>
          <w:rFonts w:ascii="GHEA Grapalat" w:hAnsi="GHEA Grapalat" w:cs="Sylfaen"/>
          <w:color w:val="000000" w:themeColor="text1"/>
          <w:lang w:val="hy-AM"/>
        </w:rPr>
        <w:t>՝</w:t>
      </w:r>
      <w:r w:rsidR="004321CB" w:rsidRPr="002B0CF1">
        <w:rPr>
          <w:rFonts w:ascii="GHEA Grapalat" w:hAnsi="GHEA Grapalat" w:cs="Sylfaen"/>
          <w:color w:val="000000" w:themeColor="text1"/>
          <w:lang w:val="hy-AM"/>
        </w:rPr>
        <w:t xml:space="preserve"> Ընկերության ամբողջ վճարային պարտավորությունը և որպես հետևանք դադարած ճանաչել նաև 30</w:t>
      </w:r>
      <w:r w:rsidR="004321CB" w:rsidRPr="002B0CF1">
        <w:rPr>
          <w:rFonts w:ascii="Cambria Math" w:hAnsi="Cambria Math" w:cs="Cambria Math"/>
          <w:color w:val="000000" w:themeColor="text1"/>
          <w:lang w:val="hy-AM"/>
        </w:rPr>
        <w:t>․</w:t>
      </w:r>
      <w:r w:rsidR="004321CB" w:rsidRPr="002B0CF1">
        <w:rPr>
          <w:rFonts w:ascii="GHEA Grapalat" w:hAnsi="GHEA Grapalat" w:cs="Sylfaen"/>
          <w:color w:val="000000" w:themeColor="text1"/>
          <w:lang w:val="hy-AM"/>
        </w:rPr>
        <w:t>06</w:t>
      </w:r>
      <w:r w:rsidR="004321CB" w:rsidRPr="002B0CF1">
        <w:rPr>
          <w:rFonts w:ascii="Cambria Math" w:hAnsi="Cambria Math" w:cs="Cambria Math"/>
          <w:color w:val="000000" w:themeColor="text1"/>
          <w:lang w:val="hy-AM"/>
        </w:rPr>
        <w:t>․</w:t>
      </w:r>
      <w:r w:rsidR="004321CB" w:rsidRPr="002B0CF1">
        <w:rPr>
          <w:rFonts w:ascii="GHEA Grapalat" w:hAnsi="GHEA Grapalat" w:cs="Sylfaen"/>
          <w:color w:val="000000" w:themeColor="text1"/>
          <w:lang w:val="hy-AM"/>
        </w:rPr>
        <w:t>2020 թվականին կնքված պարտապան չհանդիսացող անձանց պատկանող անշարժ գույքի գրավի թիվ 323662/11, թիվ 323662/12 և թիվ 323662/13 պայմանագրերն ու 26</w:t>
      </w:r>
      <w:r w:rsidR="004321CB" w:rsidRPr="002B0CF1">
        <w:rPr>
          <w:rFonts w:ascii="Cambria Math" w:hAnsi="Cambria Math" w:cs="Cambria Math"/>
          <w:color w:val="000000" w:themeColor="text1"/>
          <w:lang w:val="hy-AM"/>
        </w:rPr>
        <w:t>․</w:t>
      </w:r>
      <w:r w:rsidR="004321CB" w:rsidRPr="002B0CF1">
        <w:rPr>
          <w:rFonts w:ascii="GHEA Grapalat" w:hAnsi="GHEA Grapalat" w:cs="Sylfaen"/>
          <w:color w:val="000000" w:themeColor="text1"/>
          <w:lang w:val="hy-AM"/>
        </w:rPr>
        <w:t>01</w:t>
      </w:r>
      <w:r w:rsidR="004321CB" w:rsidRPr="002B0CF1">
        <w:rPr>
          <w:rFonts w:ascii="Cambria Math" w:hAnsi="Cambria Math" w:cs="Cambria Math"/>
          <w:color w:val="000000" w:themeColor="text1"/>
          <w:lang w:val="hy-AM"/>
        </w:rPr>
        <w:t>․</w:t>
      </w:r>
      <w:r w:rsidR="004321CB" w:rsidRPr="002B0CF1">
        <w:rPr>
          <w:rFonts w:ascii="GHEA Grapalat" w:hAnsi="GHEA Grapalat" w:cs="Sylfaen"/>
          <w:color w:val="000000" w:themeColor="text1"/>
          <w:lang w:val="hy-AM"/>
        </w:rPr>
        <w:t>2021 թվականին կնքված թիվ 323662/17 պայմանագիրը</w:t>
      </w:r>
      <w:r w:rsidR="00915B05" w:rsidRPr="002B0CF1">
        <w:rPr>
          <w:rFonts w:ascii="GHEA Grapalat" w:hAnsi="GHEA Grapalat" w:cs="Sylfaen"/>
          <w:color w:val="000000" w:themeColor="text1"/>
          <w:lang w:val="hy-AM"/>
        </w:rPr>
        <w:t>:</w:t>
      </w:r>
    </w:p>
    <w:p w14:paraId="621FA6A7" w14:textId="01799D3E" w:rsidR="00DC1E77" w:rsidRPr="002B0CF1" w:rsidRDefault="00EC46D9" w:rsidP="002B0CF1">
      <w:pPr>
        <w:tabs>
          <w:tab w:val="left" w:pos="709"/>
          <w:tab w:val="left" w:pos="851"/>
        </w:tabs>
        <w:spacing w:line="276" w:lineRule="auto"/>
        <w:ind w:right="-2" w:firstLine="567"/>
        <w:jc w:val="both"/>
        <w:rPr>
          <w:rFonts w:ascii="GHEA Grapalat" w:hAnsi="GHEA Grapalat" w:cs="Sylfaen"/>
          <w:i/>
          <w:iCs/>
          <w:color w:val="000000" w:themeColor="text1"/>
          <w:lang w:val="hy-AM"/>
        </w:rPr>
      </w:pPr>
      <w:r w:rsidRPr="002B0CF1">
        <w:rPr>
          <w:rFonts w:ascii="GHEA Grapalat" w:hAnsi="GHEA Grapalat" w:cs="Sylfaen"/>
          <w:color w:val="000000" w:themeColor="text1"/>
          <w:lang w:val="hy-AM"/>
        </w:rPr>
        <w:t>15</w:t>
      </w:r>
      <w:r w:rsidRPr="002B0CF1">
        <w:rPr>
          <w:rFonts w:ascii="Cambria Math" w:hAnsi="Cambria Math" w:cs="Cambria Math"/>
          <w:color w:val="000000" w:themeColor="text1"/>
          <w:lang w:val="hy-AM"/>
        </w:rPr>
        <w:t>․</w:t>
      </w:r>
      <w:r w:rsidRPr="002B0CF1">
        <w:rPr>
          <w:rFonts w:ascii="GHEA Grapalat" w:hAnsi="GHEA Grapalat" w:cs="Sylfaen"/>
          <w:color w:val="000000" w:themeColor="text1"/>
          <w:lang w:val="hy-AM"/>
        </w:rPr>
        <w:t>06</w:t>
      </w:r>
      <w:r w:rsidRPr="002B0CF1">
        <w:rPr>
          <w:rFonts w:ascii="Cambria Math" w:hAnsi="Cambria Math" w:cs="Cambria Math"/>
          <w:color w:val="000000" w:themeColor="text1"/>
          <w:lang w:val="hy-AM"/>
        </w:rPr>
        <w:t>․</w:t>
      </w:r>
      <w:r w:rsidRPr="002B0CF1">
        <w:rPr>
          <w:rFonts w:ascii="GHEA Grapalat" w:hAnsi="GHEA Grapalat" w:cs="Sylfaen"/>
          <w:color w:val="000000" w:themeColor="text1"/>
          <w:lang w:val="hy-AM"/>
        </w:rPr>
        <w:t xml:space="preserve">2022 թվականին դատարանում ստացվել է Բանկի ներկայացուցչի միջնորդությունը գործի վարույթը կարճելու վերաբերյալ՝ գործը քաղաքացիական դատավարության կարգով ենթակա չլինելու հիմքով։ Նշված միջնորդության հիմքում դրվել է այն փաստը, որ </w:t>
      </w:r>
      <w:r w:rsidR="00A15605">
        <w:rPr>
          <w:rFonts w:ascii="GHEA Grapalat" w:hAnsi="GHEA Grapalat" w:cs="Sylfaen"/>
          <w:color w:val="000000" w:themeColor="text1"/>
          <w:lang w:val="hy-AM"/>
        </w:rPr>
        <w:t>«</w:t>
      </w:r>
      <w:r w:rsidRPr="00A15605">
        <w:rPr>
          <w:rFonts w:ascii="GHEA Grapalat" w:hAnsi="GHEA Grapalat" w:cs="Sylfaen"/>
          <w:i/>
          <w:iCs/>
          <w:color w:val="000000" w:themeColor="text1"/>
          <w:lang w:val="hy-AM"/>
        </w:rPr>
        <w:t>Ընկերության կողմից ներկայացված պահանջը</w:t>
      </w:r>
      <w:r w:rsidRPr="002B0CF1">
        <w:rPr>
          <w:rFonts w:ascii="GHEA Grapalat" w:hAnsi="GHEA Grapalat" w:cs="Sylfaen"/>
          <w:color w:val="000000" w:themeColor="text1"/>
          <w:lang w:val="hy-AM"/>
        </w:rPr>
        <w:t xml:space="preserve"> </w:t>
      </w:r>
      <w:r w:rsidRPr="002B0CF1">
        <w:rPr>
          <w:rFonts w:ascii="GHEA Grapalat" w:hAnsi="GHEA Grapalat" w:cs="Sylfaen"/>
          <w:i/>
          <w:iCs/>
          <w:color w:val="000000" w:themeColor="text1"/>
          <w:lang w:val="hy-AM"/>
        </w:rPr>
        <w:t>որևէ կերպ չի տեղավորվում ՀՀ քաղաքացիական օրենսգրքի 14-րդ հոդվածի 1-ից 12-րդ կետերով նախատեսված քաղաքացիական իրավունքների պաշտպանության եղանակների տրամաբանության մեջ և չի համապատասխանում դրանց բնորոշմանը</w:t>
      </w:r>
      <w:r w:rsidRPr="002B0CF1">
        <w:rPr>
          <w:rFonts w:ascii="Cambria Math" w:hAnsi="Cambria Math" w:cs="Cambria Math"/>
          <w:i/>
          <w:iCs/>
          <w:color w:val="000000" w:themeColor="text1"/>
          <w:lang w:val="hy-AM"/>
        </w:rPr>
        <w:t>․</w:t>
      </w:r>
      <w:r w:rsidRPr="002B0CF1">
        <w:rPr>
          <w:rFonts w:ascii="GHEA Grapalat" w:hAnsi="GHEA Grapalat" w:cs="Sylfaen"/>
          <w:i/>
          <w:iCs/>
          <w:color w:val="000000" w:themeColor="text1"/>
          <w:lang w:val="hy-AM"/>
        </w:rPr>
        <w:t xml:space="preserve"> ՀՀ այլ օրենքներով ևս նախատեսված չէ քաղաքացիական իրավունքների պաշտպանության նման եղանակ (</w:t>
      </w:r>
      <w:r w:rsidRPr="002B0CF1">
        <w:rPr>
          <w:rFonts w:ascii="Cambria Math" w:hAnsi="Cambria Math" w:cs="Cambria Math"/>
          <w:i/>
          <w:iCs/>
          <w:color w:val="000000" w:themeColor="text1"/>
          <w:lang w:val="hy-AM"/>
        </w:rPr>
        <w:t>․․․</w:t>
      </w:r>
      <w:r w:rsidRPr="002B0CF1">
        <w:rPr>
          <w:rFonts w:ascii="GHEA Grapalat" w:hAnsi="GHEA Grapalat" w:cs="Sylfaen"/>
          <w:i/>
          <w:iCs/>
          <w:color w:val="000000" w:themeColor="text1"/>
          <w:lang w:val="hy-AM"/>
        </w:rPr>
        <w:t>)»։</w:t>
      </w:r>
    </w:p>
    <w:p w14:paraId="0BA6E91F" w14:textId="77777777" w:rsidR="00DC1E77" w:rsidRPr="002B0CF1" w:rsidRDefault="00E47606" w:rsidP="002B0CF1">
      <w:pPr>
        <w:tabs>
          <w:tab w:val="left" w:pos="709"/>
          <w:tab w:val="left" w:pos="851"/>
        </w:tabs>
        <w:spacing w:line="276" w:lineRule="auto"/>
        <w:ind w:right="-2" w:firstLine="567"/>
        <w:jc w:val="both"/>
        <w:rPr>
          <w:rFonts w:ascii="GHEA Grapalat" w:hAnsi="GHEA Grapalat" w:cs="Sylfaen"/>
          <w:i/>
          <w:iCs/>
          <w:color w:val="000000" w:themeColor="text1"/>
          <w:lang w:val="hy-AM"/>
        </w:rPr>
      </w:pPr>
      <w:r w:rsidRPr="002B0CF1">
        <w:rPr>
          <w:rFonts w:ascii="GHEA Grapalat" w:hAnsi="GHEA Grapalat"/>
          <w:b/>
          <w:bCs/>
          <w:color w:val="000000" w:themeColor="text1"/>
          <w:shd w:val="clear" w:color="auto" w:fill="FFFFFF"/>
          <w:lang w:val="hy-AM"/>
        </w:rPr>
        <w:t>Դատարանը</w:t>
      </w:r>
      <w:r w:rsidR="00F43D76" w:rsidRPr="002B0CF1">
        <w:rPr>
          <w:rFonts w:ascii="GHEA Grapalat" w:hAnsi="GHEA Grapalat"/>
          <w:b/>
          <w:bCs/>
          <w:color w:val="000000" w:themeColor="text1"/>
          <w:shd w:val="clear" w:color="auto" w:fill="FFFFFF"/>
          <w:lang w:val="hy-AM"/>
        </w:rPr>
        <w:t>,</w:t>
      </w:r>
      <w:r w:rsidR="00F43D76" w:rsidRPr="002B0CF1">
        <w:rPr>
          <w:rFonts w:ascii="GHEA Grapalat" w:hAnsi="GHEA Grapalat"/>
          <w:color w:val="000000" w:themeColor="text1"/>
          <w:shd w:val="clear" w:color="auto" w:fill="FFFFFF"/>
          <w:lang w:val="hy-AM"/>
        </w:rPr>
        <w:t xml:space="preserve"> արձանագրելով, որ </w:t>
      </w:r>
      <w:r w:rsidR="0071506C" w:rsidRPr="002B0CF1">
        <w:rPr>
          <w:rFonts w:ascii="GHEA Grapalat" w:hAnsi="GHEA Grapalat"/>
          <w:i/>
          <w:iCs/>
          <w:color w:val="000000" w:themeColor="text1"/>
          <w:shd w:val="clear" w:color="auto" w:fill="FFFFFF"/>
          <w:lang w:val="hy-AM"/>
        </w:rPr>
        <w:t>«Հայցվորը (</w:t>
      </w:r>
      <w:r w:rsidR="0071506C" w:rsidRPr="002B0CF1">
        <w:rPr>
          <w:rFonts w:ascii="Cambria Math" w:hAnsi="Cambria Math" w:cs="Cambria Math"/>
          <w:i/>
          <w:iCs/>
          <w:color w:val="000000" w:themeColor="text1"/>
          <w:shd w:val="clear" w:color="auto" w:fill="FFFFFF"/>
          <w:lang w:val="hy-AM"/>
        </w:rPr>
        <w:t>․․․</w:t>
      </w:r>
      <w:r w:rsidR="0071506C" w:rsidRPr="002B0CF1">
        <w:rPr>
          <w:rFonts w:ascii="GHEA Grapalat" w:hAnsi="GHEA Grapalat"/>
          <w:i/>
          <w:iCs/>
          <w:color w:val="000000" w:themeColor="text1"/>
          <w:shd w:val="clear" w:color="auto" w:fill="FFFFFF"/>
          <w:lang w:val="hy-AM"/>
        </w:rPr>
        <w:t xml:space="preserve">) խնդրել է դադարած ճանաչել նախկինում կնքված պայմանագրով իր ստանձնած վարկային պարտավորությունների </w:t>
      </w:r>
      <w:r w:rsidR="0071506C" w:rsidRPr="002B0CF1">
        <w:rPr>
          <w:rFonts w:ascii="GHEA Grapalat" w:hAnsi="GHEA Grapalat"/>
          <w:i/>
          <w:iCs/>
          <w:color w:val="000000" w:themeColor="text1"/>
          <w:shd w:val="clear" w:color="auto" w:fill="FFFFFF"/>
          <w:lang w:val="hy-AM"/>
        </w:rPr>
        <w:lastRenderedPageBreak/>
        <w:t>չկատարելու կամ ոչ պատշաճ կատարելու համար անհաղթահարելի ուժի առկայության հիմքով իր ամբողջ վճարային պարտավորությունը», «նման պահանջը չի տեղավորվում ՀՀ քաղաքացիական օրենսգրքի 14-րդ հոդվածի 1-ից 12-րդ կետերով նախատեսված քաղաքացիական իրավունքների պաշտպանության եղանակների տրամաբանության և էության շրջանակներում և չի համապատասխանում դրանց բնորոշմանը</w:t>
      </w:r>
      <w:r w:rsidR="003E6AFC" w:rsidRPr="002B0CF1">
        <w:rPr>
          <w:rFonts w:ascii="GHEA Grapalat" w:hAnsi="GHEA Grapalat"/>
          <w:i/>
          <w:iCs/>
          <w:color w:val="000000" w:themeColor="text1"/>
          <w:shd w:val="clear" w:color="auto" w:fill="FFFFFF"/>
          <w:lang w:val="hy-AM"/>
        </w:rPr>
        <w:t>», «</w:t>
      </w:r>
      <w:r w:rsidR="0071506C" w:rsidRPr="002B0CF1">
        <w:rPr>
          <w:rFonts w:ascii="GHEA Grapalat" w:hAnsi="GHEA Grapalat"/>
          <w:i/>
          <w:iCs/>
          <w:color w:val="000000" w:themeColor="text1"/>
          <w:shd w:val="clear" w:color="auto" w:fill="FFFFFF"/>
          <w:lang w:val="hy-AM"/>
        </w:rPr>
        <w:t>ՀՀ այլ օրենքներով ևս նախատեսված չեն քաղաքացիական իրավունքների պաշտպանության նման եղանակ</w:t>
      </w:r>
      <w:r w:rsidR="003E6AFC" w:rsidRPr="002B0CF1">
        <w:rPr>
          <w:rFonts w:ascii="GHEA Grapalat" w:hAnsi="GHEA Grapalat"/>
          <w:i/>
          <w:iCs/>
          <w:color w:val="000000" w:themeColor="text1"/>
          <w:shd w:val="clear" w:color="auto" w:fill="FFFFFF"/>
          <w:lang w:val="hy-AM"/>
        </w:rPr>
        <w:t>», «</w:t>
      </w:r>
      <w:r w:rsidR="0071506C" w:rsidRPr="002B0CF1">
        <w:rPr>
          <w:rFonts w:ascii="GHEA Grapalat" w:hAnsi="GHEA Grapalat"/>
          <w:i/>
          <w:iCs/>
          <w:color w:val="000000" w:themeColor="text1"/>
          <w:shd w:val="clear" w:color="auto" w:fill="FFFFFF"/>
          <w:lang w:val="hy-AM"/>
        </w:rPr>
        <w:t xml:space="preserve">հայցադիմումում </w:t>
      </w:r>
      <w:r w:rsidR="00453253" w:rsidRPr="002B0CF1">
        <w:rPr>
          <w:rFonts w:ascii="GHEA Grapalat" w:hAnsi="GHEA Grapalat"/>
          <w:i/>
          <w:iCs/>
          <w:color w:val="000000" w:themeColor="text1"/>
          <w:shd w:val="clear" w:color="auto" w:fill="FFFFFF"/>
          <w:lang w:val="hy-AM"/>
        </w:rPr>
        <w:t>(</w:t>
      </w:r>
      <w:r w:rsidR="00453253" w:rsidRPr="002B0CF1">
        <w:rPr>
          <w:rFonts w:ascii="Cambria Math" w:hAnsi="Cambria Math" w:cs="Cambria Math"/>
          <w:i/>
          <w:iCs/>
          <w:color w:val="000000" w:themeColor="text1"/>
          <w:shd w:val="clear" w:color="auto" w:fill="FFFFFF"/>
          <w:lang w:val="hy-AM"/>
        </w:rPr>
        <w:t>․․․</w:t>
      </w:r>
      <w:r w:rsidR="00453253" w:rsidRPr="002B0CF1">
        <w:rPr>
          <w:rFonts w:ascii="GHEA Grapalat" w:hAnsi="GHEA Grapalat"/>
          <w:i/>
          <w:iCs/>
          <w:color w:val="000000" w:themeColor="text1"/>
          <w:shd w:val="clear" w:color="auto" w:fill="FFFFFF"/>
          <w:lang w:val="hy-AM"/>
        </w:rPr>
        <w:t>)</w:t>
      </w:r>
      <w:r w:rsidR="0071506C" w:rsidRPr="002B0CF1">
        <w:rPr>
          <w:rFonts w:ascii="GHEA Grapalat" w:hAnsi="GHEA Grapalat"/>
          <w:i/>
          <w:iCs/>
          <w:color w:val="000000" w:themeColor="text1"/>
          <w:shd w:val="clear" w:color="auto" w:fill="FFFFFF"/>
          <w:lang w:val="hy-AM"/>
        </w:rPr>
        <w:t xml:space="preserve"> որևէ կերպ բացահայտված չէ, թե հայցվորի կոնկրետ որ իրավունքն է վերջիվերջո խախտված, որի պաշտպանության համար էլ վերջինս դիմել է դատարան</w:t>
      </w:r>
      <w:r w:rsidR="003E6AFC" w:rsidRPr="002B0CF1">
        <w:rPr>
          <w:rFonts w:ascii="GHEA Grapalat" w:hAnsi="GHEA Grapalat"/>
          <w:i/>
          <w:iCs/>
          <w:color w:val="000000" w:themeColor="text1"/>
          <w:shd w:val="clear" w:color="auto" w:fill="FFFFFF"/>
          <w:lang w:val="hy-AM"/>
        </w:rPr>
        <w:t>», «</w:t>
      </w:r>
      <w:r w:rsidR="0071506C" w:rsidRPr="002B0CF1">
        <w:rPr>
          <w:rFonts w:ascii="GHEA Grapalat" w:hAnsi="GHEA Grapalat"/>
          <w:i/>
          <w:iCs/>
          <w:color w:val="000000" w:themeColor="text1"/>
          <w:shd w:val="clear" w:color="auto" w:fill="FFFFFF"/>
          <w:lang w:val="hy-AM"/>
        </w:rPr>
        <w:t>Հայցադիմումի իրավական հիմքը, հիմնավորումները, դրանց համադրումը գործի լուծման համար նշանակություն ունեցող փաստերի բաժնում բերված հիմնավորումները ամբողջությամբ ուղղված են նրան, թե ինչ հանգամանքների բերումով հայցվորը չի կարողանում կատարել իր ստանձնած վարկային պարտավորությունները</w:t>
      </w:r>
      <w:r w:rsidR="003E6AFC" w:rsidRPr="002B0CF1">
        <w:rPr>
          <w:rFonts w:ascii="GHEA Grapalat" w:hAnsi="GHEA Grapalat"/>
          <w:i/>
          <w:iCs/>
          <w:color w:val="000000" w:themeColor="text1"/>
          <w:shd w:val="clear" w:color="auto" w:fill="FFFFFF"/>
          <w:lang w:val="hy-AM"/>
        </w:rPr>
        <w:t>»,</w:t>
      </w:r>
      <w:r w:rsidR="003E6AFC" w:rsidRPr="002B0CF1">
        <w:rPr>
          <w:rFonts w:ascii="GHEA Grapalat" w:hAnsi="GHEA Grapalat"/>
          <w:color w:val="000000" w:themeColor="text1"/>
          <w:shd w:val="clear" w:color="auto" w:fill="FFFFFF"/>
          <w:lang w:val="hy-AM"/>
        </w:rPr>
        <w:t xml:space="preserve"> եզրակացրել է, որ </w:t>
      </w:r>
      <w:r w:rsidR="003E6AFC" w:rsidRPr="002B0CF1">
        <w:rPr>
          <w:rFonts w:ascii="GHEA Grapalat" w:hAnsi="GHEA Grapalat"/>
          <w:i/>
          <w:iCs/>
          <w:color w:val="000000" w:themeColor="text1"/>
          <w:shd w:val="clear" w:color="auto" w:fill="FFFFFF"/>
          <w:lang w:val="hy-AM"/>
        </w:rPr>
        <w:t>«</w:t>
      </w:r>
      <w:r w:rsidR="0071506C" w:rsidRPr="002B0CF1">
        <w:rPr>
          <w:rFonts w:ascii="GHEA Grapalat" w:hAnsi="GHEA Grapalat"/>
          <w:i/>
          <w:iCs/>
          <w:color w:val="000000" w:themeColor="text1"/>
          <w:shd w:val="clear" w:color="auto" w:fill="FFFFFF"/>
          <w:lang w:val="hy-AM"/>
        </w:rPr>
        <w:t>Հայցվորի կողմից հայցադիմումով ներկայացված պահանջը չի բխում ՀՀ քաղաքացիական դատավարության օրենսգրքի 3-րդ հոդվածի նպատակներից, ուստի այն ենթակա չէ դատական կարգով քննության</w:t>
      </w:r>
      <w:r w:rsidR="003E6AFC" w:rsidRPr="002B0CF1">
        <w:rPr>
          <w:rFonts w:ascii="GHEA Grapalat" w:hAnsi="GHEA Grapalat"/>
          <w:i/>
          <w:iCs/>
          <w:color w:val="000000" w:themeColor="text1"/>
          <w:shd w:val="clear" w:color="auto" w:fill="FFFFFF"/>
          <w:lang w:val="hy-AM"/>
        </w:rPr>
        <w:t>»,</w:t>
      </w:r>
      <w:r w:rsidR="003E6AFC" w:rsidRPr="002B0CF1">
        <w:rPr>
          <w:rFonts w:ascii="GHEA Grapalat" w:hAnsi="GHEA Grapalat"/>
          <w:color w:val="000000" w:themeColor="text1"/>
          <w:shd w:val="clear" w:color="auto" w:fill="FFFFFF"/>
          <w:lang w:val="hy-AM"/>
        </w:rPr>
        <w:t xml:space="preserve"> </w:t>
      </w:r>
      <w:r w:rsidR="0071506C" w:rsidRPr="002B0CF1">
        <w:rPr>
          <w:rFonts w:ascii="GHEA Grapalat" w:hAnsi="GHEA Grapalat"/>
          <w:color w:val="000000" w:themeColor="text1"/>
          <w:shd w:val="clear" w:color="auto" w:fill="FFFFFF"/>
          <w:lang w:val="hy-AM"/>
        </w:rPr>
        <w:t>24.08.2022 թվականի որոշմամբ գործի վարույթը կարճել է։</w:t>
      </w:r>
    </w:p>
    <w:p w14:paraId="28881DC1" w14:textId="72F3BD02" w:rsidR="0071506C" w:rsidRPr="002B0CF1" w:rsidRDefault="008547AC" w:rsidP="002B0CF1">
      <w:pPr>
        <w:tabs>
          <w:tab w:val="left" w:pos="709"/>
          <w:tab w:val="left" w:pos="851"/>
        </w:tabs>
        <w:spacing w:line="276" w:lineRule="auto"/>
        <w:ind w:right="-2" w:firstLine="567"/>
        <w:jc w:val="both"/>
        <w:rPr>
          <w:rFonts w:ascii="GHEA Grapalat" w:hAnsi="GHEA Grapalat" w:cs="Sylfaen"/>
          <w:i/>
          <w:iCs/>
          <w:color w:val="000000" w:themeColor="text1"/>
          <w:lang w:val="hy-AM"/>
        </w:rPr>
      </w:pPr>
      <w:r w:rsidRPr="002B0CF1">
        <w:rPr>
          <w:rFonts w:ascii="GHEA Grapalat" w:hAnsi="GHEA Grapalat"/>
          <w:b/>
          <w:bCs/>
          <w:color w:val="000000" w:themeColor="text1"/>
          <w:lang w:val="hy-AM"/>
        </w:rPr>
        <w:t>Վերաքննիչ դատարանը</w:t>
      </w:r>
      <w:r w:rsidRPr="002B0CF1">
        <w:rPr>
          <w:rFonts w:ascii="GHEA Grapalat" w:hAnsi="GHEA Grapalat"/>
          <w:color w:val="000000" w:themeColor="text1"/>
          <w:lang w:val="hy-AM"/>
        </w:rPr>
        <w:t xml:space="preserve">, </w:t>
      </w:r>
      <w:r w:rsidR="006E124B" w:rsidRPr="002B0CF1">
        <w:rPr>
          <w:rFonts w:ascii="GHEA Grapalat" w:hAnsi="GHEA Grapalat"/>
          <w:color w:val="000000" w:themeColor="text1"/>
          <w:lang w:val="hy-AM"/>
        </w:rPr>
        <w:t>պատճառաբանելով</w:t>
      </w:r>
      <w:r w:rsidR="00A25BAD" w:rsidRPr="002B0CF1">
        <w:rPr>
          <w:rFonts w:ascii="GHEA Grapalat" w:hAnsi="GHEA Grapalat"/>
          <w:i/>
          <w:iCs/>
          <w:color w:val="000000" w:themeColor="text1"/>
          <w:lang w:val="hy-AM"/>
        </w:rPr>
        <w:t xml:space="preserve">, </w:t>
      </w:r>
      <w:r w:rsidR="00A25BAD" w:rsidRPr="002B0CF1">
        <w:rPr>
          <w:rFonts w:ascii="GHEA Grapalat" w:hAnsi="GHEA Grapalat"/>
          <w:color w:val="000000" w:themeColor="text1"/>
          <w:lang w:val="hy-AM"/>
        </w:rPr>
        <w:t>որ</w:t>
      </w:r>
      <w:r w:rsidR="00A25BAD" w:rsidRPr="002B0CF1">
        <w:rPr>
          <w:rFonts w:ascii="GHEA Grapalat" w:hAnsi="GHEA Grapalat"/>
          <w:i/>
          <w:iCs/>
          <w:color w:val="000000" w:themeColor="text1"/>
          <w:lang w:val="hy-AM"/>
        </w:rPr>
        <w:t xml:space="preserve"> </w:t>
      </w:r>
      <w:r w:rsidR="006E124B" w:rsidRPr="002B0CF1">
        <w:rPr>
          <w:rFonts w:ascii="GHEA Grapalat" w:hAnsi="GHEA Grapalat"/>
          <w:i/>
          <w:iCs/>
          <w:color w:val="000000" w:themeColor="text1"/>
          <w:shd w:val="clear" w:color="auto" w:fill="FFFFFF"/>
          <w:lang w:val="hy-AM"/>
        </w:rPr>
        <w:t>«</w:t>
      </w:r>
      <w:r w:rsidR="0071506C" w:rsidRPr="002B0CF1">
        <w:rPr>
          <w:rFonts w:ascii="GHEA Grapalat" w:hAnsi="GHEA Grapalat"/>
          <w:i/>
          <w:iCs/>
          <w:color w:val="000000" w:themeColor="text1"/>
          <w:shd w:val="clear" w:color="auto" w:fill="FFFFFF"/>
          <w:lang w:val="hy-AM"/>
        </w:rPr>
        <w:t>քաղաքացիական իրավահարաբերությունների սուբյեկտները, ազատ լինելով սեփական կամքով որոշակի գործողություններ կատարել և ընտրելով վարքագծի դրսևորման համապատասխան ձևը, միևնույն ժամանակ պարտավոր են դրսևորել իրավաչափ վարքագիծ, այն է` իրենց գործողությունները համապատասխանեցնել օրենքի պահանջներին</w:t>
      </w:r>
      <w:r w:rsidR="006E124B" w:rsidRPr="002B0CF1">
        <w:rPr>
          <w:rFonts w:ascii="GHEA Grapalat" w:hAnsi="GHEA Grapalat"/>
          <w:i/>
          <w:iCs/>
          <w:color w:val="000000" w:themeColor="text1"/>
          <w:shd w:val="clear" w:color="auto" w:fill="FFFFFF"/>
          <w:lang w:val="hy-AM"/>
        </w:rPr>
        <w:t>», «</w:t>
      </w:r>
      <w:r w:rsidR="0071506C" w:rsidRPr="002B0CF1">
        <w:rPr>
          <w:rFonts w:ascii="GHEA Grapalat" w:hAnsi="GHEA Grapalat"/>
          <w:i/>
          <w:iCs/>
          <w:color w:val="000000" w:themeColor="text1"/>
          <w:shd w:val="clear" w:color="auto" w:fill="FFFFFF"/>
          <w:lang w:val="hy-AM"/>
        </w:rPr>
        <w:t>Անձը կարող է իր խախտված քաղաքացիական իրավունքների պաշտպանությունն իրականացնել միայն այն եղանակ(ներ)ով, որն ուղղակիորեն նախատեսված է օրենքով</w:t>
      </w:r>
      <w:r w:rsidR="006E124B" w:rsidRPr="002B0CF1">
        <w:rPr>
          <w:rFonts w:ascii="GHEA Grapalat" w:hAnsi="GHEA Grapalat"/>
          <w:i/>
          <w:iCs/>
          <w:color w:val="000000" w:themeColor="text1"/>
          <w:shd w:val="clear" w:color="auto" w:fill="FFFFFF"/>
          <w:lang w:val="hy-AM"/>
        </w:rPr>
        <w:t>», «</w:t>
      </w:r>
      <w:r w:rsidR="0071506C" w:rsidRPr="002B0CF1">
        <w:rPr>
          <w:rFonts w:ascii="GHEA Grapalat" w:hAnsi="GHEA Grapalat"/>
          <w:i/>
          <w:iCs/>
          <w:color w:val="000000" w:themeColor="text1"/>
          <w:shd w:val="clear" w:color="auto" w:fill="FFFFFF"/>
          <w:lang w:val="hy-AM"/>
        </w:rPr>
        <w:t xml:space="preserve">Սույն դեպքում </w:t>
      </w:r>
      <w:r w:rsidR="006E124B" w:rsidRPr="002B0CF1">
        <w:rPr>
          <w:rFonts w:ascii="GHEA Grapalat" w:hAnsi="GHEA Grapalat"/>
          <w:i/>
          <w:iCs/>
          <w:color w:val="000000" w:themeColor="text1"/>
          <w:shd w:val="clear" w:color="auto" w:fill="FFFFFF"/>
          <w:lang w:val="hy-AM"/>
        </w:rPr>
        <w:t>(</w:t>
      </w:r>
      <w:r w:rsidR="006E124B" w:rsidRPr="002B0CF1">
        <w:rPr>
          <w:rFonts w:ascii="Cambria Math" w:hAnsi="Cambria Math" w:cs="Cambria Math"/>
          <w:i/>
          <w:iCs/>
          <w:color w:val="000000" w:themeColor="text1"/>
          <w:shd w:val="clear" w:color="auto" w:fill="FFFFFF"/>
          <w:lang w:val="hy-AM"/>
        </w:rPr>
        <w:t>․․․</w:t>
      </w:r>
      <w:r w:rsidR="006E124B" w:rsidRPr="002B0CF1">
        <w:rPr>
          <w:rFonts w:ascii="GHEA Grapalat" w:hAnsi="GHEA Grapalat"/>
          <w:i/>
          <w:iCs/>
          <w:color w:val="000000" w:themeColor="text1"/>
          <w:shd w:val="clear" w:color="auto" w:fill="FFFFFF"/>
          <w:lang w:val="hy-AM"/>
        </w:rPr>
        <w:t xml:space="preserve">) </w:t>
      </w:r>
      <w:r w:rsidR="0071506C" w:rsidRPr="002B0CF1">
        <w:rPr>
          <w:rFonts w:ascii="GHEA Grapalat" w:hAnsi="GHEA Grapalat"/>
          <w:i/>
          <w:iCs/>
          <w:color w:val="000000" w:themeColor="text1"/>
          <w:shd w:val="clear" w:color="auto" w:fill="FFFFFF"/>
          <w:lang w:val="hy-AM"/>
        </w:rPr>
        <w:t xml:space="preserve">հայցվորի պահանջն ուղղված է ոչ թե դատական ակտի ուժով իրավահարաբերությունը դադարեցնելուն, այլ իր պնդմամբ </w:t>
      </w:r>
      <w:r w:rsidR="0071506C" w:rsidRPr="002B0CF1">
        <w:rPr>
          <w:rFonts w:ascii="GHEA Grapalat" w:hAnsi="GHEA Grapalat"/>
          <w:b/>
          <w:bCs/>
          <w:i/>
          <w:iCs/>
          <w:color w:val="000000" w:themeColor="text1"/>
          <w:shd w:val="clear" w:color="auto" w:fill="FFFFFF"/>
          <w:lang w:val="hy-AM"/>
        </w:rPr>
        <w:t>անհաղթահարելի ուժի հիմքով պարտավորության դադարումը ճանաչելուն</w:t>
      </w:r>
      <w:r w:rsidR="00BF4631" w:rsidRPr="002B0CF1">
        <w:rPr>
          <w:rFonts w:ascii="GHEA Grapalat" w:hAnsi="GHEA Grapalat"/>
          <w:i/>
          <w:iCs/>
          <w:color w:val="000000" w:themeColor="text1"/>
          <w:shd w:val="clear" w:color="auto" w:fill="FFFFFF"/>
          <w:lang w:val="hy-AM"/>
        </w:rPr>
        <w:t xml:space="preserve"> </w:t>
      </w:r>
      <w:r w:rsidR="00BF4631" w:rsidRPr="002B0CF1">
        <w:rPr>
          <w:rFonts w:ascii="GHEA Grapalat" w:hAnsi="GHEA Grapalat"/>
          <w:color w:val="000000" w:themeColor="text1"/>
          <w:shd w:val="clear" w:color="auto" w:fill="FFFFFF"/>
          <w:lang w:val="hy-AM"/>
        </w:rPr>
        <w:t>(ընդգծումը Վճռաբեկ դատարանին է)</w:t>
      </w:r>
      <w:r w:rsidR="0071506C" w:rsidRPr="002B0CF1">
        <w:rPr>
          <w:rFonts w:ascii="GHEA Grapalat" w:hAnsi="GHEA Grapalat"/>
          <w:i/>
          <w:iCs/>
          <w:color w:val="000000" w:themeColor="text1"/>
          <w:shd w:val="clear" w:color="auto" w:fill="FFFFFF"/>
          <w:lang w:val="hy-AM"/>
        </w:rPr>
        <w:t xml:space="preserve">, իսկ </w:t>
      </w:r>
      <w:r w:rsidR="006E124B" w:rsidRPr="002B0CF1">
        <w:rPr>
          <w:rFonts w:ascii="GHEA Grapalat" w:hAnsi="GHEA Grapalat"/>
          <w:i/>
          <w:iCs/>
          <w:color w:val="000000" w:themeColor="text1"/>
          <w:shd w:val="clear" w:color="auto" w:fill="FFFFFF"/>
          <w:lang w:val="hy-AM"/>
        </w:rPr>
        <w:t>(</w:t>
      </w:r>
      <w:r w:rsidR="006E124B" w:rsidRPr="002B0CF1">
        <w:rPr>
          <w:rFonts w:ascii="Cambria Math" w:hAnsi="Cambria Math" w:cs="Cambria Math"/>
          <w:i/>
          <w:iCs/>
          <w:color w:val="000000" w:themeColor="text1"/>
          <w:shd w:val="clear" w:color="auto" w:fill="FFFFFF"/>
          <w:lang w:val="hy-AM"/>
        </w:rPr>
        <w:t>․․․</w:t>
      </w:r>
      <w:r w:rsidR="006E124B" w:rsidRPr="002B0CF1">
        <w:rPr>
          <w:rFonts w:ascii="GHEA Grapalat" w:hAnsi="GHEA Grapalat"/>
          <w:i/>
          <w:iCs/>
          <w:color w:val="000000" w:themeColor="text1"/>
          <w:shd w:val="clear" w:color="auto" w:fill="FFFFFF"/>
          <w:lang w:val="hy-AM"/>
        </w:rPr>
        <w:t xml:space="preserve">) </w:t>
      </w:r>
      <w:r w:rsidR="0071506C" w:rsidRPr="002B0CF1">
        <w:rPr>
          <w:rFonts w:ascii="GHEA Grapalat" w:hAnsi="GHEA Grapalat"/>
          <w:i/>
          <w:iCs/>
          <w:color w:val="000000" w:themeColor="text1"/>
          <w:shd w:val="clear" w:color="auto" w:fill="FFFFFF"/>
          <w:lang w:val="hy-AM"/>
        </w:rPr>
        <w:t>իրավունքի պաշտպանության նման եղանակի բացակայության դեպքում, հայցվող «վեճը» չի համարվում քաղաքացիական դատավարության կարգով լուծման ենթակա</w:t>
      </w:r>
      <w:r w:rsidR="006E124B" w:rsidRPr="002B0CF1">
        <w:rPr>
          <w:rFonts w:ascii="GHEA Grapalat" w:hAnsi="GHEA Grapalat"/>
          <w:i/>
          <w:iCs/>
          <w:color w:val="000000" w:themeColor="text1"/>
          <w:shd w:val="clear" w:color="auto" w:fill="FFFFFF"/>
          <w:lang w:val="hy-AM"/>
        </w:rPr>
        <w:t>»,</w:t>
      </w:r>
      <w:r w:rsidR="006E124B" w:rsidRPr="002B0CF1">
        <w:rPr>
          <w:rFonts w:ascii="GHEA Grapalat" w:hAnsi="GHEA Grapalat"/>
          <w:color w:val="000000" w:themeColor="text1"/>
          <w:shd w:val="clear" w:color="auto" w:fill="FFFFFF"/>
          <w:lang w:val="hy-AM"/>
        </w:rPr>
        <w:t xml:space="preserve"> </w:t>
      </w:r>
      <w:r w:rsidR="0071506C" w:rsidRPr="002B0CF1">
        <w:rPr>
          <w:rFonts w:ascii="GHEA Grapalat" w:hAnsi="GHEA Grapalat"/>
          <w:color w:val="000000" w:themeColor="text1"/>
          <w:lang w:val="hy-AM"/>
        </w:rPr>
        <w:t>23</w:t>
      </w:r>
      <w:r w:rsidR="0071506C" w:rsidRPr="002B0CF1">
        <w:rPr>
          <w:rFonts w:ascii="Cambria Math" w:hAnsi="Cambria Math" w:cs="Cambria Math"/>
          <w:color w:val="000000" w:themeColor="text1"/>
          <w:lang w:val="hy-AM"/>
        </w:rPr>
        <w:t>․</w:t>
      </w:r>
      <w:r w:rsidR="0071506C" w:rsidRPr="002B0CF1">
        <w:rPr>
          <w:rFonts w:ascii="GHEA Grapalat" w:hAnsi="GHEA Grapalat"/>
          <w:color w:val="000000" w:themeColor="text1"/>
          <w:lang w:val="hy-AM"/>
        </w:rPr>
        <w:t>02</w:t>
      </w:r>
      <w:r w:rsidR="0071506C" w:rsidRPr="002B0CF1">
        <w:rPr>
          <w:rFonts w:ascii="Cambria Math" w:hAnsi="Cambria Math" w:cs="Cambria Math"/>
          <w:color w:val="000000" w:themeColor="text1"/>
          <w:lang w:val="hy-AM"/>
        </w:rPr>
        <w:t>․</w:t>
      </w:r>
      <w:r w:rsidR="0071506C" w:rsidRPr="002B0CF1">
        <w:rPr>
          <w:rFonts w:ascii="GHEA Grapalat" w:hAnsi="GHEA Grapalat"/>
          <w:color w:val="000000" w:themeColor="text1"/>
          <w:lang w:val="hy-AM"/>
        </w:rPr>
        <w:t>2023 թվականի որոշմամբ Ընկերության բերած վերաքննիչ բողոքը մերժել է՝ Դատարանի 24.08.2022 թվականի վճիռը թող</w:t>
      </w:r>
      <w:r w:rsidR="000B4FC5" w:rsidRPr="002B0CF1">
        <w:rPr>
          <w:rFonts w:ascii="GHEA Grapalat" w:hAnsi="GHEA Grapalat"/>
          <w:color w:val="000000" w:themeColor="text1"/>
          <w:lang w:val="hy-AM"/>
        </w:rPr>
        <w:t>նելով</w:t>
      </w:r>
      <w:r w:rsidR="0071506C" w:rsidRPr="002B0CF1">
        <w:rPr>
          <w:rFonts w:ascii="GHEA Grapalat" w:hAnsi="GHEA Grapalat"/>
          <w:color w:val="000000" w:themeColor="text1"/>
          <w:lang w:val="hy-AM"/>
        </w:rPr>
        <w:t xml:space="preserve"> օրինական ուժի մեջ։</w:t>
      </w:r>
    </w:p>
    <w:p w14:paraId="277E3930" w14:textId="1B30CB7D" w:rsidR="005F5783" w:rsidRPr="002B0CF1" w:rsidRDefault="005F5783" w:rsidP="002B0CF1">
      <w:pPr>
        <w:tabs>
          <w:tab w:val="left" w:pos="709"/>
          <w:tab w:val="left" w:pos="851"/>
        </w:tabs>
        <w:spacing w:line="276" w:lineRule="auto"/>
        <w:ind w:firstLine="567"/>
        <w:jc w:val="both"/>
        <w:rPr>
          <w:rFonts w:ascii="GHEA Grapalat" w:hAnsi="GHEA Grapalat"/>
          <w:color w:val="000000" w:themeColor="text1"/>
          <w:lang w:val="hy-AM"/>
        </w:rPr>
      </w:pPr>
      <w:r w:rsidRPr="002B0CF1">
        <w:rPr>
          <w:rFonts w:ascii="GHEA Grapalat" w:hAnsi="GHEA Grapalat"/>
          <w:color w:val="000000" w:themeColor="text1"/>
          <w:lang w:val="hy-AM"/>
        </w:rPr>
        <w:t xml:space="preserve">Վերը նշված իրավական դիրքորոշումների լույսի ներքո համադրելով սույն գործի փաստերը և գնահատելով Վերաքննիչ դատարանի եզրահանգումների հիմնավորվածությունը՝ Վճռաբեկ դատարանն արձանագրում է, որ սույն գործով </w:t>
      </w:r>
      <w:r w:rsidR="00D154A2" w:rsidRPr="002B0CF1">
        <w:rPr>
          <w:rFonts w:ascii="GHEA Grapalat" w:hAnsi="GHEA Grapalat"/>
          <w:color w:val="000000" w:themeColor="text1"/>
          <w:lang w:val="hy-AM"/>
        </w:rPr>
        <w:t xml:space="preserve">ներկայացված պահանջի </w:t>
      </w:r>
      <w:r w:rsidR="00B66B6A">
        <w:rPr>
          <w:rFonts w:ascii="GHEA Grapalat" w:hAnsi="GHEA Grapalat"/>
          <w:color w:val="000000" w:themeColor="text1"/>
          <w:lang w:val="hy-AM"/>
        </w:rPr>
        <w:t>ու</w:t>
      </w:r>
      <w:r w:rsidRPr="002B0CF1">
        <w:rPr>
          <w:rFonts w:ascii="GHEA Grapalat" w:hAnsi="GHEA Grapalat"/>
          <w:color w:val="000000" w:themeColor="text1"/>
          <w:lang w:val="hy-AM"/>
        </w:rPr>
        <w:t xml:space="preserve"> դրա հիմքերի ուսումնասիրությունից պարզ է դառնում, որ ներկայացված պահանջով հայցվոր </w:t>
      </w:r>
      <w:r w:rsidR="00D154A2" w:rsidRPr="002B0CF1">
        <w:rPr>
          <w:rFonts w:ascii="GHEA Grapalat" w:hAnsi="GHEA Grapalat"/>
          <w:color w:val="000000" w:themeColor="text1"/>
          <w:lang w:val="hy-AM"/>
        </w:rPr>
        <w:t>Ընկերությունը</w:t>
      </w:r>
      <w:r w:rsidRPr="002B0CF1">
        <w:rPr>
          <w:rFonts w:ascii="GHEA Grapalat" w:hAnsi="GHEA Grapalat"/>
          <w:color w:val="000000" w:themeColor="text1"/>
          <w:lang w:val="hy-AM"/>
        </w:rPr>
        <w:t xml:space="preserve"> հետամուտ է եղել </w:t>
      </w:r>
      <w:r w:rsidR="00D154A2" w:rsidRPr="002B0CF1">
        <w:rPr>
          <w:rFonts w:ascii="GHEA Grapalat" w:hAnsi="GHEA Grapalat"/>
          <w:color w:val="000000" w:themeColor="text1"/>
          <w:lang w:val="hy-AM"/>
        </w:rPr>
        <w:t>իր և Բանկի միջև կնքված վարկային պայմանագրի</w:t>
      </w:r>
      <w:r w:rsidR="00673C6D" w:rsidRPr="002B0CF1">
        <w:rPr>
          <w:rFonts w:ascii="GHEA Grapalat" w:hAnsi="GHEA Grapalat"/>
          <w:color w:val="000000" w:themeColor="text1"/>
          <w:lang w:val="hy-AM"/>
        </w:rPr>
        <w:t>ց</w:t>
      </w:r>
      <w:r w:rsidR="00D154A2" w:rsidRPr="002B0CF1">
        <w:rPr>
          <w:rFonts w:ascii="GHEA Grapalat" w:hAnsi="GHEA Grapalat"/>
          <w:color w:val="000000" w:themeColor="text1"/>
          <w:lang w:val="hy-AM"/>
        </w:rPr>
        <w:t xml:space="preserve"> </w:t>
      </w:r>
      <w:r w:rsidR="001E59BA">
        <w:rPr>
          <w:rFonts w:ascii="GHEA Grapalat" w:hAnsi="GHEA Grapalat"/>
          <w:color w:val="000000" w:themeColor="text1"/>
          <w:lang w:val="hy-AM"/>
        </w:rPr>
        <w:t>ու</w:t>
      </w:r>
      <w:r w:rsidR="00D154A2" w:rsidRPr="002B0CF1">
        <w:rPr>
          <w:rFonts w:ascii="GHEA Grapalat" w:hAnsi="GHEA Grapalat"/>
          <w:color w:val="000000" w:themeColor="text1"/>
          <w:lang w:val="hy-AM"/>
        </w:rPr>
        <w:t xml:space="preserve"> ի ապահովումն դրա կնքված գրավի պայմանագրեր</w:t>
      </w:r>
      <w:r w:rsidR="00673C6D" w:rsidRPr="002B0CF1">
        <w:rPr>
          <w:rFonts w:ascii="GHEA Grapalat" w:hAnsi="GHEA Grapalat"/>
          <w:color w:val="000000" w:themeColor="text1"/>
          <w:lang w:val="hy-AM"/>
        </w:rPr>
        <w:t>ից բխող պարտավորությունը</w:t>
      </w:r>
      <w:r w:rsidR="00D154A2" w:rsidRPr="002B0CF1">
        <w:rPr>
          <w:rFonts w:ascii="GHEA Grapalat" w:hAnsi="GHEA Grapalat"/>
          <w:color w:val="000000" w:themeColor="text1"/>
          <w:lang w:val="hy-AM"/>
        </w:rPr>
        <w:t xml:space="preserve"> ՀՀ քաղաքացիական օրենսգրքի 432-րդ հոդվածով նախատեսված՝ կատարման անհնարինության հիմքով դադարեցնելուն՝ ակնհայտորեն հետապնդելով </w:t>
      </w:r>
      <w:r w:rsidR="009D079A" w:rsidRPr="002B0CF1">
        <w:rPr>
          <w:rFonts w:ascii="GHEA Grapalat" w:hAnsi="GHEA Grapalat"/>
          <w:color w:val="000000" w:themeColor="text1"/>
          <w:lang w:val="hy-AM"/>
        </w:rPr>
        <w:t xml:space="preserve">գրավի առարկա հանդիսացող գույքի նկատմամբ </w:t>
      </w:r>
      <w:r w:rsidR="00D154A2" w:rsidRPr="002B0CF1">
        <w:rPr>
          <w:rFonts w:ascii="GHEA Grapalat" w:hAnsi="GHEA Grapalat"/>
          <w:color w:val="000000" w:themeColor="text1"/>
          <w:lang w:val="hy-AM"/>
        </w:rPr>
        <w:t>իր սեփականության իրավունքի դատական պաշտպանության նպատակ</w:t>
      </w:r>
      <w:r w:rsidRPr="002B0CF1">
        <w:rPr>
          <w:rFonts w:ascii="GHEA Grapalat" w:hAnsi="GHEA Grapalat"/>
          <w:color w:val="000000" w:themeColor="text1"/>
          <w:lang w:val="hy-AM"/>
        </w:rPr>
        <w:t>:</w:t>
      </w:r>
    </w:p>
    <w:p w14:paraId="7C214DEE" w14:textId="06A77BAE" w:rsidR="00BF4631" w:rsidRPr="002B0CF1" w:rsidRDefault="00BF4631" w:rsidP="002B0CF1">
      <w:pPr>
        <w:tabs>
          <w:tab w:val="left" w:pos="709"/>
          <w:tab w:val="left" w:pos="851"/>
        </w:tabs>
        <w:spacing w:line="276" w:lineRule="auto"/>
        <w:ind w:firstLine="567"/>
        <w:jc w:val="both"/>
        <w:rPr>
          <w:rFonts w:ascii="GHEA Grapalat" w:hAnsi="GHEA Grapalat"/>
          <w:color w:val="000000" w:themeColor="text1"/>
          <w:lang w:val="hy-AM"/>
        </w:rPr>
      </w:pPr>
      <w:r w:rsidRPr="002B0CF1">
        <w:rPr>
          <w:rFonts w:ascii="GHEA Grapalat" w:hAnsi="GHEA Grapalat"/>
          <w:color w:val="000000" w:themeColor="text1"/>
          <w:lang w:val="hy-AM"/>
        </w:rPr>
        <w:lastRenderedPageBreak/>
        <w:t xml:space="preserve">ՀՀ քաղաքացիական օրենսգրքի 423-րդ հոդվածի 1-ին </w:t>
      </w:r>
      <w:r w:rsidR="00D93B15" w:rsidRPr="002B0CF1">
        <w:rPr>
          <w:rFonts w:ascii="GHEA Grapalat" w:hAnsi="GHEA Grapalat"/>
          <w:color w:val="000000" w:themeColor="text1"/>
          <w:lang w:val="hy-AM"/>
        </w:rPr>
        <w:t>կետի</w:t>
      </w:r>
      <w:r w:rsidRPr="002B0CF1">
        <w:rPr>
          <w:rFonts w:ascii="GHEA Grapalat" w:hAnsi="GHEA Grapalat"/>
          <w:color w:val="000000" w:themeColor="text1"/>
          <w:lang w:val="hy-AM"/>
        </w:rPr>
        <w:t xml:space="preserve"> համաձայն՝</w:t>
      </w:r>
      <w:r w:rsidR="00D93B15" w:rsidRPr="002B0CF1">
        <w:rPr>
          <w:rFonts w:ascii="GHEA Grapalat" w:hAnsi="GHEA Grapalat"/>
          <w:color w:val="000000" w:themeColor="text1"/>
          <w:lang w:val="hy-AM"/>
        </w:rPr>
        <w:t xml:space="preserve"> պարտավորությունը լրիվ կամ մասնակի դադարում է օրենքով, այլ իրավական ակտերով կամ պայմանագրով նախատեսված հիմքերով:</w:t>
      </w:r>
    </w:p>
    <w:p w14:paraId="183F42DC" w14:textId="48423FAF" w:rsidR="00BF4631" w:rsidRPr="002B0CF1" w:rsidRDefault="00BF4631" w:rsidP="002B0CF1">
      <w:pPr>
        <w:tabs>
          <w:tab w:val="left" w:pos="709"/>
          <w:tab w:val="left" w:pos="851"/>
        </w:tabs>
        <w:spacing w:line="276" w:lineRule="auto"/>
        <w:ind w:firstLine="567"/>
        <w:jc w:val="both"/>
        <w:rPr>
          <w:rFonts w:ascii="GHEA Grapalat" w:hAnsi="GHEA Grapalat"/>
          <w:color w:val="000000" w:themeColor="text1"/>
          <w:lang w:val="hy-AM"/>
        </w:rPr>
      </w:pPr>
      <w:r w:rsidRPr="002B0CF1">
        <w:rPr>
          <w:rFonts w:ascii="GHEA Grapalat" w:hAnsi="GHEA Grapalat"/>
          <w:color w:val="000000" w:themeColor="text1"/>
          <w:lang w:val="hy-AM"/>
        </w:rPr>
        <w:t xml:space="preserve">Նույն հոդվածի 2-րդ </w:t>
      </w:r>
      <w:r w:rsidR="00D93B15" w:rsidRPr="002B0CF1">
        <w:rPr>
          <w:rFonts w:ascii="GHEA Grapalat" w:hAnsi="GHEA Grapalat"/>
          <w:color w:val="000000" w:themeColor="text1"/>
          <w:lang w:val="hy-AM"/>
        </w:rPr>
        <w:t>կետի համաձայն՝ կողմերից մեկի պահանջով թույլատրվում է դադարեցնել պարտավորությունը միայն օրենքով կամ պայմանագրով նախատեսված դեպքերում:</w:t>
      </w:r>
    </w:p>
    <w:p w14:paraId="4BE0AF1A" w14:textId="48911F6A" w:rsidR="00BF4631" w:rsidRPr="002B0CF1" w:rsidRDefault="00D93B15" w:rsidP="002B0CF1">
      <w:pPr>
        <w:tabs>
          <w:tab w:val="left" w:pos="709"/>
          <w:tab w:val="left" w:pos="851"/>
        </w:tabs>
        <w:spacing w:line="276" w:lineRule="auto"/>
        <w:ind w:firstLine="567"/>
        <w:jc w:val="both"/>
        <w:rPr>
          <w:rFonts w:ascii="GHEA Grapalat" w:hAnsi="GHEA Grapalat"/>
          <w:color w:val="000000" w:themeColor="text1"/>
          <w:lang w:val="hy-AM"/>
        </w:rPr>
      </w:pPr>
      <w:r w:rsidRPr="002B0CF1">
        <w:rPr>
          <w:rFonts w:ascii="GHEA Grapalat" w:hAnsi="GHEA Grapalat"/>
          <w:color w:val="000000" w:themeColor="text1"/>
          <w:lang w:val="hy-AM"/>
        </w:rPr>
        <w:t>Վճռաբեկ դատարանն արձանագրում է, որ օրենսդիրը, ի թիվս այլ</w:t>
      </w:r>
      <w:r w:rsidR="00555742" w:rsidRPr="002B0CF1">
        <w:rPr>
          <w:rFonts w:ascii="GHEA Grapalat" w:hAnsi="GHEA Grapalat"/>
          <w:color w:val="000000" w:themeColor="text1"/>
          <w:lang w:val="hy-AM"/>
        </w:rPr>
        <w:t>ն</w:t>
      </w:r>
      <w:r w:rsidRPr="002B0CF1">
        <w:rPr>
          <w:rFonts w:ascii="GHEA Grapalat" w:hAnsi="GHEA Grapalat"/>
          <w:color w:val="000000" w:themeColor="text1"/>
          <w:lang w:val="hy-AM"/>
        </w:rPr>
        <w:t>ի, որպես պարտավոր</w:t>
      </w:r>
      <w:r w:rsidR="00046999">
        <w:rPr>
          <w:rFonts w:ascii="GHEA Grapalat" w:hAnsi="GHEA Grapalat"/>
          <w:color w:val="000000" w:themeColor="text1"/>
          <w:lang w:val="hy-AM"/>
        </w:rPr>
        <w:t>ական իրավահարաբերությունը</w:t>
      </w:r>
      <w:r w:rsidRPr="002B0CF1">
        <w:rPr>
          <w:rFonts w:ascii="GHEA Grapalat" w:hAnsi="GHEA Grapalat"/>
          <w:color w:val="000000" w:themeColor="text1"/>
          <w:lang w:val="hy-AM"/>
        </w:rPr>
        <w:t xml:space="preserve"> դադարելու հիմք սահմանել է պարտավորության կատարման անհնարինությունը։ Մասնավորապես</w:t>
      </w:r>
      <w:r w:rsidRPr="002B0CF1">
        <w:rPr>
          <w:rFonts w:ascii="Cambria Math" w:hAnsi="Cambria Math" w:cs="Cambria Math"/>
          <w:color w:val="000000" w:themeColor="text1"/>
          <w:lang w:val="hy-AM"/>
        </w:rPr>
        <w:t>․</w:t>
      </w:r>
    </w:p>
    <w:p w14:paraId="346D26C7" w14:textId="31282802" w:rsidR="00D93B15" w:rsidRPr="002B0CF1" w:rsidRDefault="00D93B15" w:rsidP="002B0CF1">
      <w:pPr>
        <w:tabs>
          <w:tab w:val="left" w:pos="709"/>
          <w:tab w:val="left" w:pos="851"/>
        </w:tabs>
        <w:spacing w:line="276" w:lineRule="auto"/>
        <w:ind w:firstLine="567"/>
        <w:jc w:val="both"/>
        <w:rPr>
          <w:rFonts w:ascii="GHEA Grapalat" w:hAnsi="GHEA Grapalat"/>
          <w:color w:val="000000" w:themeColor="text1"/>
          <w:lang w:val="hy-AM"/>
        </w:rPr>
      </w:pPr>
      <w:r w:rsidRPr="002B0CF1">
        <w:rPr>
          <w:rFonts w:ascii="GHEA Grapalat" w:hAnsi="GHEA Grapalat"/>
          <w:color w:val="000000" w:themeColor="text1"/>
          <w:lang w:val="hy-AM"/>
        </w:rPr>
        <w:t>ՀՀ քաղաքացիական օրենսգրքի 432-րդ հոդվածի 1-ին կետի համաձայն՝ պարտավորությունը դադարում է կատարման անհնարինությամբ, եթե դա առաջացել է այնպիսի հանգամանքից, որի համար կողմերից որևէ մեկը պատասխանատու չէ: Այդ դեպքում պարտատերն իրավունք չունի պարտապանից պահանջել պարտավորության կատարում:</w:t>
      </w:r>
    </w:p>
    <w:p w14:paraId="5A7577A8" w14:textId="1501E05E" w:rsidR="00D93B15" w:rsidRPr="002B0CF1" w:rsidRDefault="00D93B15" w:rsidP="002B0CF1">
      <w:pPr>
        <w:tabs>
          <w:tab w:val="left" w:pos="709"/>
          <w:tab w:val="left" w:pos="851"/>
        </w:tabs>
        <w:spacing w:line="276" w:lineRule="auto"/>
        <w:ind w:firstLine="567"/>
        <w:jc w:val="both"/>
        <w:rPr>
          <w:rFonts w:ascii="GHEA Grapalat" w:hAnsi="GHEA Grapalat"/>
          <w:color w:val="000000" w:themeColor="text1"/>
          <w:lang w:val="hy-AM"/>
        </w:rPr>
      </w:pPr>
      <w:r w:rsidRPr="002B0CF1">
        <w:rPr>
          <w:rFonts w:ascii="GHEA Grapalat" w:hAnsi="GHEA Grapalat"/>
          <w:color w:val="000000" w:themeColor="text1"/>
          <w:lang w:val="hy-AM"/>
        </w:rPr>
        <w:t>Նույն հոդվածի 2-րդ մասի համաձայն՝ պարտապանի կողմից պարտավորության կատարման անհնարինության դեպքում, որն առաջացել է պարտատիրոջ մեղքով, պարտատերն իրավունք չունի հետ պահանջել պարտավորությամբ իր կատարածը:</w:t>
      </w:r>
    </w:p>
    <w:p w14:paraId="2E1D60C2" w14:textId="45AFB437" w:rsidR="00D93B15" w:rsidRPr="002B0CF1" w:rsidRDefault="00D93B15" w:rsidP="002B0CF1">
      <w:pPr>
        <w:tabs>
          <w:tab w:val="left" w:pos="709"/>
          <w:tab w:val="left" w:pos="851"/>
        </w:tabs>
        <w:spacing w:line="276" w:lineRule="auto"/>
        <w:ind w:firstLine="567"/>
        <w:jc w:val="both"/>
        <w:rPr>
          <w:rFonts w:ascii="GHEA Grapalat" w:hAnsi="GHEA Grapalat"/>
          <w:color w:val="000000" w:themeColor="text1"/>
          <w:lang w:val="hy-AM"/>
        </w:rPr>
      </w:pPr>
      <w:r w:rsidRPr="002B0CF1">
        <w:rPr>
          <w:rFonts w:ascii="GHEA Grapalat" w:hAnsi="GHEA Grapalat"/>
          <w:color w:val="000000" w:themeColor="text1"/>
          <w:lang w:val="hy-AM"/>
        </w:rPr>
        <w:t>Նշված իրավական նորմերի և ՀՀ քաղաքացիական օրենսգրքի 14-րդ հոդվածի 12-րդ ենթակետի համակարգային վերլուծության արդյունքում Վճռաբեկ դատարանը գտնում է, որ քաղաքացիական օրենսդրությունը երաշխավորում է պա</w:t>
      </w:r>
      <w:r w:rsidR="00BC64EC" w:rsidRPr="002B0CF1">
        <w:rPr>
          <w:rFonts w:ascii="GHEA Grapalat" w:hAnsi="GHEA Grapalat"/>
          <w:color w:val="000000" w:themeColor="text1"/>
          <w:lang w:val="hy-AM"/>
        </w:rPr>
        <w:t xml:space="preserve">րտավորական </w:t>
      </w:r>
      <w:r w:rsidRPr="002B0CF1">
        <w:rPr>
          <w:rFonts w:ascii="GHEA Grapalat" w:hAnsi="GHEA Grapalat"/>
          <w:color w:val="000000" w:themeColor="text1"/>
          <w:lang w:val="hy-AM"/>
        </w:rPr>
        <w:t xml:space="preserve">իրավահարաբերության կողմի իրավունքը՝ դատական կարգով պահանջելու պայմանագրային պարտավորության </w:t>
      </w:r>
      <w:r w:rsidR="00BC64EC" w:rsidRPr="002B0CF1">
        <w:rPr>
          <w:rFonts w:ascii="GHEA Grapalat" w:hAnsi="GHEA Grapalat"/>
          <w:color w:val="000000" w:themeColor="text1"/>
          <w:lang w:val="hy-AM"/>
        </w:rPr>
        <w:t>դադարեցում դրա</w:t>
      </w:r>
      <w:r w:rsidRPr="002B0CF1">
        <w:rPr>
          <w:rFonts w:ascii="GHEA Grapalat" w:hAnsi="GHEA Grapalat"/>
          <w:color w:val="000000" w:themeColor="text1"/>
          <w:lang w:val="hy-AM"/>
        </w:rPr>
        <w:t xml:space="preserve"> կատարման</w:t>
      </w:r>
      <w:r w:rsidR="00BC64EC" w:rsidRPr="002B0CF1">
        <w:rPr>
          <w:rFonts w:ascii="GHEA Grapalat" w:hAnsi="GHEA Grapalat"/>
          <w:color w:val="000000" w:themeColor="text1"/>
          <w:lang w:val="hy-AM"/>
        </w:rPr>
        <w:t xml:space="preserve"> անհնարինության հիմքով։</w:t>
      </w:r>
    </w:p>
    <w:p w14:paraId="30649BF0" w14:textId="0ACC1ACF" w:rsidR="005F5783" w:rsidRPr="002B0CF1" w:rsidRDefault="005F5783" w:rsidP="002B0CF1">
      <w:pPr>
        <w:tabs>
          <w:tab w:val="left" w:pos="709"/>
          <w:tab w:val="left" w:pos="851"/>
        </w:tabs>
        <w:spacing w:line="276" w:lineRule="auto"/>
        <w:ind w:firstLine="567"/>
        <w:jc w:val="both"/>
        <w:rPr>
          <w:rFonts w:ascii="GHEA Grapalat" w:hAnsi="GHEA Grapalat"/>
          <w:color w:val="000000" w:themeColor="text1"/>
          <w:lang w:val="hy-AM"/>
        </w:rPr>
      </w:pPr>
      <w:r w:rsidRPr="002B0CF1">
        <w:rPr>
          <w:rFonts w:ascii="GHEA Grapalat" w:hAnsi="GHEA Grapalat"/>
          <w:color w:val="000000" w:themeColor="text1"/>
          <w:lang w:val="hy-AM"/>
        </w:rPr>
        <w:t xml:space="preserve">Նման պայմաններում Վճռաբեկ դատարանը գտնում է, որ </w:t>
      </w:r>
      <w:r w:rsidR="00D154A2" w:rsidRPr="002B0CF1">
        <w:rPr>
          <w:rFonts w:ascii="GHEA Grapalat" w:hAnsi="GHEA Grapalat"/>
          <w:color w:val="000000" w:themeColor="text1"/>
          <w:lang w:val="hy-AM"/>
        </w:rPr>
        <w:t xml:space="preserve">Ընկերության </w:t>
      </w:r>
      <w:r w:rsidRPr="002B0CF1">
        <w:rPr>
          <w:rFonts w:ascii="GHEA Grapalat" w:hAnsi="GHEA Grapalat"/>
          <w:color w:val="000000" w:themeColor="text1"/>
          <w:lang w:val="hy-AM"/>
        </w:rPr>
        <w:t xml:space="preserve">կողմից ներկայացված պահանջը, անկախ դրա ձևակերպումից, բովանդակային առումով ուղղված է եղել </w:t>
      </w:r>
      <w:r w:rsidR="00D154A2" w:rsidRPr="002B0CF1">
        <w:rPr>
          <w:rFonts w:ascii="GHEA Grapalat" w:hAnsi="GHEA Grapalat"/>
          <w:color w:val="000000" w:themeColor="text1"/>
          <w:lang w:val="hy-AM"/>
        </w:rPr>
        <w:t xml:space="preserve">իրավահարաբերությունը դադարեցնելու </w:t>
      </w:r>
      <w:r w:rsidRPr="002B0CF1">
        <w:rPr>
          <w:rFonts w:ascii="GHEA Grapalat" w:hAnsi="GHEA Grapalat"/>
          <w:color w:val="000000" w:themeColor="text1"/>
          <w:lang w:val="hy-AM"/>
        </w:rPr>
        <w:t>միջոցով իր քաղաքացիական իրավունքների պաշտպանությանը</w:t>
      </w:r>
      <w:r w:rsidR="00BC64EC" w:rsidRPr="002B0CF1">
        <w:rPr>
          <w:rFonts w:ascii="GHEA Grapalat" w:hAnsi="GHEA Grapalat"/>
          <w:color w:val="000000" w:themeColor="text1"/>
          <w:lang w:val="hy-AM"/>
        </w:rPr>
        <w:t>, որպիսի պայմաններում գործի վարույթի կարճումն այն պատճառաբանությամբ, որ «</w:t>
      </w:r>
      <w:r w:rsidR="00BC64EC" w:rsidRPr="002B0CF1">
        <w:rPr>
          <w:rFonts w:ascii="GHEA Grapalat" w:hAnsi="GHEA Grapalat"/>
          <w:color w:val="000000" w:themeColor="text1"/>
          <w:shd w:val="clear" w:color="auto" w:fill="FFFFFF"/>
          <w:lang w:val="hy-AM"/>
        </w:rPr>
        <w:t>անհաղթահարելի ուժի</w:t>
      </w:r>
      <w:r w:rsidR="009D079A" w:rsidRPr="002B0CF1">
        <w:rPr>
          <w:rFonts w:ascii="GHEA Grapalat" w:hAnsi="GHEA Grapalat"/>
          <w:color w:val="000000" w:themeColor="text1"/>
          <w:shd w:val="clear" w:color="auto" w:fill="FFFFFF"/>
          <w:lang w:val="hy-AM"/>
        </w:rPr>
        <w:t xml:space="preserve"> հետևանքով առաջացած կատարման անհնարինության</w:t>
      </w:r>
      <w:r w:rsidR="00BC64EC" w:rsidRPr="002B0CF1">
        <w:rPr>
          <w:rFonts w:ascii="GHEA Grapalat" w:hAnsi="GHEA Grapalat"/>
          <w:color w:val="000000" w:themeColor="text1"/>
          <w:shd w:val="clear" w:color="auto" w:fill="FFFFFF"/>
          <w:lang w:val="hy-AM"/>
        </w:rPr>
        <w:t xml:space="preserve"> հիմքով պարտավորության դադարումը ճանաչել</w:t>
      </w:r>
      <w:r w:rsidR="001628C5" w:rsidRPr="002B0CF1">
        <w:rPr>
          <w:rFonts w:ascii="GHEA Grapalat" w:hAnsi="GHEA Grapalat"/>
          <w:color w:val="000000" w:themeColor="text1"/>
          <w:shd w:val="clear" w:color="auto" w:fill="FFFFFF"/>
          <w:lang w:val="hy-AM"/>
        </w:rPr>
        <w:t>ու</w:t>
      </w:r>
      <w:r w:rsidR="00BC64EC" w:rsidRPr="002B0CF1">
        <w:rPr>
          <w:rFonts w:ascii="GHEA Grapalat" w:hAnsi="GHEA Grapalat"/>
          <w:color w:val="000000" w:themeColor="text1"/>
          <w:shd w:val="clear" w:color="auto" w:fill="FFFFFF"/>
          <w:lang w:val="hy-AM"/>
        </w:rPr>
        <w:t>» իրավունքի պաշտպանության եղանակ օրենքով նախատեսված չէ, իրավաչափ համարվել չի կարող, քանի որ</w:t>
      </w:r>
      <w:r w:rsidR="001628C5" w:rsidRPr="002B0CF1">
        <w:rPr>
          <w:rFonts w:ascii="GHEA Grapalat" w:hAnsi="GHEA Grapalat"/>
          <w:color w:val="000000" w:themeColor="text1"/>
          <w:shd w:val="clear" w:color="auto" w:fill="FFFFFF"/>
          <w:lang w:val="hy-AM"/>
        </w:rPr>
        <w:t>,</w:t>
      </w:r>
      <w:r w:rsidR="00BC64EC" w:rsidRPr="002B0CF1">
        <w:rPr>
          <w:rFonts w:ascii="GHEA Grapalat" w:hAnsi="GHEA Grapalat"/>
          <w:color w:val="000000" w:themeColor="text1"/>
          <w:shd w:val="clear" w:color="auto" w:fill="FFFFFF"/>
          <w:lang w:val="hy-AM"/>
        </w:rPr>
        <w:t xml:space="preserve"> թեև </w:t>
      </w:r>
      <w:r w:rsidR="00BC64EC" w:rsidRPr="002B0CF1">
        <w:rPr>
          <w:rFonts w:ascii="GHEA Grapalat" w:hAnsi="GHEA Grapalat"/>
          <w:color w:val="000000" w:themeColor="text1"/>
          <w:lang w:val="hy-AM"/>
        </w:rPr>
        <w:t>հայցվորի ձևակերպած պահանջն առերևույթ չի համընկնում ՀՀ քաղաքացիական օրենսգրքի 14-րդ հոդվածում ներառված իրավունքի պաշտպանության եղանակներից որևէ մեկին, այդ թվում՝ նույն հոդվածի 12-րդ ենթակետով նախատեսվածին, սակայն բովանդակային առումով համապատասխանում է դրան</w:t>
      </w:r>
      <w:r w:rsidR="00D154A2" w:rsidRPr="002B0CF1">
        <w:rPr>
          <w:rFonts w:ascii="GHEA Grapalat" w:hAnsi="GHEA Grapalat"/>
          <w:color w:val="000000" w:themeColor="text1"/>
          <w:lang w:val="hy-AM"/>
        </w:rPr>
        <w:t>։</w:t>
      </w:r>
    </w:p>
    <w:p w14:paraId="638D491B" w14:textId="1402F4A4" w:rsidR="00673C6D" w:rsidRPr="002B0CF1" w:rsidRDefault="00673C6D" w:rsidP="002B0CF1">
      <w:pPr>
        <w:tabs>
          <w:tab w:val="left" w:pos="709"/>
          <w:tab w:val="left" w:pos="851"/>
        </w:tabs>
        <w:spacing w:line="276" w:lineRule="auto"/>
        <w:ind w:firstLine="567"/>
        <w:jc w:val="both"/>
        <w:rPr>
          <w:rFonts w:ascii="GHEA Grapalat" w:hAnsi="GHEA Grapalat"/>
          <w:color w:val="000000" w:themeColor="text1"/>
          <w:lang w:val="hy-AM"/>
        </w:rPr>
      </w:pPr>
      <w:r w:rsidRPr="002B0CF1">
        <w:rPr>
          <w:rFonts w:ascii="GHEA Grapalat" w:hAnsi="GHEA Grapalat"/>
          <w:color w:val="000000" w:themeColor="text1"/>
          <w:lang w:val="hy-AM"/>
        </w:rPr>
        <w:t>Նշվածն ինքնին բացառում է դատարանի կողմից ներկայացված նյութաիրավական պահանջի քննության մեխանիկորեն մերժումը՝ այն ՀՀ քաղաքացիական օրենսգրքի 14-րդ հոդվածով կամ այլ օրենքով սահմանված քաղաքացիական իրավունքների պաշտպանության եղանակների մեջ ներառված չլինելու (այդ թվում՝ ներկայացված պահանջն իրավունքի պաշտպանություն եղանակներին համահունչ ձևակերպված չլինելու) հիմքով</w:t>
      </w:r>
      <w:r w:rsidR="00CD4B33" w:rsidRPr="002B0CF1">
        <w:rPr>
          <w:rFonts w:ascii="GHEA Grapalat" w:hAnsi="GHEA Grapalat"/>
          <w:color w:val="000000" w:themeColor="text1"/>
          <w:lang w:val="hy-AM"/>
        </w:rPr>
        <w:t>։</w:t>
      </w:r>
      <w:r w:rsidRPr="002B0CF1">
        <w:rPr>
          <w:rFonts w:ascii="GHEA Grapalat" w:hAnsi="GHEA Grapalat"/>
          <w:color w:val="000000" w:themeColor="text1"/>
          <w:lang w:val="hy-AM"/>
        </w:rPr>
        <w:t xml:space="preserve"> </w:t>
      </w:r>
    </w:p>
    <w:p w14:paraId="237652A6" w14:textId="6DC4E971" w:rsidR="005F5783" w:rsidRPr="002B0CF1" w:rsidRDefault="005F5783" w:rsidP="002B0CF1">
      <w:pPr>
        <w:tabs>
          <w:tab w:val="left" w:pos="709"/>
          <w:tab w:val="left" w:pos="851"/>
        </w:tabs>
        <w:spacing w:line="276" w:lineRule="auto"/>
        <w:ind w:firstLine="567"/>
        <w:jc w:val="both"/>
        <w:rPr>
          <w:rFonts w:ascii="GHEA Grapalat" w:hAnsi="GHEA Grapalat"/>
          <w:color w:val="000000" w:themeColor="text1"/>
          <w:lang w:val="hy-AM"/>
        </w:rPr>
      </w:pPr>
      <w:r w:rsidRPr="002B0CF1">
        <w:rPr>
          <w:rFonts w:ascii="GHEA Grapalat" w:hAnsi="GHEA Grapalat"/>
          <w:color w:val="000000" w:themeColor="text1"/>
          <w:lang w:val="hy-AM"/>
        </w:rPr>
        <w:lastRenderedPageBreak/>
        <w:t>Վերոգրյալի հաշվառմամբ Վճռաբեկ դատարանն արձանագրում է, որ սույն գործով ներկայացված</w:t>
      </w:r>
      <w:r w:rsidR="00F51247" w:rsidRPr="002B0CF1">
        <w:rPr>
          <w:rFonts w:ascii="GHEA Grapalat" w:hAnsi="GHEA Grapalat"/>
          <w:color w:val="000000" w:themeColor="text1"/>
          <w:lang w:val="hy-AM"/>
        </w:rPr>
        <w:t xml:space="preserve"> </w:t>
      </w:r>
      <w:r w:rsidRPr="002B0CF1">
        <w:rPr>
          <w:rFonts w:ascii="GHEA Grapalat" w:hAnsi="GHEA Grapalat"/>
          <w:color w:val="000000" w:themeColor="text1"/>
          <w:lang w:val="hy-AM"/>
        </w:rPr>
        <w:t xml:space="preserve">պահանջն օրենքով նախատեսված իրավունքի պաշտպանության միջոց չհանդիսանալու </w:t>
      </w:r>
      <w:r w:rsidR="00620111">
        <w:rPr>
          <w:rFonts w:ascii="GHEA Grapalat" w:hAnsi="GHEA Grapalat"/>
          <w:color w:val="000000" w:themeColor="text1"/>
          <w:lang w:val="hy-AM"/>
        </w:rPr>
        <w:t>և</w:t>
      </w:r>
      <w:r w:rsidRPr="002B0CF1">
        <w:rPr>
          <w:rFonts w:ascii="GHEA Grapalat" w:hAnsi="GHEA Grapalat"/>
          <w:color w:val="000000" w:themeColor="text1"/>
          <w:lang w:val="hy-AM"/>
        </w:rPr>
        <w:t xml:space="preserve"> այդ հիմքով այն դատարանում քննության ենթակա չլինելու </w:t>
      </w:r>
      <w:r w:rsidR="00AC0A53">
        <w:rPr>
          <w:rFonts w:ascii="GHEA Grapalat" w:hAnsi="GHEA Grapalat"/>
          <w:color w:val="000000" w:themeColor="text1"/>
          <w:lang w:val="hy-AM"/>
        </w:rPr>
        <w:t>ու</w:t>
      </w:r>
      <w:r w:rsidRPr="002B0CF1">
        <w:rPr>
          <w:rFonts w:ascii="GHEA Grapalat" w:hAnsi="GHEA Grapalat"/>
          <w:color w:val="000000" w:themeColor="text1"/>
          <w:lang w:val="hy-AM"/>
        </w:rPr>
        <w:t xml:space="preserve"> նշված պահանջի մասով քաղաքացիական գործի վարույթը կարճելու վերաբերյալ Վերաքննիչ դատարանի եզրահանգումները հիմնավոր չեն:</w:t>
      </w:r>
      <w:r w:rsidR="009D079A" w:rsidRPr="002B0CF1">
        <w:rPr>
          <w:rFonts w:ascii="GHEA Grapalat" w:hAnsi="GHEA Grapalat"/>
          <w:color w:val="000000" w:themeColor="text1"/>
          <w:lang w:val="hy-AM"/>
        </w:rPr>
        <w:t xml:space="preserve"> Դրանց արդյունքում թույլ է տրվել Սահմանադրության 61-րդ հոդվածի, Հայաստանի Հանրապետության դատական օրենսգիրք սահմանադրական օրենքի 20-րդ հոդվածի և ՀՀ քաղաքացիական օրենսգրքի 14-րդ հոդվածի այնպիսի խախտում, որը խաթարել է արդարադատության բուն էությունը:</w:t>
      </w:r>
    </w:p>
    <w:p w14:paraId="5602D048" w14:textId="77777777" w:rsidR="009D079A" w:rsidRPr="006756F7" w:rsidRDefault="009D079A" w:rsidP="002B0CF1">
      <w:pPr>
        <w:tabs>
          <w:tab w:val="left" w:pos="709"/>
          <w:tab w:val="left" w:pos="851"/>
        </w:tabs>
        <w:spacing w:line="276" w:lineRule="auto"/>
        <w:ind w:firstLine="567"/>
        <w:jc w:val="both"/>
        <w:rPr>
          <w:rFonts w:ascii="GHEA Grapalat" w:hAnsi="GHEA Grapalat"/>
          <w:color w:val="000000" w:themeColor="text1"/>
          <w:lang w:val="hy-AM"/>
        </w:rPr>
      </w:pPr>
    </w:p>
    <w:p w14:paraId="65008598" w14:textId="1B96C867" w:rsidR="00DD7A1A" w:rsidRPr="002B0CF1" w:rsidRDefault="00DD7A1A" w:rsidP="002B0CF1">
      <w:pPr>
        <w:spacing w:line="276" w:lineRule="auto"/>
        <w:ind w:right="16" w:firstLine="567"/>
        <w:contextualSpacing/>
        <w:jc w:val="both"/>
        <w:rPr>
          <w:rFonts w:ascii="GHEA Grapalat" w:hAnsi="GHEA Grapalat"/>
          <w:color w:val="000000" w:themeColor="text1"/>
          <w:lang w:val="hy-AM"/>
        </w:rPr>
      </w:pPr>
      <w:r w:rsidRPr="002B0CF1">
        <w:rPr>
          <w:rFonts w:ascii="GHEA Grapalat" w:hAnsi="GHEA Grapalat"/>
          <w:color w:val="000000" w:themeColor="text1"/>
          <w:lang w:val="hy-AM"/>
        </w:rPr>
        <w:t xml:space="preserve">Այսպիսով, վճռաբեկ բողոքի հիմքի առկայությունը Վճռաբեկ դատարանը դիտում է բավարար՝ ՀՀ քաղաքացիական դատավարության օրենսգրքի 390-րդ հոդվածի </w:t>
      </w:r>
      <w:r w:rsidR="00F51247" w:rsidRPr="002B0CF1">
        <w:rPr>
          <w:rFonts w:ascii="GHEA Grapalat" w:hAnsi="GHEA Grapalat"/>
          <w:color w:val="000000" w:themeColor="text1"/>
          <w:lang w:val="hy-AM"/>
        </w:rPr>
        <w:t xml:space="preserve">2-րդ և </w:t>
      </w:r>
      <w:r w:rsidRPr="002B0CF1">
        <w:rPr>
          <w:rFonts w:ascii="GHEA Grapalat" w:hAnsi="GHEA Grapalat"/>
          <w:color w:val="000000" w:themeColor="text1"/>
          <w:lang w:val="hy-AM"/>
        </w:rPr>
        <w:t>3</w:t>
      </w:r>
      <w:r w:rsidR="00F51247" w:rsidRPr="002B0CF1">
        <w:rPr>
          <w:rFonts w:ascii="GHEA Grapalat" w:hAnsi="GHEA Grapalat"/>
          <w:color w:val="000000" w:themeColor="text1"/>
          <w:lang w:val="hy-AM"/>
        </w:rPr>
        <w:noBreakHyphen/>
      </w:r>
      <w:r w:rsidRPr="002B0CF1">
        <w:rPr>
          <w:rFonts w:ascii="GHEA Grapalat" w:hAnsi="GHEA Grapalat"/>
          <w:color w:val="000000" w:themeColor="text1"/>
          <w:lang w:val="hy-AM"/>
        </w:rPr>
        <w:t>րդ մաս</w:t>
      </w:r>
      <w:r w:rsidR="00F51247" w:rsidRPr="002B0CF1">
        <w:rPr>
          <w:rFonts w:ascii="GHEA Grapalat" w:hAnsi="GHEA Grapalat"/>
          <w:color w:val="000000" w:themeColor="text1"/>
          <w:lang w:val="hy-AM"/>
        </w:rPr>
        <w:t>եր</w:t>
      </w:r>
      <w:r w:rsidRPr="002B0CF1">
        <w:rPr>
          <w:rFonts w:ascii="GHEA Grapalat" w:hAnsi="GHEA Grapalat"/>
          <w:color w:val="000000" w:themeColor="text1"/>
          <w:lang w:val="hy-AM"/>
        </w:rPr>
        <w:t>ի ուժով Վերաքննիչ դատարանի որոշումը բեկանելու համար:</w:t>
      </w:r>
    </w:p>
    <w:p w14:paraId="0E2D73BE" w14:textId="363C965A" w:rsidR="00F51247" w:rsidRPr="002B0CF1" w:rsidRDefault="00DD7A1A" w:rsidP="002B0CF1">
      <w:pPr>
        <w:spacing w:line="276" w:lineRule="auto"/>
        <w:ind w:right="16" w:firstLine="567"/>
        <w:contextualSpacing/>
        <w:jc w:val="both"/>
        <w:rPr>
          <w:rFonts w:ascii="GHEA Grapalat" w:hAnsi="GHEA Grapalat"/>
          <w:color w:val="000000" w:themeColor="text1"/>
          <w:lang w:val="hy-AM"/>
        </w:rPr>
      </w:pPr>
      <w:r w:rsidRPr="002B0CF1">
        <w:rPr>
          <w:rFonts w:ascii="GHEA Grapalat" w:hAnsi="GHEA Grapalat"/>
          <w:color w:val="000000" w:themeColor="text1"/>
          <w:lang w:val="hy-AM"/>
        </w:rPr>
        <w:t>Միաժամանակ</w:t>
      </w:r>
      <w:r w:rsidR="00F51247" w:rsidRPr="002B0CF1">
        <w:rPr>
          <w:rFonts w:ascii="GHEA Grapalat" w:hAnsi="GHEA Grapalat"/>
          <w:color w:val="000000" w:themeColor="text1"/>
          <w:lang w:val="hy-AM"/>
        </w:rPr>
        <w:t>, նկատի ունենալով, որ սույն գործով ներկայացված հայցապահանջի մասով Դատարանը գործի ըստ էության քննություն չի իրականացրել,</w:t>
      </w:r>
      <w:r w:rsidRPr="002B0CF1">
        <w:rPr>
          <w:rFonts w:ascii="GHEA Grapalat" w:hAnsi="GHEA Grapalat"/>
          <w:color w:val="000000" w:themeColor="text1"/>
          <w:lang w:val="hy-AM"/>
        </w:rPr>
        <w:t xml:space="preserve"> Վճռաբեկ դատարանը գտնում է, որ տվյալ դեպքում կիրառման է ենթակա ՀՀ քաղաքացիական դատավարության օրենսգրքի 405-րդ հոդվածի 1-ին մասի 2</w:t>
      </w:r>
      <w:r w:rsidR="007B5C16" w:rsidRPr="002B0CF1">
        <w:rPr>
          <w:rFonts w:ascii="GHEA Grapalat" w:hAnsi="GHEA Grapalat"/>
          <w:color w:val="000000" w:themeColor="text1"/>
          <w:lang w:val="hy-AM"/>
        </w:rPr>
        <w:noBreakHyphen/>
      </w:r>
      <w:r w:rsidRPr="002B0CF1">
        <w:rPr>
          <w:rFonts w:ascii="GHEA Grapalat" w:hAnsi="GHEA Grapalat"/>
          <w:color w:val="000000" w:themeColor="text1"/>
          <w:lang w:val="hy-AM"/>
        </w:rPr>
        <w:t>րդ կետի ուժով Վերաքննիչ դատարանի</w:t>
      </w:r>
      <w:r w:rsidR="00F51247" w:rsidRPr="002B0CF1">
        <w:rPr>
          <w:rFonts w:ascii="GHEA Grapalat" w:hAnsi="GHEA Grapalat"/>
          <w:color w:val="000000" w:themeColor="text1"/>
          <w:lang w:val="hy-AM"/>
        </w:rPr>
        <w:t xml:space="preserve"> </w:t>
      </w:r>
      <w:r w:rsidRPr="002B0CF1">
        <w:rPr>
          <w:rFonts w:ascii="GHEA Grapalat" w:hAnsi="GHEA Grapalat"/>
          <w:color w:val="000000" w:themeColor="text1"/>
          <w:lang w:val="hy-AM"/>
        </w:rPr>
        <w:t>որոշումը բեկանելու և գործն ամբողջ ծավալով նոր քննության ուղարկելու Վճռաբեկ դատարանի լիազորությունը</w:t>
      </w:r>
      <w:r w:rsidR="0018340E" w:rsidRPr="002B0CF1">
        <w:rPr>
          <w:rFonts w:ascii="GHEA Grapalat" w:hAnsi="GHEA Grapalat"/>
          <w:color w:val="000000" w:themeColor="text1"/>
          <w:lang w:val="hy-AM"/>
        </w:rPr>
        <w:t xml:space="preserve">՝ </w:t>
      </w:r>
      <w:r w:rsidR="0018340E" w:rsidRPr="002B0CF1">
        <w:rPr>
          <w:rFonts w:ascii="GHEA Grapalat" w:hAnsi="GHEA Grapalat"/>
          <w:bCs/>
          <w:color w:val="000000" w:themeColor="text1"/>
          <w:szCs w:val="21"/>
          <w:lang w:val="hy-AM" w:eastAsia="x-none"/>
        </w:rPr>
        <w:t>հաշվի առնելով նաև սույն որոշմամբ արտահայտված իրավական դիրքորոշումները</w:t>
      </w:r>
      <w:r w:rsidR="003B7731" w:rsidRPr="002B0CF1">
        <w:rPr>
          <w:rFonts w:ascii="GHEA Grapalat" w:hAnsi="GHEA Grapalat"/>
          <w:color w:val="000000" w:themeColor="text1"/>
          <w:lang w:val="hy-AM"/>
        </w:rPr>
        <w:t>:</w:t>
      </w:r>
    </w:p>
    <w:p w14:paraId="02108EB5" w14:textId="503F6D80" w:rsidR="00D523B4" w:rsidRPr="002B0CF1" w:rsidRDefault="00D523B4" w:rsidP="002B0CF1">
      <w:pPr>
        <w:spacing w:line="276" w:lineRule="auto"/>
        <w:ind w:right="16" w:firstLine="567"/>
        <w:contextualSpacing/>
        <w:jc w:val="both"/>
        <w:rPr>
          <w:rFonts w:ascii="GHEA Grapalat" w:hAnsi="GHEA Grapalat"/>
          <w:color w:val="000000" w:themeColor="text1"/>
          <w:lang w:val="hy-AM"/>
        </w:rPr>
      </w:pPr>
    </w:p>
    <w:p w14:paraId="2C58A6BD" w14:textId="4DBAC88B" w:rsidR="00D523B4" w:rsidRPr="002B0CF1" w:rsidRDefault="00D523B4" w:rsidP="002B0CF1">
      <w:pPr>
        <w:spacing w:line="276" w:lineRule="auto"/>
        <w:ind w:right="-1" w:firstLine="567"/>
        <w:jc w:val="both"/>
        <w:rPr>
          <w:rFonts w:ascii="GHEA Grapalat" w:hAnsi="GHEA Grapalat" w:cs="Tahoma"/>
          <w:b/>
          <w:bCs/>
          <w:iCs/>
          <w:color w:val="000000" w:themeColor="text1"/>
          <w:sz w:val="6"/>
          <w:szCs w:val="6"/>
          <w:u w:val="single"/>
          <w:lang w:val="hy-AM"/>
        </w:rPr>
      </w:pPr>
      <w:r w:rsidRPr="002B0CF1">
        <w:rPr>
          <w:rFonts w:ascii="GHEA Grapalat" w:hAnsi="GHEA Grapalat" w:cs="Tahoma"/>
          <w:i/>
          <w:iCs/>
          <w:color w:val="000000" w:themeColor="text1"/>
          <w:lang w:val="hy-AM"/>
        </w:rPr>
        <w:t>Վերոգրյալ պատճառաբանություններով միաժամանակ հերքվում են վճռաբեկ բողոքի պատասխանի հիմնավորումները:</w:t>
      </w:r>
    </w:p>
    <w:p w14:paraId="7AF651E7" w14:textId="77777777" w:rsidR="007B5C16" w:rsidRPr="006756F7" w:rsidRDefault="007B5C16" w:rsidP="002B0CF1">
      <w:pPr>
        <w:spacing w:line="276" w:lineRule="auto"/>
        <w:ind w:right="16" w:firstLine="567"/>
        <w:contextualSpacing/>
        <w:jc w:val="both"/>
        <w:rPr>
          <w:rFonts w:ascii="GHEA Grapalat" w:hAnsi="GHEA Grapalat"/>
          <w:color w:val="000000" w:themeColor="text1"/>
          <w:sz w:val="16"/>
          <w:szCs w:val="16"/>
          <w:lang w:val="hy-AM"/>
        </w:rPr>
      </w:pPr>
    </w:p>
    <w:p w14:paraId="63DB3CED" w14:textId="1DD82F4C" w:rsidR="006B0626" w:rsidRPr="002B0CF1" w:rsidRDefault="006B0626" w:rsidP="002B0CF1">
      <w:pPr>
        <w:pStyle w:val="BodyText"/>
        <w:tabs>
          <w:tab w:val="left" w:pos="851"/>
        </w:tabs>
        <w:spacing w:line="276" w:lineRule="auto"/>
        <w:ind w:right="2" w:firstLine="567"/>
        <w:contextualSpacing/>
        <w:jc w:val="both"/>
        <w:rPr>
          <w:rFonts w:ascii="GHEA Grapalat" w:hAnsi="GHEA Grapalat"/>
          <w:b/>
          <w:color w:val="000000" w:themeColor="text1"/>
          <w:u w:val="single"/>
          <w:shd w:val="clear" w:color="auto" w:fill="FFFFFF"/>
          <w:lang w:val="hy-AM"/>
        </w:rPr>
      </w:pPr>
      <w:r w:rsidRPr="002B0CF1">
        <w:rPr>
          <w:rFonts w:ascii="GHEA Grapalat" w:hAnsi="GHEA Grapalat"/>
          <w:b/>
          <w:color w:val="000000" w:themeColor="text1"/>
          <w:u w:val="single"/>
          <w:shd w:val="clear" w:color="auto" w:fill="FFFFFF"/>
          <w:lang w:val="hy-AM"/>
        </w:rPr>
        <w:t>5. Վճռաբեկ դատարանի պատճառաբանությունները և եզրահանգումը դատական ծախսերի բաշխման վերաբերյալ</w:t>
      </w:r>
    </w:p>
    <w:p w14:paraId="5BC61556" w14:textId="6E2F86D4" w:rsidR="00AA2855" w:rsidRPr="002B0CF1" w:rsidRDefault="006B0626" w:rsidP="002B0CF1">
      <w:pPr>
        <w:spacing w:line="276" w:lineRule="auto"/>
        <w:ind w:right="2" w:firstLine="567"/>
        <w:jc w:val="both"/>
        <w:rPr>
          <w:rFonts w:ascii="GHEA Grapalat" w:hAnsi="GHEA Grapalat"/>
          <w:color w:val="000000" w:themeColor="text1"/>
          <w:lang w:val="hy-AM" w:eastAsia="en-US"/>
        </w:rPr>
      </w:pPr>
      <w:r w:rsidRPr="002B0CF1">
        <w:rPr>
          <w:rFonts w:ascii="GHEA Grapalat" w:hAnsi="GHEA Grapalat"/>
          <w:color w:val="000000" w:themeColor="text1"/>
          <w:lang w:val="hy-AM" w:eastAsia="en-US"/>
        </w:rPr>
        <w:t>ՀՀ քաղաքացիական դատավարության օրենսգրքի 101-րդ հոդվածի 1-ին մասի համաձայն` դատական ծախսերը կազմված են պետական տուրքից և գործի քննության հետ կապված այլ ծախսերից:</w:t>
      </w:r>
    </w:p>
    <w:p w14:paraId="33C48268" w14:textId="7186CF28" w:rsidR="006B0626" w:rsidRPr="002B0CF1" w:rsidRDefault="006B0626" w:rsidP="002B0CF1">
      <w:pPr>
        <w:spacing w:line="276" w:lineRule="auto"/>
        <w:ind w:right="2" w:firstLine="567"/>
        <w:jc w:val="both"/>
        <w:rPr>
          <w:rFonts w:ascii="GHEA Grapalat" w:hAnsi="GHEA Grapalat"/>
          <w:color w:val="000000" w:themeColor="text1"/>
          <w:lang w:val="hy-AM" w:eastAsia="en-US"/>
        </w:rPr>
      </w:pPr>
      <w:r w:rsidRPr="002B0CF1">
        <w:rPr>
          <w:rFonts w:ascii="GHEA Grapalat" w:hAnsi="GHEA Grapalat"/>
          <w:color w:val="000000" w:themeColor="text1"/>
          <w:lang w:val="hy-AM" w:eastAsia="en-US"/>
        </w:rPr>
        <w:t>ՀՀ քաղաքացիական դատավարության օրենսգրքի 109-րդ հոդվածի 1-ին մասի համաձայն` դատական ծախսերը գործին մասնակցող անձանց միջև բաշխվում են բավարարված հայցապահանջների չափին համամասնորեն:</w:t>
      </w:r>
    </w:p>
    <w:p w14:paraId="3DB6992A" w14:textId="2EF5E1BC" w:rsidR="00E1709A" w:rsidRPr="002B0CF1" w:rsidRDefault="00E1709A" w:rsidP="002B0CF1">
      <w:pPr>
        <w:spacing w:line="276" w:lineRule="auto"/>
        <w:ind w:right="2" w:firstLine="567"/>
        <w:jc w:val="both"/>
        <w:rPr>
          <w:rFonts w:ascii="GHEA Grapalat" w:hAnsi="GHEA Grapalat"/>
          <w:color w:val="000000" w:themeColor="text1"/>
          <w:lang w:val="hy-AM" w:eastAsia="en-US"/>
        </w:rPr>
      </w:pPr>
      <w:r w:rsidRPr="002B0CF1">
        <w:rPr>
          <w:rFonts w:ascii="GHEA Grapalat" w:hAnsi="GHEA Grapalat"/>
          <w:color w:val="000000" w:themeColor="text1"/>
          <w:lang w:val="hy-AM" w:eastAsia="en-US"/>
        </w:rPr>
        <w:t>ՀՀ քաղաքացիական դատավարության օրենսգրքի 112-րդ հոդվածի 1-ին մասի համաձայն` Վերաքննիչ կամ Վճռաբեկ դատարան բողոք բերելու և բողոքի քննության հետ կապված դատական ծախսերը գործին մասնակցող անձանց միջև բաշխվում են նույն գլխի [</w:t>
      </w:r>
      <w:r w:rsidR="00550D2D" w:rsidRPr="002B0CF1">
        <w:rPr>
          <w:rFonts w:ascii="GHEA Grapalat" w:hAnsi="GHEA Grapalat"/>
          <w:color w:val="000000" w:themeColor="text1"/>
          <w:lang w:val="hy-AM" w:eastAsia="en-US"/>
        </w:rPr>
        <w:t>ՀՀ քաղաքացիական դատավարության օրենսգրքի 10-րդ գլուխ</w:t>
      </w:r>
      <w:r w:rsidRPr="002B0CF1">
        <w:rPr>
          <w:rFonts w:ascii="GHEA Grapalat" w:hAnsi="GHEA Grapalat"/>
          <w:color w:val="000000" w:themeColor="text1"/>
          <w:lang w:val="hy-AM" w:eastAsia="en-US"/>
        </w:rPr>
        <w:t>] կանոններին համապատասխան:</w:t>
      </w:r>
    </w:p>
    <w:p w14:paraId="484A9B66" w14:textId="78D4910C" w:rsidR="006B0626" w:rsidRPr="002B0CF1" w:rsidRDefault="00F6108A" w:rsidP="002B0CF1">
      <w:pPr>
        <w:spacing w:line="276" w:lineRule="auto"/>
        <w:ind w:right="2" w:firstLine="567"/>
        <w:jc w:val="both"/>
        <w:rPr>
          <w:rFonts w:ascii="GHEA Grapalat" w:hAnsi="GHEA Grapalat"/>
          <w:color w:val="000000" w:themeColor="text1"/>
          <w:lang w:val="hy-AM" w:eastAsia="en-US"/>
        </w:rPr>
      </w:pPr>
      <w:r w:rsidRPr="002B0CF1">
        <w:rPr>
          <w:rFonts w:ascii="GHEA Grapalat" w:hAnsi="GHEA Grapalat"/>
          <w:color w:val="000000" w:themeColor="text1"/>
          <w:lang w:val="hy-AM" w:eastAsia="en-US"/>
        </w:rPr>
        <w:t>Նկատի ունենալով</w:t>
      </w:r>
      <w:r w:rsidR="00F965A9" w:rsidRPr="002B0CF1">
        <w:rPr>
          <w:rFonts w:ascii="GHEA Grapalat" w:hAnsi="GHEA Grapalat"/>
          <w:color w:val="000000" w:themeColor="text1"/>
          <w:lang w:val="hy-AM" w:eastAsia="en-US"/>
        </w:rPr>
        <w:t>,</w:t>
      </w:r>
      <w:r w:rsidRPr="002B0CF1">
        <w:rPr>
          <w:rFonts w:ascii="GHEA Grapalat" w:hAnsi="GHEA Grapalat"/>
          <w:color w:val="000000" w:themeColor="text1"/>
          <w:lang w:val="hy-AM" w:eastAsia="en-US"/>
        </w:rPr>
        <w:t xml:space="preserve"> որ վճռաբեկ բողոքը ենթակա է բավարարման, իսկ գործն ուղարկվում է նոր քննության, որպիսի պարագայում դատական ծախսերի բաշխման հարցին հնարավոր չէ անդրադառնալ գործի քննության ներկա փուլում</w:t>
      </w:r>
      <w:r w:rsidR="00F965A9" w:rsidRPr="002B0CF1">
        <w:rPr>
          <w:rFonts w:ascii="GHEA Grapalat" w:hAnsi="GHEA Grapalat"/>
          <w:color w:val="000000" w:themeColor="text1"/>
          <w:lang w:val="hy-AM" w:eastAsia="en-US"/>
        </w:rPr>
        <w:t>՝</w:t>
      </w:r>
      <w:r w:rsidRPr="002B0CF1">
        <w:rPr>
          <w:rFonts w:ascii="GHEA Grapalat" w:hAnsi="GHEA Grapalat"/>
          <w:color w:val="000000" w:themeColor="text1"/>
          <w:lang w:val="hy-AM" w:eastAsia="en-US"/>
        </w:rPr>
        <w:t xml:space="preserve"> Վճռաբեկ </w:t>
      </w:r>
      <w:r w:rsidRPr="002B0CF1">
        <w:rPr>
          <w:rFonts w:ascii="GHEA Grapalat" w:hAnsi="GHEA Grapalat"/>
          <w:color w:val="000000" w:themeColor="text1"/>
          <w:lang w:val="hy-AM" w:eastAsia="en-US"/>
        </w:rPr>
        <w:lastRenderedPageBreak/>
        <w:t xml:space="preserve">դատարանը գտնում է, որ </w:t>
      </w:r>
      <w:r w:rsidR="001670D9" w:rsidRPr="002B0CF1">
        <w:rPr>
          <w:rFonts w:ascii="GHEA Grapalat" w:hAnsi="GHEA Grapalat"/>
          <w:color w:val="000000" w:themeColor="text1"/>
          <w:lang w:val="hy-AM" w:eastAsia="en-US"/>
        </w:rPr>
        <w:t xml:space="preserve">դատական ծախսերի բաշխման </w:t>
      </w:r>
      <w:r w:rsidRPr="002B0CF1">
        <w:rPr>
          <w:rFonts w:ascii="GHEA Grapalat" w:hAnsi="GHEA Grapalat"/>
          <w:color w:val="000000" w:themeColor="text1"/>
          <w:lang w:val="hy-AM" w:eastAsia="en-US"/>
        </w:rPr>
        <w:t>հարցը ենթակա է լուծման գործի նոր քննության</w:t>
      </w:r>
      <w:r w:rsidR="00C82CB4" w:rsidRPr="002B0CF1">
        <w:rPr>
          <w:rFonts w:ascii="GHEA Grapalat" w:hAnsi="GHEA Grapalat"/>
          <w:color w:val="000000" w:themeColor="text1"/>
          <w:lang w:val="hy-AM" w:eastAsia="en-US"/>
        </w:rPr>
        <w:t xml:space="preserve"> ընթացքում:</w:t>
      </w:r>
    </w:p>
    <w:p w14:paraId="045AD724" w14:textId="77777777" w:rsidR="00F6108A" w:rsidRPr="002B0CF1" w:rsidRDefault="00F6108A" w:rsidP="002B0CF1">
      <w:pPr>
        <w:spacing w:line="276" w:lineRule="auto"/>
        <w:ind w:right="2" w:firstLine="567"/>
        <w:jc w:val="both"/>
        <w:rPr>
          <w:rFonts w:ascii="GHEA Grapalat" w:hAnsi="GHEA Grapalat"/>
          <w:color w:val="000000" w:themeColor="text1"/>
          <w:lang w:val="hy-AM" w:eastAsia="en-US"/>
        </w:rPr>
      </w:pPr>
    </w:p>
    <w:p w14:paraId="71387929" w14:textId="6A471681" w:rsidR="006B0626" w:rsidRPr="002B0CF1" w:rsidRDefault="006B0626" w:rsidP="002B0CF1">
      <w:pPr>
        <w:spacing w:line="276" w:lineRule="auto"/>
        <w:ind w:right="2" w:firstLine="567"/>
        <w:jc w:val="both"/>
        <w:rPr>
          <w:rFonts w:ascii="GHEA Grapalat" w:hAnsi="GHEA Grapalat"/>
          <w:color w:val="000000" w:themeColor="text1"/>
          <w:lang w:val="hy-AM" w:eastAsia="en-US"/>
        </w:rPr>
      </w:pPr>
      <w:r w:rsidRPr="002B0CF1">
        <w:rPr>
          <w:rFonts w:ascii="GHEA Grapalat" w:hAnsi="GHEA Grapalat"/>
          <w:color w:val="000000" w:themeColor="text1"/>
          <w:lang w:val="hy-AM" w:eastAsia="en-US"/>
        </w:rPr>
        <w:t>Ելնելով վերոգրյալից և ղեկավարվելով ՀՀ քաղաքացիական դատավարության օրենսգրքի 405-րդ, 406-րդ</w:t>
      </w:r>
      <w:r w:rsidR="001670D9" w:rsidRPr="002B0CF1">
        <w:rPr>
          <w:rFonts w:ascii="GHEA Grapalat" w:hAnsi="GHEA Grapalat"/>
          <w:color w:val="000000" w:themeColor="text1"/>
          <w:lang w:val="hy-AM" w:eastAsia="en-US"/>
        </w:rPr>
        <w:t xml:space="preserve"> ու</w:t>
      </w:r>
      <w:r w:rsidRPr="002B0CF1">
        <w:rPr>
          <w:rFonts w:ascii="GHEA Grapalat" w:hAnsi="GHEA Grapalat"/>
          <w:color w:val="000000" w:themeColor="text1"/>
          <w:lang w:val="hy-AM" w:eastAsia="en-US"/>
        </w:rPr>
        <w:t xml:space="preserve"> 408-րդ հոդվածներով՝ Վճռաբեկ դատարանը</w:t>
      </w:r>
    </w:p>
    <w:p w14:paraId="1E8D0352" w14:textId="77777777" w:rsidR="006B0626" w:rsidRPr="002B0CF1" w:rsidRDefault="006B0626" w:rsidP="002B0CF1">
      <w:pPr>
        <w:spacing w:line="276" w:lineRule="auto"/>
        <w:ind w:right="40" w:firstLine="567"/>
        <w:jc w:val="center"/>
        <w:rPr>
          <w:rFonts w:ascii="GHEA Grapalat" w:hAnsi="GHEA Grapalat" w:cs="Tahoma"/>
          <w:b/>
          <w:color w:val="000000" w:themeColor="text1"/>
          <w:lang w:val="hy-AM"/>
        </w:rPr>
      </w:pPr>
    </w:p>
    <w:p w14:paraId="22C52A25" w14:textId="7FB51CD5" w:rsidR="006B0626" w:rsidRPr="002B0CF1" w:rsidRDefault="006B0626" w:rsidP="002B0CF1">
      <w:pPr>
        <w:spacing w:line="276" w:lineRule="auto"/>
        <w:ind w:right="40"/>
        <w:jc w:val="center"/>
        <w:rPr>
          <w:rFonts w:ascii="GHEA Grapalat" w:hAnsi="GHEA Grapalat" w:cs="Tahoma"/>
          <w:b/>
          <w:color w:val="000000" w:themeColor="text1"/>
          <w:sz w:val="28"/>
          <w:szCs w:val="28"/>
          <w:lang w:val="hy-AM"/>
        </w:rPr>
      </w:pPr>
      <w:r w:rsidRPr="002B0CF1">
        <w:rPr>
          <w:rFonts w:ascii="GHEA Grapalat" w:hAnsi="GHEA Grapalat" w:cs="Tahoma"/>
          <w:b/>
          <w:color w:val="000000" w:themeColor="text1"/>
          <w:sz w:val="28"/>
          <w:szCs w:val="28"/>
          <w:lang w:val="hy-AM"/>
        </w:rPr>
        <w:t>Ո Ր Ո Շ Ե Ց</w:t>
      </w:r>
    </w:p>
    <w:p w14:paraId="00EEA09E" w14:textId="77777777" w:rsidR="006B0626" w:rsidRPr="002B0CF1" w:rsidRDefault="006B0626" w:rsidP="002B0CF1">
      <w:pPr>
        <w:spacing w:line="276" w:lineRule="auto"/>
        <w:ind w:right="40"/>
        <w:jc w:val="both"/>
        <w:rPr>
          <w:rFonts w:ascii="GHEA Grapalat" w:hAnsi="GHEA Grapalat" w:cs="Tahoma"/>
          <w:color w:val="000000" w:themeColor="text1"/>
          <w:lang w:val="hy-AM"/>
        </w:rPr>
      </w:pPr>
    </w:p>
    <w:p w14:paraId="5D947256" w14:textId="4E8E428C" w:rsidR="006B0626" w:rsidRPr="002B0CF1" w:rsidRDefault="006B0626" w:rsidP="002B0CF1">
      <w:pPr>
        <w:numPr>
          <w:ilvl w:val="0"/>
          <w:numId w:val="2"/>
        </w:numPr>
        <w:tabs>
          <w:tab w:val="left" w:pos="851"/>
        </w:tabs>
        <w:spacing w:line="276" w:lineRule="auto"/>
        <w:ind w:left="0" w:right="2" w:firstLine="567"/>
        <w:jc w:val="both"/>
        <w:rPr>
          <w:rFonts w:ascii="GHEA Grapalat" w:hAnsi="GHEA Grapalat" w:cs="Sylfaen"/>
          <w:color w:val="000000" w:themeColor="text1"/>
          <w:lang w:val="hy-AM"/>
        </w:rPr>
      </w:pPr>
      <w:r w:rsidRPr="002B0CF1">
        <w:rPr>
          <w:rFonts w:ascii="GHEA Grapalat" w:hAnsi="GHEA Grapalat" w:cs="Tahoma"/>
          <w:iCs/>
          <w:color w:val="000000" w:themeColor="text1"/>
          <w:lang w:val="hy-AM"/>
        </w:rPr>
        <w:t xml:space="preserve">Վճռաբեկ բողոքը բավարարել։ Բեկանել ՀՀ վերաքննիչ քաղաքացիական դատարանի </w:t>
      </w:r>
      <w:r w:rsidR="00F51247" w:rsidRPr="002B0CF1">
        <w:rPr>
          <w:rFonts w:ascii="GHEA Grapalat" w:hAnsi="GHEA Grapalat"/>
          <w:color w:val="000000" w:themeColor="text1"/>
          <w:lang w:val="hy-AM"/>
        </w:rPr>
        <w:t xml:space="preserve">23.02.2023 թվականի </w:t>
      </w:r>
      <w:r w:rsidRPr="002B0CF1">
        <w:rPr>
          <w:rFonts w:ascii="GHEA Grapalat" w:hAnsi="GHEA Grapalat" w:cs="Sylfaen"/>
          <w:color w:val="000000" w:themeColor="text1"/>
          <w:lang w:val="hy-AM"/>
        </w:rPr>
        <w:t>որոշում</w:t>
      </w:r>
      <w:r w:rsidR="00544226" w:rsidRPr="002B0CF1">
        <w:rPr>
          <w:rFonts w:ascii="GHEA Grapalat" w:hAnsi="GHEA Grapalat" w:cs="Sylfaen"/>
          <w:color w:val="000000" w:themeColor="text1"/>
          <w:lang w:val="hy-AM"/>
        </w:rPr>
        <w:t>ը և</w:t>
      </w:r>
      <w:r w:rsidRPr="002B0CF1">
        <w:rPr>
          <w:rFonts w:ascii="GHEA Grapalat" w:hAnsi="GHEA Grapalat" w:cs="Sylfaen"/>
          <w:color w:val="000000" w:themeColor="text1"/>
          <w:lang w:val="hy-AM"/>
        </w:rPr>
        <w:t xml:space="preserve"> գործն ուղարկել </w:t>
      </w:r>
      <w:r w:rsidR="00EF5E97" w:rsidRPr="002B0CF1">
        <w:rPr>
          <w:rFonts w:ascii="GHEA Grapalat" w:hAnsi="GHEA Grapalat" w:cs="Sylfaen"/>
          <w:color w:val="000000" w:themeColor="text1"/>
          <w:lang w:val="hy-AM"/>
        </w:rPr>
        <w:t>Երևան քաղաքի առաջին ատյանի</w:t>
      </w:r>
      <w:r w:rsidR="00C35893" w:rsidRPr="002B0CF1">
        <w:rPr>
          <w:rFonts w:ascii="GHEA Grapalat" w:hAnsi="GHEA Grapalat" w:cs="Sylfaen"/>
          <w:color w:val="000000" w:themeColor="text1"/>
          <w:lang w:val="hy-AM"/>
        </w:rPr>
        <w:t xml:space="preserve"> </w:t>
      </w:r>
      <w:r w:rsidR="00972AC0" w:rsidRPr="002B0CF1">
        <w:rPr>
          <w:rFonts w:ascii="GHEA Grapalat" w:hAnsi="GHEA Grapalat" w:cs="Sylfaen"/>
          <w:color w:val="000000" w:themeColor="text1"/>
          <w:lang w:val="hy-AM"/>
        </w:rPr>
        <w:t xml:space="preserve">ընդհանուր իրավասության քաղաքացիական </w:t>
      </w:r>
      <w:r w:rsidRPr="002B0CF1">
        <w:rPr>
          <w:rFonts w:ascii="GHEA Grapalat" w:hAnsi="GHEA Grapalat" w:cs="Sylfaen"/>
          <w:color w:val="000000" w:themeColor="text1"/>
          <w:lang w:val="hy-AM"/>
        </w:rPr>
        <w:t>դատարան` նոր քննության:</w:t>
      </w:r>
    </w:p>
    <w:p w14:paraId="22F33C24" w14:textId="429BD092" w:rsidR="006B0626" w:rsidRPr="002B0CF1" w:rsidRDefault="006B0626" w:rsidP="002B0CF1">
      <w:pPr>
        <w:numPr>
          <w:ilvl w:val="0"/>
          <w:numId w:val="2"/>
        </w:numPr>
        <w:tabs>
          <w:tab w:val="left" w:pos="851"/>
        </w:tabs>
        <w:spacing w:line="276" w:lineRule="auto"/>
        <w:ind w:left="0" w:right="2" w:firstLine="567"/>
        <w:jc w:val="both"/>
        <w:rPr>
          <w:rFonts w:ascii="GHEA Grapalat" w:hAnsi="GHEA Grapalat" w:cs="Sylfaen"/>
          <w:color w:val="000000" w:themeColor="text1"/>
          <w:lang w:val="hy-AM"/>
        </w:rPr>
      </w:pPr>
      <w:r w:rsidRPr="002B0CF1">
        <w:rPr>
          <w:rFonts w:ascii="GHEA Grapalat" w:hAnsi="GHEA Grapalat" w:cs="Sylfaen"/>
          <w:color w:val="000000" w:themeColor="text1"/>
          <w:lang w:val="hy-AM"/>
        </w:rPr>
        <w:t>Դատական ծախսերի բաշխման հարցին անդրադառնալ գործի նոր քննության</w:t>
      </w:r>
      <w:r w:rsidR="00F51247" w:rsidRPr="002B0CF1">
        <w:rPr>
          <w:rFonts w:ascii="GHEA Grapalat" w:hAnsi="GHEA Grapalat" w:cs="Sylfaen"/>
          <w:color w:val="000000" w:themeColor="text1"/>
          <w:lang w:val="hy-AM"/>
        </w:rPr>
        <w:t xml:space="preserve"> </w:t>
      </w:r>
      <w:r w:rsidR="00FB647C" w:rsidRPr="002B0CF1">
        <w:rPr>
          <w:rFonts w:ascii="GHEA Grapalat" w:hAnsi="GHEA Grapalat" w:cs="Sylfaen"/>
          <w:color w:val="000000" w:themeColor="text1"/>
          <w:lang w:val="hy-AM"/>
        </w:rPr>
        <w:t>ընթացքում:</w:t>
      </w:r>
    </w:p>
    <w:p w14:paraId="369843AE" w14:textId="6FCA41BF" w:rsidR="00E53E74" w:rsidRPr="00AB1D35" w:rsidRDefault="006B0626" w:rsidP="00AB1D35">
      <w:pPr>
        <w:numPr>
          <w:ilvl w:val="0"/>
          <w:numId w:val="2"/>
        </w:numPr>
        <w:tabs>
          <w:tab w:val="left" w:pos="851"/>
        </w:tabs>
        <w:spacing w:line="276" w:lineRule="auto"/>
        <w:ind w:left="0" w:right="2" w:firstLine="567"/>
        <w:jc w:val="both"/>
        <w:rPr>
          <w:rFonts w:ascii="GHEA Grapalat" w:hAnsi="GHEA Grapalat" w:cs="Sylfaen"/>
          <w:color w:val="000000" w:themeColor="text1"/>
          <w:lang w:val="hy-AM"/>
        </w:rPr>
      </w:pPr>
      <w:r w:rsidRPr="002B0CF1">
        <w:rPr>
          <w:rFonts w:ascii="GHEA Grapalat" w:hAnsi="GHEA Grapalat" w:cs="Tahoma"/>
          <w:color w:val="000000" w:themeColor="text1"/>
          <w:lang w:val="hy-AM" w:eastAsia="en-US"/>
        </w:rPr>
        <w:t>Որոշումն օրինական ուժի մեջ է մտնում կայացման պահից, վերջնական է և ենթակա չէ բողոքարկման</w:t>
      </w:r>
      <w:r w:rsidRPr="002B0CF1">
        <w:rPr>
          <w:rFonts w:ascii="GHEA Grapalat" w:hAnsi="GHEA Grapalat" w:cs="Tahoma"/>
          <w:iCs/>
          <w:color w:val="000000" w:themeColor="text1"/>
          <w:lang w:val="hy-AM" w:eastAsia="en-US"/>
        </w:rPr>
        <w:t>:</w:t>
      </w:r>
    </w:p>
    <w:tbl>
      <w:tblPr>
        <w:tblW w:w="0" w:type="auto"/>
        <w:jc w:val="right"/>
        <w:tblLook w:val="04A0" w:firstRow="1" w:lastRow="0" w:firstColumn="1" w:lastColumn="0" w:noHBand="0" w:noVBand="1"/>
      </w:tblPr>
      <w:tblGrid>
        <w:gridCol w:w="2280"/>
        <w:gridCol w:w="3000"/>
        <w:gridCol w:w="2319"/>
      </w:tblGrid>
      <w:tr w:rsidR="00AB1D35" w:rsidRPr="005C2E8C" w14:paraId="7AFCA55C" w14:textId="77777777" w:rsidTr="00C207E7">
        <w:trPr>
          <w:jc w:val="right"/>
        </w:trPr>
        <w:tc>
          <w:tcPr>
            <w:tcW w:w="2280" w:type="dxa"/>
            <w:vAlign w:val="center"/>
            <w:hideMark/>
          </w:tcPr>
          <w:p w14:paraId="37F9E570" w14:textId="77777777" w:rsidR="00AB1D35" w:rsidRPr="005C2E8C" w:rsidRDefault="00AB1D35" w:rsidP="00C207E7">
            <w:pPr>
              <w:widowControl w:val="0"/>
              <w:tabs>
                <w:tab w:val="left" w:pos="6946"/>
                <w:tab w:val="left" w:pos="7088"/>
              </w:tabs>
              <w:spacing w:before="480" w:line="276" w:lineRule="auto"/>
              <w:rPr>
                <w:rFonts w:ascii="GHEA Grapalat" w:hAnsi="GHEA Grapalat"/>
                <w:b/>
                <w:i/>
                <w:color w:val="000000" w:themeColor="text1"/>
                <w:sz w:val="22"/>
                <w:u w:val="single"/>
                <w:lang w:eastAsia="en-US"/>
              </w:rPr>
            </w:pPr>
            <w:r w:rsidRPr="005C2E8C">
              <w:rPr>
                <w:rFonts w:ascii="GHEA Grapalat" w:hAnsi="GHEA Grapalat" w:cs="Sylfaen"/>
                <w:i/>
                <w:color w:val="000000" w:themeColor="text1"/>
                <w:spacing w:val="40"/>
                <w:lang w:val="hy-AM" w:eastAsia="en-US"/>
              </w:rPr>
              <w:t xml:space="preserve">   </w:t>
            </w:r>
            <w:proofErr w:type="spellStart"/>
            <w:r w:rsidRPr="005C2E8C">
              <w:rPr>
                <w:rFonts w:ascii="GHEA Grapalat" w:hAnsi="GHEA Grapalat" w:cs="Sylfaen"/>
                <w:i/>
                <w:color w:val="000000" w:themeColor="text1"/>
                <w:spacing w:val="40"/>
                <w:lang w:eastAsia="en-US"/>
              </w:rPr>
              <w:t>Նախագահող</w:t>
            </w:r>
            <w:proofErr w:type="spellEnd"/>
          </w:p>
        </w:tc>
        <w:tc>
          <w:tcPr>
            <w:tcW w:w="3000" w:type="dxa"/>
            <w:tcBorders>
              <w:top w:val="nil"/>
              <w:left w:val="nil"/>
              <w:bottom w:val="single" w:sz="4" w:space="0" w:color="auto"/>
              <w:right w:val="nil"/>
            </w:tcBorders>
          </w:tcPr>
          <w:p w14:paraId="08E3C2BF" w14:textId="77777777" w:rsidR="00AB1D35" w:rsidRPr="005C2E8C" w:rsidRDefault="00AB1D35" w:rsidP="00C207E7">
            <w:pPr>
              <w:widowControl w:val="0"/>
              <w:tabs>
                <w:tab w:val="left" w:pos="6946"/>
                <w:tab w:val="left" w:pos="7088"/>
              </w:tabs>
              <w:spacing w:before="480" w:line="276" w:lineRule="auto"/>
              <w:rPr>
                <w:rFonts w:ascii="GHEA Grapalat" w:hAnsi="GHEA Grapalat"/>
                <w:b/>
                <w:i/>
                <w:color w:val="000000" w:themeColor="text1"/>
                <w:sz w:val="22"/>
                <w:u w:val="single"/>
                <w:lang w:eastAsia="en-US"/>
              </w:rPr>
            </w:pPr>
          </w:p>
        </w:tc>
        <w:tc>
          <w:tcPr>
            <w:tcW w:w="2319" w:type="dxa"/>
            <w:vAlign w:val="bottom"/>
            <w:hideMark/>
          </w:tcPr>
          <w:p w14:paraId="24B2D0B0" w14:textId="77777777" w:rsidR="00AB1D35" w:rsidRPr="005C2E8C" w:rsidRDefault="00AB1D35" w:rsidP="00C207E7">
            <w:pPr>
              <w:widowControl w:val="0"/>
              <w:tabs>
                <w:tab w:val="left" w:pos="6946"/>
                <w:tab w:val="left" w:pos="7088"/>
              </w:tabs>
              <w:spacing w:before="480" w:line="276" w:lineRule="auto"/>
              <w:rPr>
                <w:rFonts w:ascii="GHEA Grapalat" w:hAnsi="GHEA Grapalat"/>
                <w:b/>
                <w:i/>
                <w:color w:val="000000" w:themeColor="text1"/>
                <w:sz w:val="22"/>
                <w:lang w:eastAsia="en-US"/>
              </w:rPr>
            </w:pPr>
            <w:r w:rsidRPr="005C2E8C">
              <w:rPr>
                <w:rFonts w:ascii="GHEA Grapalat" w:hAnsi="GHEA Grapalat" w:cs="Sylfaen"/>
                <w:b/>
                <w:i/>
                <w:color w:val="000000" w:themeColor="text1"/>
                <w:lang w:eastAsia="en-US"/>
              </w:rPr>
              <w:t>Գ. ՀԱԿՈԲՅԱՆ</w:t>
            </w:r>
          </w:p>
        </w:tc>
      </w:tr>
      <w:tr w:rsidR="00AB1D35" w:rsidRPr="005C2E8C" w14:paraId="6CEB3DD4" w14:textId="77777777" w:rsidTr="00C207E7">
        <w:trPr>
          <w:jc w:val="right"/>
        </w:trPr>
        <w:tc>
          <w:tcPr>
            <w:tcW w:w="2280" w:type="dxa"/>
            <w:vAlign w:val="bottom"/>
            <w:hideMark/>
          </w:tcPr>
          <w:p w14:paraId="4960A7D1" w14:textId="77777777" w:rsidR="00AB1D35" w:rsidRPr="005C2E8C" w:rsidRDefault="00AB1D35" w:rsidP="00C207E7">
            <w:pPr>
              <w:widowControl w:val="0"/>
              <w:tabs>
                <w:tab w:val="left" w:pos="6946"/>
                <w:tab w:val="left" w:pos="7088"/>
              </w:tabs>
              <w:spacing w:before="480" w:line="276" w:lineRule="auto"/>
              <w:rPr>
                <w:rFonts w:ascii="GHEA Grapalat" w:hAnsi="GHEA Grapalat"/>
                <w:b/>
                <w:i/>
                <w:color w:val="000000" w:themeColor="text1"/>
                <w:sz w:val="22"/>
                <w:u w:val="single"/>
                <w:lang w:eastAsia="en-US"/>
              </w:rPr>
            </w:pPr>
            <w:proofErr w:type="spellStart"/>
            <w:r w:rsidRPr="005C2E8C">
              <w:rPr>
                <w:rFonts w:ascii="GHEA Grapalat" w:hAnsi="GHEA Grapalat" w:cs="Sylfaen"/>
                <w:i/>
                <w:color w:val="000000" w:themeColor="text1"/>
                <w:spacing w:val="40"/>
                <w:lang w:eastAsia="en-US"/>
              </w:rPr>
              <w:t>Զեկուցող</w:t>
            </w:r>
            <w:proofErr w:type="spellEnd"/>
          </w:p>
        </w:tc>
        <w:tc>
          <w:tcPr>
            <w:tcW w:w="3000" w:type="dxa"/>
            <w:tcBorders>
              <w:top w:val="single" w:sz="4" w:space="0" w:color="auto"/>
              <w:left w:val="nil"/>
              <w:bottom w:val="single" w:sz="4" w:space="0" w:color="auto"/>
              <w:right w:val="nil"/>
            </w:tcBorders>
          </w:tcPr>
          <w:p w14:paraId="1C12DE43" w14:textId="77777777" w:rsidR="00AB1D35" w:rsidRPr="005C2E8C" w:rsidRDefault="00AB1D35" w:rsidP="00C207E7">
            <w:pPr>
              <w:widowControl w:val="0"/>
              <w:tabs>
                <w:tab w:val="left" w:pos="6946"/>
                <w:tab w:val="left" w:pos="7088"/>
              </w:tabs>
              <w:spacing w:before="480" w:line="276" w:lineRule="auto"/>
              <w:rPr>
                <w:rFonts w:ascii="GHEA Grapalat" w:hAnsi="GHEA Grapalat"/>
                <w:b/>
                <w:i/>
                <w:color w:val="000000" w:themeColor="text1"/>
                <w:sz w:val="22"/>
                <w:u w:val="single"/>
                <w:lang w:eastAsia="en-US"/>
              </w:rPr>
            </w:pPr>
          </w:p>
        </w:tc>
        <w:tc>
          <w:tcPr>
            <w:tcW w:w="2319" w:type="dxa"/>
            <w:vAlign w:val="bottom"/>
            <w:hideMark/>
          </w:tcPr>
          <w:p w14:paraId="1AE561F2" w14:textId="77777777" w:rsidR="00AB1D35" w:rsidRPr="005C2E8C" w:rsidRDefault="00AB1D35" w:rsidP="00C207E7">
            <w:pPr>
              <w:widowControl w:val="0"/>
              <w:tabs>
                <w:tab w:val="left" w:pos="6946"/>
                <w:tab w:val="left" w:pos="7088"/>
              </w:tabs>
              <w:spacing w:before="480" w:line="276" w:lineRule="auto"/>
              <w:rPr>
                <w:rFonts w:ascii="GHEA Grapalat" w:hAnsi="GHEA Grapalat" w:cs="Sylfaen"/>
                <w:b/>
                <w:i/>
                <w:color w:val="000000" w:themeColor="text1"/>
                <w:lang w:eastAsia="en-US"/>
              </w:rPr>
            </w:pPr>
            <w:r w:rsidRPr="005C2E8C">
              <w:rPr>
                <w:rFonts w:ascii="GHEA Grapalat" w:hAnsi="GHEA Grapalat" w:cs="Sylfaen"/>
                <w:b/>
                <w:i/>
                <w:color w:val="000000" w:themeColor="text1"/>
                <w:lang w:eastAsia="en-US"/>
              </w:rPr>
              <w:t>Ս. ՄԵՂՐՅԱՆ</w:t>
            </w:r>
          </w:p>
        </w:tc>
      </w:tr>
      <w:tr w:rsidR="00AB1D35" w:rsidRPr="005C2E8C" w14:paraId="101850D6" w14:textId="77777777" w:rsidTr="00C207E7">
        <w:trPr>
          <w:jc w:val="right"/>
        </w:trPr>
        <w:tc>
          <w:tcPr>
            <w:tcW w:w="2280" w:type="dxa"/>
            <w:vAlign w:val="bottom"/>
          </w:tcPr>
          <w:p w14:paraId="17AFE1B5" w14:textId="77777777" w:rsidR="00AB1D35" w:rsidRPr="005C2E8C" w:rsidRDefault="00AB1D35" w:rsidP="00C207E7">
            <w:pPr>
              <w:widowControl w:val="0"/>
              <w:tabs>
                <w:tab w:val="left" w:pos="6946"/>
                <w:tab w:val="left" w:pos="7088"/>
              </w:tabs>
              <w:spacing w:before="480" w:line="276" w:lineRule="auto"/>
              <w:rPr>
                <w:rFonts w:ascii="GHEA Grapalat" w:hAnsi="GHEA Grapalat" w:cs="Sylfaen"/>
                <w:i/>
                <w:color w:val="000000" w:themeColor="text1"/>
                <w:spacing w:val="40"/>
                <w:lang w:eastAsia="en-US"/>
              </w:rPr>
            </w:pPr>
          </w:p>
        </w:tc>
        <w:tc>
          <w:tcPr>
            <w:tcW w:w="3000" w:type="dxa"/>
            <w:tcBorders>
              <w:top w:val="single" w:sz="4" w:space="0" w:color="auto"/>
              <w:left w:val="nil"/>
              <w:bottom w:val="single" w:sz="4" w:space="0" w:color="auto"/>
              <w:right w:val="nil"/>
            </w:tcBorders>
          </w:tcPr>
          <w:p w14:paraId="5172A19D" w14:textId="77777777" w:rsidR="00AB1D35" w:rsidRPr="005C2E8C" w:rsidRDefault="00AB1D35" w:rsidP="00C207E7">
            <w:pPr>
              <w:widowControl w:val="0"/>
              <w:tabs>
                <w:tab w:val="left" w:pos="6946"/>
                <w:tab w:val="left" w:pos="7088"/>
              </w:tabs>
              <w:spacing w:before="480" w:line="276" w:lineRule="auto"/>
              <w:rPr>
                <w:rFonts w:ascii="GHEA Grapalat" w:hAnsi="GHEA Grapalat"/>
                <w:b/>
                <w:i/>
                <w:color w:val="000000" w:themeColor="text1"/>
                <w:sz w:val="22"/>
                <w:u w:val="single"/>
                <w:lang w:eastAsia="en-US"/>
              </w:rPr>
            </w:pPr>
          </w:p>
        </w:tc>
        <w:tc>
          <w:tcPr>
            <w:tcW w:w="2319" w:type="dxa"/>
            <w:vAlign w:val="bottom"/>
            <w:hideMark/>
          </w:tcPr>
          <w:p w14:paraId="35AEDB1A" w14:textId="77777777" w:rsidR="00AB1D35" w:rsidRPr="005C2E8C" w:rsidRDefault="00AB1D35" w:rsidP="00C207E7">
            <w:pPr>
              <w:widowControl w:val="0"/>
              <w:tabs>
                <w:tab w:val="left" w:pos="6946"/>
                <w:tab w:val="left" w:pos="7088"/>
              </w:tabs>
              <w:spacing w:before="480" w:line="276" w:lineRule="auto"/>
              <w:rPr>
                <w:rFonts w:ascii="GHEA Grapalat" w:hAnsi="GHEA Grapalat" w:cs="Sylfaen"/>
                <w:b/>
                <w:i/>
                <w:color w:val="000000" w:themeColor="text1"/>
                <w:lang w:eastAsia="en-US"/>
              </w:rPr>
            </w:pPr>
            <w:r w:rsidRPr="005C2E8C">
              <w:rPr>
                <w:rFonts w:ascii="GHEA Grapalat" w:hAnsi="GHEA Grapalat" w:cs="Sylfaen"/>
                <w:b/>
                <w:i/>
                <w:color w:val="000000" w:themeColor="text1"/>
                <w:lang w:eastAsia="en-US"/>
              </w:rPr>
              <w:t>Ա</w:t>
            </w:r>
            <w:r w:rsidRPr="005C2E8C">
              <w:rPr>
                <w:rFonts w:ascii="Cambria Math" w:hAnsi="Cambria Math" w:cs="Cambria Math"/>
                <w:b/>
                <w:i/>
                <w:color w:val="000000" w:themeColor="text1"/>
                <w:lang w:eastAsia="en-US"/>
              </w:rPr>
              <w:t>․</w:t>
            </w:r>
            <w:r w:rsidRPr="005C2E8C">
              <w:rPr>
                <w:rFonts w:ascii="GHEA Grapalat" w:hAnsi="GHEA Grapalat" w:cs="Sylfaen"/>
                <w:b/>
                <w:i/>
                <w:color w:val="000000" w:themeColor="text1"/>
                <w:lang w:eastAsia="en-US"/>
              </w:rPr>
              <w:t xml:space="preserve"> ԱԹԱԲԵԿՅԱՆ</w:t>
            </w:r>
          </w:p>
        </w:tc>
      </w:tr>
      <w:tr w:rsidR="00AB1D35" w:rsidRPr="005C2E8C" w14:paraId="32A831D8" w14:textId="77777777" w:rsidTr="00C207E7">
        <w:trPr>
          <w:jc w:val="right"/>
        </w:trPr>
        <w:tc>
          <w:tcPr>
            <w:tcW w:w="2280" w:type="dxa"/>
            <w:vAlign w:val="bottom"/>
          </w:tcPr>
          <w:p w14:paraId="0FE1D3CC" w14:textId="77777777" w:rsidR="00AB1D35" w:rsidRPr="005C2E8C" w:rsidRDefault="00AB1D35" w:rsidP="00C207E7">
            <w:pPr>
              <w:widowControl w:val="0"/>
              <w:tabs>
                <w:tab w:val="left" w:pos="6946"/>
                <w:tab w:val="left" w:pos="7088"/>
              </w:tabs>
              <w:spacing w:before="480" w:line="276" w:lineRule="auto"/>
              <w:rPr>
                <w:rFonts w:ascii="GHEA Grapalat" w:hAnsi="GHEA Grapalat" w:cs="Sylfaen"/>
                <w:i/>
                <w:color w:val="000000" w:themeColor="text1"/>
                <w:spacing w:val="40"/>
                <w:lang w:eastAsia="en-US"/>
              </w:rPr>
            </w:pPr>
          </w:p>
        </w:tc>
        <w:tc>
          <w:tcPr>
            <w:tcW w:w="3000" w:type="dxa"/>
            <w:tcBorders>
              <w:top w:val="single" w:sz="4" w:space="0" w:color="auto"/>
              <w:left w:val="nil"/>
              <w:bottom w:val="single" w:sz="4" w:space="0" w:color="auto"/>
              <w:right w:val="nil"/>
            </w:tcBorders>
          </w:tcPr>
          <w:p w14:paraId="6586F979" w14:textId="77777777" w:rsidR="00AB1D35" w:rsidRPr="005C2E8C" w:rsidRDefault="00AB1D35" w:rsidP="00C207E7">
            <w:pPr>
              <w:widowControl w:val="0"/>
              <w:tabs>
                <w:tab w:val="left" w:pos="6946"/>
                <w:tab w:val="left" w:pos="7088"/>
              </w:tabs>
              <w:spacing w:before="480" w:line="276" w:lineRule="auto"/>
              <w:rPr>
                <w:rFonts w:ascii="GHEA Grapalat" w:hAnsi="GHEA Grapalat"/>
                <w:b/>
                <w:i/>
                <w:color w:val="000000" w:themeColor="text1"/>
                <w:sz w:val="22"/>
                <w:u w:val="single"/>
                <w:lang w:eastAsia="en-US"/>
              </w:rPr>
            </w:pPr>
          </w:p>
        </w:tc>
        <w:tc>
          <w:tcPr>
            <w:tcW w:w="2319" w:type="dxa"/>
            <w:vAlign w:val="bottom"/>
            <w:hideMark/>
          </w:tcPr>
          <w:p w14:paraId="061D71ED" w14:textId="77777777" w:rsidR="00AB1D35" w:rsidRPr="005C2E8C" w:rsidRDefault="00AB1D35" w:rsidP="00C207E7">
            <w:pPr>
              <w:widowControl w:val="0"/>
              <w:tabs>
                <w:tab w:val="left" w:pos="6946"/>
                <w:tab w:val="left" w:pos="7088"/>
              </w:tabs>
              <w:spacing w:before="480" w:line="276" w:lineRule="auto"/>
              <w:rPr>
                <w:rFonts w:ascii="GHEA Grapalat" w:hAnsi="GHEA Grapalat" w:cs="Sylfaen"/>
                <w:b/>
                <w:i/>
                <w:color w:val="000000" w:themeColor="text1"/>
                <w:lang w:eastAsia="en-US"/>
              </w:rPr>
            </w:pPr>
            <w:r w:rsidRPr="005C2E8C">
              <w:rPr>
                <w:rFonts w:ascii="GHEA Grapalat" w:hAnsi="GHEA Grapalat" w:cs="Sylfaen"/>
                <w:b/>
                <w:i/>
                <w:color w:val="000000" w:themeColor="text1"/>
                <w:lang w:eastAsia="en-US"/>
              </w:rPr>
              <w:t>Ն</w:t>
            </w:r>
            <w:r w:rsidRPr="005C2E8C">
              <w:rPr>
                <w:rFonts w:ascii="Cambria Math" w:hAnsi="Cambria Math" w:cs="Cambria Math"/>
                <w:b/>
                <w:i/>
                <w:color w:val="000000" w:themeColor="text1"/>
                <w:lang w:eastAsia="en-US"/>
              </w:rPr>
              <w:t>․</w:t>
            </w:r>
            <w:r w:rsidRPr="005C2E8C">
              <w:rPr>
                <w:rFonts w:ascii="GHEA Grapalat" w:hAnsi="GHEA Grapalat" w:cs="Sylfaen"/>
                <w:b/>
                <w:i/>
                <w:color w:val="000000" w:themeColor="text1"/>
                <w:lang w:eastAsia="en-US"/>
              </w:rPr>
              <w:t xml:space="preserve"> </w:t>
            </w:r>
            <w:r w:rsidRPr="005C2E8C">
              <w:rPr>
                <w:rFonts w:ascii="GHEA Grapalat" w:hAnsi="GHEA Grapalat" w:cs="GHEA Grapalat"/>
                <w:b/>
                <w:i/>
                <w:color w:val="000000" w:themeColor="text1"/>
                <w:lang w:eastAsia="en-US"/>
              </w:rPr>
              <w:t>ՀՈՎՍԵՓՅԱՆ</w:t>
            </w:r>
          </w:p>
        </w:tc>
      </w:tr>
      <w:tr w:rsidR="00AB1D35" w:rsidRPr="005C2E8C" w14:paraId="5A1BFD54" w14:textId="77777777" w:rsidTr="00C207E7">
        <w:trPr>
          <w:jc w:val="right"/>
        </w:trPr>
        <w:tc>
          <w:tcPr>
            <w:tcW w:w="2280" w:type="dxa"/>
          </w:tcPr>
          <w:p w14:paraId="798CED67" w14:textId="77777777" w:rsidR="00AB1D35" w:rsidRPr="005C2E8C" w:rsidRDefault="00AB1D35" w:rsidP="00C207E7">
            <w:pPr>
              <w:widowControl w:val="0"/>
              <w:tabs>
                <w:tab w:val="left" w:pos="6946"/>
                <w:tab w:val="left" w:pos="7088"/>
              </w:tabs>
              <w:spacing w:before="480" w:line="276" w:lineRule="auto"/>
              <w:rPr>
                <w:rFonts w:ascii="GHEA Grapalat" w:hAnsi="GHEA Grapalat"/>
                <w:b/>
                <w:i/>
                <w:color w:val="000000" w:themeColor="text1"/>
                <w:sz w:val="22"/>
                <w:u w:val="single"/>
                <w:lang w:eastAsia="en-US"/>
              </w:rPr>
            </w:pPr>
          </w:p>
        </w:tc>
        <w:tc>
          <w:tcPr>
            <w:tcW w:w="3000" w:type="dxa"/>
            <w:tcBorders>
              <w:top w:val="single" w:sz="4" w:space="0" w:color="auto"/>
              <w:left w:val="nil"/>
              <w:bottom w:val="single" w:sz="4" w:space="0" w:color="auto"/>
              <w:right w:val="nil"/>
            </w:tcBorders>
          </w:tcPr>
          <w:p w14:paraId="2E7C82A1" w14:textId="77777777" w:rsidR="00AB1D35" w:rsidRPr="005C2E8C" w:rsidRDefault="00AB1D35" w:rsidP="00C207E7">
            <w:pPr>
              <w:widowControl w:val="0"/>
              <w:tabs>
                <w:tab w:val="left" w:pos="6946"/>
                <w:tab w:val="left" w:pos="7088"/>
              </w:tabs>
              <w:spacing w:before="480" w:line="276" w:lineRule="auto"/>
              <w:rPr>
                <w:rFonts w:ascii="GHEA Grapalat" w:hAnsi="GHEA Grapalat"/>
                <w:b/>
                <w:i/>
                <w:color w:val="000000" w:themeColor="text1"/>
                <w:sz w:val="22"/>
                <w:u w:val="single"/>
                <w:lang w:eastAsia="en-US"/>
              </w:rPr>
            </w:pPr>
          </w:p>
        </w:tc>
        <w:tc>
          <w:tcPr>
            <w:tcW w:w="2319" w:type="dxa"/>
            <w:vAlign w:val="bottom"/>
            <w:hideMark/>
          </w:tcPr>
          <w:p w14:paraId="79AC17DA" w14:textId="77777777" w:rsidR="00AB1D35" w:rsidRPr="005C2E8C" w:rsidRDefault="00AB1D35" w:rsidP="00C207E7">
            <w:pPr>
              <w:widowControl w:val="0"/>
              <w:tabs>
                <w:tab w:val="left" w:pos="6946"/>
                <w:tab w:val="left" w:pos="7088"/>
              </w:tabs>
              <w:spacing w:before="480" w:line="276" w:lineRule="auto"/>
              <w:rPr>
                <w:rFonts w:ascii="GHEA Grapalat" w:hAnsi="GHEA Grapalat" w:cs="Sylfaen"/>
                <w:b/>
                <w:i/>
                <w:color w:val="000000" w:themeColor="text1"/>
                <w:lang w:eastAsia="en-US"/>
              </w:rPr>
            </w:pPr>
            <w:r w:rsidRPr="005C2E8C">
              <w:rPr>
                <w:rFonts w:ascii="GHEA Grapalat" w:hAnsi="GHEA Grapalat" w:cs="Sylfaen"/>
                <w:b/>
                <w:i/>
                <w:color w:val="000000" w:themeColor="text1"/>
                <w:lang w:eastAsia="en-US"/>
              </w:rPr>
              <w:t>Ա. ՄԿՐՏՉՅԱՆ</w:t>
            </w:r>
          </w:p>
        </w:tc>
      </w:tr>
      <w:tr w:rsidR="00AB1D35" w:rsidRPr="005C2E8C" w14:paraId="6C21268B" w14:textId="77777777" w:rsidTr="00C207E7">
        <w:trPr>
          <w:jc w:val="right"/>
        </w:trPr>
        <w:tc>
          <w:tcPr>
            <w:tcW w:w="2280" w:type="dxa"/>
          </w:tcPr>
          <w:p w14:paraId="7ED27885" w14:textId="77777777" w:rsidR="00AB1D35" w:rsidRPr="005C2E8C" w:rsidRDefault="00AB1D35" w:rsidP="00C207E7">
            <w:pPr>
              <w:widowControl w:val="0"/>
              <w:tabs>
                <w:tab w:val="left" w:pos="6946"/>
                <w:tab w:val="left" w:pos="7088"/>
              </w:tabs>
              <w:spacing w:before="480" w:line="276" w:lineRule="auto"/>
              <w:rPr>
                <w:rFonts w:ascii="GHEA Grapalat" w:hAnsi="GHEA Grapalat"/>
                <w:b/>
                <w:i/>
                <w:color w:val="000000" w:themeColor="text1"/>
                <w:sz w:val="22"/>
                <w:u w:val="single"/>
                <w:lang w:eastAsia="en-US"/>
              </w:rPr>
            </w:pPr>
          </w:p>
        </w:tc>
        <w:tc>
          <w:tcPr>
            <w:tcW w:w="3000" w:type="dxa"/>
            <w:tcBorders>
              <w:top w:val="single" w:sz="4" w:space="0" w:color="auto"/>
              <w:left w:val="nil"/>
              <w:bottom w:val="single" w:sz="4" w:space="0" w:color="auto"/>
              <w:right w:val="nil"/>
            </w:tcBorders>
          </w:tcPr>
          <w:p w14:paraId="6B6693EE" w14:textId="77777777" w:rsidR="00AB1D35" w:rsidRPr="005C2E8C" w:rsidRDefault="00AB1D35" w:rsidP="00C207E7">
            <w:pPr>
              <w:widowControl w:val="0"/>
              <w:tabs>
                <w:tab w:val="left" w:pos="6946"/>
                <w:tab w:val="left" w:pos="7088"/>
              </w:tabs>
              <w:spacing w:before="480" w:line="276" w:lineRule="auto"/>
              <w:rPr>
                <w:rFonts w:ascii="GHEA Grapalat" w:hAnsi="GHEA Grapalat"/>
                <w:b/>
                <w:i/>
                <w:color w:val="000000" w:themeColor="text1"/>
                <w:sz w:val="22"/>
                <w:u w:val="single"/>
                <w:lang w:eastAsia="en-US"/>
              </w:rPr>
            </w:pPr>
          </w:p>
        </w:tc>
        <w:tc>
          <w:tcPr>
            <w:tcW w:w="2319" w:type="dxa"/>
            <w:vAlign w:val="bottom"/>
            <w:hideMark/>
          </w:tcPr>
          <w:p w14:paraId="5945F6FD" w14:textId="77777777" w:rsidR="00AB1D35" w:rsidRPr="005C2E8C" w:rsidRDefault="00AB1D35" w:rsidP="00C207E7">
            <w:pPr>
              <w:widowControl w:val="0"/>
              <w:tabs>
                <w:tab w:val="left" w:pos="6946"/>
                <w:tab w:val="left" w:pos="7088"/>
              </w:tabs>
              <w:spacing w:before="480" w:line="276" w:lineRule="auto"/>
              <w:rPr>
                <w:rFonts w:ascii="GHEA Grapalat" w:hAnsi="GHEA Grapalat"/>
                <w:b/>
                <w:i/>
                <w:color w:val="000000" w:themeColor="text1"/>
                <w:sz w:val="22"/>
                <w:lang w:eastAsia="en-US"/>
              </w:rPr>
            </w:pPr>
            <w:r w:rsidRPr="005C2E8C">
              <w:rPr>
                <w:rFonts w:ascii="GHEA Grapalat" w:hAnsi="GHEA Grapalat"/>
                <w:b/>
                <w:i/>
                <w:color w:val="000000" w:themeColor="text1"/>
                <w:lang w:eastAsia="en-US"/>
              </w:rPr>
              <w:t>Է</w:t>
            </w:r>
            <w:r w:rsidRPr="005C2E8C">
              <w:rPr>
                <w:rFonts w:ascii="GHEA Grapalat" w:hAnsi="GHEA Grapalat" w:cs="Sylfaen"/>
                <w:b/>
                <w:i/>
                <w:color w:val="000000" w:themeColor="text1"/>
                <w:lang w:eastAsia="en-US"/>
              </w:rPr>
              <w:t>. ՍԵԴՐԱԿՅԱՆ</w:t>
            </w:r>
          </w:p>
        </w:tc>
      </w:tr>
      <w:tr w:rsidR="00042D67" w:rsidRPr="005C2E8C" w14:paraId="130610E9" w14:textId="77777777" w:rsidTr="00C207E7">
        <w:trPr>
          <w:jc w:val="right"/>
        </w:trPr>
        <w:tc>
          <w:tcPr>
            <w:tcW w:w="2280" w:type="dxa"/>
          </w:tcPr>
          <w:p w14:paraId="7777B0BB" w14:textId="77777777" w:rsidR="00042D67" w:rsidRPr="005C2E8C" w:rsidRDefault="00042D67" w:rsidP="00C207E7">
            <w:pPr>
              <w:widowControl w:val="0"/>
              <w:tabs>
                <w:tab w:val="left" w:pos="6946"/>
                <w:tab w:val="left" w:pos="7088"/>
              </w:tabs>
              <w:spacing w:before="480" w:line="276" w:lineRule="auto"/>
              <w:rPr>
                <w:rFonts w:ascii="GHEA Grapalat" w:hAnsi="GHEA Grapalat"/>
                <w:b/>
                <w:i/>
                <w:color w:val="000000" w:themeColor="text1"/>
                <w:sz w:val="22"/>
                <w:u w:val="single"/>
                <w:lang w:eastAsia="en-US"/>
              </w:rPr>
            </w:pPr>
          </w:p>
        </w:tc>
        <w:tc>
          <w:tcPr>
            <w:tcW w:w="3000" w:type="dxa"/>
            <w:tcBorders>
              <w:top w:val="single" w:sz="4" w:space="0" w:color="auto"/>
              <w:left w:val="nil"/>
              <w:bottom w:val="single" w:sz="4" w:space="0" w:color="auto"/>
              <w:right w:val="nil"/>
            </w:tcBorders>
          </w:tcPr>
          <w:p w14:paraId="45C3E8A6" w14:textId="77777777" w:rsidR="00042D67" w:rsidRPr="005C2E8C" w:rsidRDefault="00042D67" w:rsidP="00C207E7">
            <w:pPr>
              <w:widowControl w:val="0"/>
              <w:tabs>
                <w:tab w:val="left" w:pos="6946"/>
                <w:tab w:val="left" w:pos="7088"/>
              </w:tabs>
              <w:spacing w:before="480" w:line="276" w:lineRule="auto"/>
              <w:rPr>
                <w:rFonts w:ascii="GHEA Grapalat" w:hAnsi="GHEA Grapalat"/>
                <w:b/>
                <w:i/>
                <w:color w:val="000000" w:themeColor="text1"/>
                <w:sz w:val="22"/>
                <w:u w:val="single"/>
                <w:lang w:eastAsia="en-US"/>
              </w:rPr>
            </w:pPr>
          </w:p>
        </w:tc>
        <w:tc>
          <w:tcPr>
            <w:tcW w:w="2319" w:type="dxa"/>
            <w:vAlign w:val="bottom"/>
          </w:tcPr>
          <w:p w14:paraId="07C105BE" w14:textId="463376A4" w:rsidR="00042D67" w:rsidRPr="005C2E8C" w:rsidRDefault="00042D67" w:rsidP="00C207E7">
            <w:pPr>
              <w:widowControl w:val="0"/>
              <w:tabs>
                <w:tab w:val="left" w:pos="6946"/>
                <w:tab w:val="left" w:pos="7088"/>
              </w:tabs>
              <w:spacing w:before="480" w:line="276" w:lineRule="auto"/>
              <w:rPr>
                <w:rFonts w:ascii="GHEA Grapalat" w:hAnsi="GHEA Grapalat"/>
                <w:b/>
                <w:i/>
                <w:color w:val="000000" w:themeColor="text1"/>
                <w:lang w:eastAsia="en-US"/>
              </w:rPr>
            </w:pPr>
            <w:r w:rsidRPr="00042D67">
              <w:rPr>
                <w:rFonts w:ascii="GHEA Grapalat" w:hAnsi="GHEA Grapalat" w:cs="Sylfaen"/>
                <w:b/>
                <w:i/>
                <w:color w:val="000000" w:themeColor="text1"/>
                <w:lang w:eastAsia="en-US"/>
              </w:rPr>
              <w:t>Վ</w:t>
            </w:r>
            <w:r w:rsidRPr="005C2E8C">
              <w:rPr>
                <w:rFonts w:ascii="GHEA Grapalat" w:hAnsi="GHEA Grapalat" w:cs="Sylfaen"/>
                <w:b/>
                <w:i/>
                <w:color w:val="000000" w:themeColor="text1"/>
                <w:lang w:eastAsia="en-US"/>
              </w:rPr>
              <w:t xml:space="preserve">. </w:t>
            </w:r>
            <w:r w:rsidRPr="00042D67">
              <w:rPr>
                <w:rFonts w:ascii="GHEA Grapalat" w:hAnsi="GHEA Grapalat" w:cs="Sylfaen"/>
                <w:b/>
                <w:i/>
                <w:color w:val="000000" w:themeColor="text1"/>
                <w:lang w:eastAsia="en-US"/>
              </w:rPr>
              <w:t>ՔՈՉԱՐ</w:t>
            </w:r>
            <w:r w:rsidRPr="005C2E8C">
              <w:rPr>
                <w:rFonts w:ascii="GHEA Grapalat" w:hAnsi="GHEA Grapalat" w:cs="Sylfaen"/>
                <w:b/>
                <w:i/>
                <w:color w:val="000000" w:themeColor="text1"/>
                <w:lang w:eastAsia="en-US"/>
              </w:rPr>
              <w:t>ՅԱՆ</w:t>
            </w:r>
          </w:p>
        </w:tc>
      </w:tr>
    </w:tbl>
    <w:p w14:paraId="0A69294E" w14:textId="77777777" w:rsidR="00E53E74" w:rsidRPr="002B0CF1" w:rsidRDefault="00E53E74" w:rsidP="002B0CF1">
      <w:pPr>
        <w:tabs>
          <w:tab w:val="left" w:pos="851"/>
        </w:tabs>
        <w:spacing w:line="360" w:lineRule="auto"/>
        <w:ind w:left="567" w:right="2"/>
        <w:jc w:val="both"/>
        <w:rPr>
          <w:rFonts w:ascii="GHEA Grapalat" w:hAnsi="GHEA Grapalat" w:cs="Sylfaen"/>
          <w:color w:val="000000" w:themeColor="text1"/>
          <w:sz w:val="2"/>
          <w:szCs w:val="2"/>
          <w:lang w:val="hy-AM"/>
        </w:rPr>
      </w:pPr>
    </w:p>
    <w:sectPr w:rsidR="00E53E74" w:rsidRPr="002B0CF1" w:rsidSect="006756F7">
      <w:headerReference w:type="even" r:id="rId9"/>
      <w:headerReference w:type="default" r:id="rId10"/>
      <w:pgSz w:w="11906" w:h="16838"/>
      <w:pgMar w:top="454" w:right="566" w:bottom="709"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B348F" w14:textId="77777777" w:rsidR="00A81387" w:rsidRDefault="00A81387">
      <w:r>
        <w:separator/>
      </w:r>
    </w:p>
  </w:endnote>
  <w:endnote w:type="continuationSeparator" w:id="0">
    <w:p w14:paraId="0C78EBF9" w14:textId="77777777" w:rsidR="00A81387" w:rsidRDefault="00A81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CIT">
    <w:altName w:val="Arial"/>
    <w:charset w:val="00"/>
    <w:family w:val="swiss"/>
    <w:pitch w:val="variable"/>
    <w:sig w:usb0="A0003E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Armenian">
    <w:panose1 w:val="020206030504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LatArm">
    <w:panose1 w:val="020B0604020202020204"/>
    <w:charset w:val="00"/>
    <w:family w:val="swiss"/>
    <w:pitch w:val="variable"/>
    <w:sig w:usb0="00000003" w:usb1="00000000" w:usb2="00000000" w:usb3="00000000" w:csb0="00000001" w:csb1="00000000"/>
  </w:font>
  <w:font w:name="Arian AMU">
    <w:altName w:val="Calibri"/>
    <w:charset w:val="CC"/>
    <w:family w:val="auto"/>
    <w:pitch w:val="variable"/>
    <w:sig w:usb0="A1002EA7" w:usb1="50000008" w:usb2="00000000"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5CF50" w14:textId="77777777" w:rsidR="00A81387" w:rsidRDefault="00A81387">
      <w:r>
        <w:separator/>
      </w:r>
    </w:p>
  </w:footnote>
  <w:footnote w:type="continuationSeparator" w:id="0">
    <w:p w14:paraId="0A0C5655" w14:textId="77777777" w:rsidR="00A81387" w:rsidRDefault="00A81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BB84" w14:textId="77777777" w:rsidR="00425B31" w:rsidRDefault="00552FDE" w:rsidP="002259F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0A5A2C" w14:textId="77777777" w:rsidR="00425B31" w:rsidRDefault="00A81387" w:rsidP="002259F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90F7" w14:textId="7371D7BA" w:rsidR="00425B31" w:rsidRDefault="00552FDE" w:rsidP="002259F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17D9">
      <w:rPr>
        <w:rStyle w:val="PageNumber"/>
      </w:rPr>
      <w:t>17</w:t>
    </w:r>
    <w:r>
      <w:rPr>
        <w:rStyle w:val="PageNumber"/>
      </w:rPr>
      <w:fldChar w:fldCharType="end"/>
    </w:r>
  </w:p>
  <w:p w14:paraId="7E8143BF" w14:textId="77777777" w:rsidR="00425B31" w:rsidRDefault="00A81387" w:rsidP="002259F5">
    <w:pPr>
      <w:pStyle w:val="Header"/>
      <w:ind w:right="360"/>
    </w:pPr>
  </w:p>
  <w:p w14:paraId="4010E56E" w14:textId="77777777" w:rsidR="00425B31" w:rsidRDefault="00A81387" w:rsidP="002259F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CF9"/>
    <w:multiLevelType w:val="multilevel"/>
    <w:tmpl w:val="4894B892"/>
    <w:lvl w:ilvl="0">
      <w:start w:val="1"/>
      <w:numFmt w:val="decimal"/>
      <w:lvlText w:val="ԳԼՈՒԽ %1."/>
      <w:lvlJc w:val="center"/>
      <w:pPr>
        <w:ind w:left="0" w:firstLine="0"/>
      </w:pPr>
      <w:rPr>
        <w:rFonts w:ascii="Sylfaen" w:hAnsi="Sylfaen" w:hint="default"/>
        <w:sz w:val="28"/>
        <w:szCs w:val="28"/>
      </w:rPr>
    </w:lvl>
    <w:lvl w:ilvl="1">
      <w:start w:val="1"/>
      <w:numFmt w:val="decimal"/>
      <w:lvlText w:val="ՀՈԴՎԱԾ %2."/>
      <w:lvlJc w:val="left"/>
      <w:pPr>
        <w:ind w:left="792" w:hanging="432"/>
      </w:pPr>
      <w:rPr>
        <w:rFonts w:ascii="Sylfaen" w:hAnsi="Sylfaen" w:hint="default"/>
        <w:sz w:val="24"/>
      </w:rPr>
    </w:lvl>
    <w:lvl w:ilvl="2">
      <w:start w:val="1"/>
      <w:numFmt w:val="decimal"/>
      <w:lvlText w:val="%3."/>
      <w:lvlJc w:val="left"/>
      <w:pPr>
        <w:ind w:left="1072" w:hanging="504"/>
      </w:pPr>
      <w:rPr>
        <w:rFonts w:ascii="GHEA Grapalat" w:hAnsi="GHEA Grapalat" w:hint="default"/>
        <w:color w:val="auto"/>
      </w:rPr>
    </w:lvl>
    <w:lvl w:ilvl="3">
      <w:start w:val="1"/>
      <w:numFmt w:val="decimal"/>
      <w:lvlText w:val="%4)"/>
      <w:lvlJc w:val="left"/>
      <w:pPr>
        <w:ind w:left="1728" w:hanging="648"/>
      </w:pPr>
      <w:rPr>
        <w:rFonts w:ascii="GHEA Grapalat" w:hAnsi="GHEA Grapalat"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CA6B23"/>
    <w:multiLevelType w:val="hybridMultilevel"/>
    <w:tmpl w:val="467433E2"/>
    <w:lvl w:ilvl="0" w:tplc="F2287FD6">
      <w:start w:val="1"/>
      <w:numFmt w:val="bullet"/>
      <w:lvlText w:val=""/>
      <w:lvlJc w:val="left"/>
      <w:pPr>
        <w:ind w:left="1287" w:hanging="360"/>
      </w:pPr>
      <w:rPr>
        <w:rFonts w:ascii="Wingdings" w:hAnsi="Wingdings"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205E6963"/>
    <w:multiLevelType w:val="hybridMultilevel"/>
    <w:tmpl w:val="2938C4B2"/>
    <w:lvl w:ilvl="0" w:tplc="7A9A06BE">
      <w:numFmt w:val="bullet"/>
      <w:lvlText w:val="-"/>
      <w:lvlJc w:val="left"/>
      <w:pPr>
        <w:ind w:left="927" w:hanging="360"/>
      </w:pPr>
      <w:rPr>
        <w:rFonts w:ascii="GHEA Grapalat" w:eastAsiaTheme="minorHAnsi" w:hAnsi="GHEA Grapalat"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316C2FF8"/>
    <w:multiLevelType w:val="hybridMultilevel"/>
    <w:tmpl w:val="D0EC78B6"/>
    <w:lvl w:ilvl="0" w:tplc="CAC44E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1E13CC3"/>
    <w:multiLevelType w:val="hybridMultilevel"/>
    <w:tmpl w:val="F11C8958"/>
    <w:lvl w:ilvl="0" w:tplc="44980EB8">
      <w:start w:val="3"/>
      <w:numFmt w:val="bullet"/>
      <w:lvlText w:val="-"/>
      <w:lvlJc w:val="left"/>
      <w:pPr>
        <w:ind w:left="720" w:hanging="360"/>
      </w:pPr>
      <w:rPr>
        <w:rFonts w:ascii="GHEA Grapalat" w:eastAsiaTheme="minorHAnsi" w:hAnsi="GHEA Grapal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367CFC"/>
    <w:multiLevelType w:val="multilevel"/>
    <w:tmpl w:val="5EAE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796244"/>
    <w:multiLevelType w:val="hybridMultilevel"/>
    <w:tmpl w:val="58A899C8"/>
    <w:lvl w:ilvl="0" w:tplc="0FD482D6">
      <w:start w:val="1"/>
      <w:numFmt w:val="decimal"/>
      <w:lvlText w:val="%1."/>
      <w:lvlJc w:val="left"/>
      <w:pPr>
        <w:ind w:left="1069" w:hanging="360"/>
      </w:pPr>
      <w:rPr>
        <w:rFonts w:hint="default"/>
        <w:i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46917C11"/>
    <w:multiLevelType w:val="hybridMultilevel"/>
    <w:tmpl w:val="0ED68F9A"/>
    <w:lvl w:ilvl="0" w:tplc="F78405C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4C552198"/>
    <w:multiLevelType w:val="hybridMultilevel"/>
    <w:tmpl w:val="F7225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9D7B6F"/>
    <w:multiLevelType w:val="hybridMultilevel"/>
    <w:tmpl w:val="BC7EB9AC"/>
    <w:lvl w:ilvl="0" w:tplc="6360C046">
      <w:start w:val="15"/>
      <w:numFmt w:val="bullet"/>
      <w:lvlText w:val="-"/>
      <w:lvlJc w:val="left"/>
      <w:pPr>
        <w:ind w:left="990" w:hanging="360"/>
      </w:pPr>
      <w:rPr>
        <w:rFonts w:ascii="GHEA Grapalat" w:eastAsia="SimSun" w:hAnsi="GHEA Grapalat" w:cs="Sylfaen" w:hint="default"/>
      </w:rPr>
    </w:lvl>
    <w:lvl w:ilvl="1" w:tplc="0C070003" w:tentative="1">
      <w:start w:val="1"/>
      <w:numFmt w:val="bullet"/>
      <w:lvlText w:val="o"/>
      <w:lvlJc w:val="left"/>
      <w:pPr>
        <w:ind w:left="1710" w:hanging="360"/>
      </w:pPr>
      <w:rPr>
        <w:rFonts w:ascii="Courier New" w:hAnsi="Courier New" w:cs="Courier New" w:hint="default"/>
      </w:rPr>
    </w:lvl>
    <w:lvl w:ilvl="2" w:tplc="0C070005" w:tentative="1">
      <w:start w:val="1"/>
      <w:numFmt w:val="bullet"/>
      <w:lvlText w:val=""/>
      <w:lvlJc w:val="left"/>
      <w:pPr>
        <w:ind w:left="2430" w:hanging="360"/>
      </w:pPr>
      <w:rPr>
        <w:rFonts w:ascii="Wingdings" w:hAnsi="Wingdings" w:hint="default"/>
      </w:rPr>
    </w:lvl>
    <w:lvl w:ilvl="3" w:tplc="0C070001" w:tentative="1">
      <w:start w:val="1"/>
      <w:numFmt w:val="bullet"/>
      <w:lvlText w:val=""/>
      <w:lvlJc w:val="left"/>
      <w:pPr>
        <w:ind w:left="3150" w:hanging="360"/>
      </w:pPr>
      <w:rPr>
        <w:rFonts w:ascii="Symbol" w:hAnsi="Symbol" w:hint="default"/>
      </w:rPr>
    </w:lvl>
    <w:lvl w:ilvl="4" w:tplc="0C070003" w:tentative="1">
      <w:start w:val="1"/>
      <w:numFmt w:val="bullet"/>
      <w:lvlText w:val="o"/>
      <w:lvlJc w:val="left"/>
      <w:pPr>
        <w:ind w:left="3870" w:hanging="360"/>
      </w:pPr>
      <w:rPr>
        <w:rFonts w:ascii="Courier New" w:hAnsi="Courier New" w:cs="Courier New" w:hint="default"/>
      </w:rPr>
    </w:lvl>
    <w:lvl w:ilvl="5" w:tplc="0C070005" w:tentative="1">
      <w:start w:val="1"/>
      <w:numFmt w:val="bullet"/>
      <w:lvlText w:val=""/>
      <w:lvlJc w:val="left"/>
      <w:pPr>
        <w:ind w:left="4590" w:hanging="360"/>
      </w:pPr>
      <w:rPr>
        <w:rFonts w:ascii="Wingdings" w:hAnsi="Wingdings" w:hint="default"/>
      </w:rPr>
    </w:lvl>
    <w:lvl w:ilvl="6" w:tplc="0C070001" w:tentative="1">
      <w:start w:val="1"/>
      <w:numFmt w:val="bullet"/>
      <w:lvlText w:val=""/>
      <w:lvlJc w:val="left"/>
      <w:pPr>
        <w:ind w:left="5310" w:hanging="360"/>
      </w:pPr>
      <w:rPr>
        <w:rFonts w:ascii="Symbol" w:hAnsi="Symbol" w:hint="default"/>
      </w:rPr>
    </w:lvl>
    <w:lvl w:ilvl="7" w:tplc="0C070003" w:tentative="1">
      <w:start w:val="1"/>
      <w:numFmt w:val="bullet"/>
      <w:lvlText w:val="o"/>
      <w:lvlJc w:val="left"/>
      <w:pPr>
        <w:ind w:left="6030" w:hanging="360"/>
      </w:pPr>
      <w:rPr>
        <w:rFonts w:ascii="Courier New" w:hAnsi="Courier New" w:cs="Courier New" w:hint="default"/>
      </w:rPr>
    </w:lvl>
    <w:lvl w:ilvl="8" w:tplc="0C070005" w:tentative="1">
      <w:start w:val="1"/>
      <w:numFmt w:val="bullet"/>
      <w:lvlText w:val=""/>
      <w:lvlJc w:val="left"/>
      <w:pPr>
        <w:ind w:left="6750" w:hanging="360"/>
      </w:pPr>
      <w:rPr>
        <w:rFonts w:ascii="Wingdings" w:hAnsi="Wingdings" w:hint="default"/>
      </w:rPr>
    </w:lvl>
  </w:abstractNum>
  <w:abstractNum w:abstractNumId="10" w15:restartNumberingAfterBreak="0">
    <w:nsid w:val="6E5A5482"/>
    <w:multiLevelType w:val="hybridMultilevel"/>
    <w:tmpl w:val="D64839FA"/>
    <w:lvl w:ilvl="0" w:tplc="9806B6CC">
      <w:start w:val="1"/>
      <w:numFmt w:val="decimal"/>
      <w:lvlText w:val="%1)"/>
      <w:lvlJc w:val="left"/>
      <w:pPr>
        <w:ind w:left="1211"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5F2A51"/>
    <w:multiLevelType w:val="hybridMultilevel"/>
    <w:tmpl w:val="1C6EEAE2"/>
    <w:lvl w:ilvl="0" w:tplc="EE607C96">
      <w:start w:val="1"/>
      <w:numFmt w:val="decimal"/>
      <w:lvlText w:val="%1."/>
      <w:lvlJc w:val="left"/>
      <w:pPr>
        <w:ind w:left="720" w:hanging="360"/>
      </w:pPr>
      <w:rPr>
        <w:rFonts w:ascii="GHEA Grapalat" w:hAnsi="GHEA Grapal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0"/>
  </w:num>
  <w:num w:numId="4">
    <w:abstractNumId w:val="2"/>
  </w:num>
  <w:num w:numId="5">
    <w:abstractNumId w:val="4"/>
  </w:num>
  <w:num w:numId="6">
    <w:abstractNumId w:val="8"/>
  </w:num>
  <w:num w:numId="7">
    <w:abstractNumId w:val="5"/>
  </w:num>
  <w:num w:numId="8">
    <w:abstractNumId w:val="1"/>
  </w:num>
  <w:num w:numId="9">
    <w:abstractNumId w:val="3"/>
  </w:num>
  <w:num w:numId="10">
    <w:abstractNumId w:val="7"/>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7A1"/>
    <w:rsid w:val="00014156"/>
    <w:rsid w:val="000156E4"/>
    <w:rsid w:val="00016235"/>
    <w:rsid w:val="00020078"/>
    <w:rsid w:val="000211FB"/>
    <w:rsid w:val="00022102"/>
    <w:rsid w:val="00022235"/>
    <w:rsid w:val="00022AA4"/>
    <w:rsid w:val="00024EAF"/>
    <w:rsid w:val="000251AE"/>
    <w:rsid w:val="000256AC"/>
    <w:rsid w:val="00027792"/>
    <w:rsid w:val="00032CFB"/>
    <w:rsid w:val="000417CA"/>
    <w:rsid w:val="00042D67"/>
    <w:rsid w:val="00045862"/>
    <w:rsid w:val="00046999"/>
    <w:rsid w:val="00054ABE"/>
    <w:rsid w:val="000553AE"/>
    <w:rsid w:val="0005565D"/>
    <w:rsid w:val="00063D6C"/>
    <w:rsid w:val="00065C0C"/>
    <w:rsid w:val="0006645F"/>
    <w:rsid w:val="00067F42"/>
    <w:rsid w:val="00071B87"/>
    <w:rsid w:val="00075A89"/>
    <w:rsid w:val="000825B7"/>
    <w:rsid w:val="0008645D"/>
    <w:rsid w:val="000A3021"/>
    <w:rsid w:val="000A38E2"/>
    <w:rsid w:val="000A614B"/>
    <w:rsid w:val="000A6B07"/>
    <w:rsid w:val="000A72AD"/>
    <w:rsid w:val="000A7912"/>
    <w:rsid w:val="000A7E7A"/>
    <w:rsid w:val="000B15C7"/>
    <w:rsid w:val="000B263C"/>
    <w:rsid w:val="000B4FC5"/>
    <w:rsid w:val="000C08A3"/>
    <w:rsid w:val="000C31A5"/>
    <w:rsid w:val="000C4EE7"/>
    <w:rsid w:val="000C4FCA"/>
    <w:rsid w:val="000C5FD0"/>
    <w:rsid w:val="000C6621"/>
    <w:rsid w:val="000C7095"/>
    <w:rsid w:val="000C7742"/>
    <w:rsid w:val="000D16A6"/>
    <w:rsid w:val="000F0002"/>
    <w:rsid w:val="000F03E4"/>
    <w:rsid w:val="000F131B"/>
    <w:rsid w:val="000F64F4"/>
    <w:rsid w:val="001015D9"/>
    <w:rsid w:val="0010192F"/>
    <w:rsid w:val="0010216C"/>
    <w:rsid w:val="001078F5"/>
    <w:rsid w:val="001123AB"/>
    <w:rsid w:val="0013257F"/>
    <w:rsid w:val="00134906"/>
    <w:rsid w:val="00136485"/>
    <w:rsid w:val="0013753B"/>
    <w:rsid w:val="0014045C"/>
    <w:rsid w:val="001405F8"/>
    <w:rsid w:val="00141504"/>
    <w:rsid w:val="00145DA9"/>
    <w:rsid w:val="00150A73"/>
    <w:rsid w:val="001618F5"/>
    <w:rsid w:val="00162329"/>
    <w:rsid w:val="001628C5"/>
    <w:rsid w:val="001636CD"/>
    <w:rsid w:val="0016382E"/>
    <w:rsid w:val="00165314"/>
    <w:rsid w:val="001670D9"/>
    <w:rsid w:val="00170170"/>
    <w:rsid w:val="00171E69"/>
    <w:rsid w:val="00171FB5"/>
    <w:rsid w:val="00173156"/>
    <w:rsid w:val="00175F22"/>
    <w:rsid w:val="0018340E"/>
    <w:rsid w:val="00186E1F"/>
    <w:rsid w:val="0019011D"/>
    <w:rsid w:val="001914D0"/>
    <w:rsid w:val="00193512"/>
    <w:rsid w:val="00197B48"/>
    <w:rsid w:val="001A181B"/>
    <w:rsid w:val="001A26C4"/>
    <w:rsid w:val="001A4302"/>
    <w:rsid w:val="001A602F"/>
    <w:rsid w:val="001A7848"/>
    <w:rsid w:val="001B47A1"/>
    <w:rsid w:val="001B4D73"/>
    <w:rsid w:val="001B52DF"/>
    <w:rsid w:val="001B5F5F"/>
    <w:rsid w:val="001B660B"/>
    <w:rsid w:val="001C5F42"/>
    <w:rsid w:val="001D0D04"/>
    <w:rsid w:val="001D291D"/>
    <w:rsid w:val="001D3180"/>
    <w:rsid w:val="001E0F1D"/>
    <w:rsid w:val="001E59BA"/>
    <w:rsid w:val="001E7774"/>
    <w:rsid w:val="001F1B3B"/>
    <w:rsid w:val="00202884"/>
    <w:rsid w:val="00203874"/>
    <w:rsid w:val="00206221"/>
    <w:rsid w:val="00206BB4"/>
    <w:rsid w:val="00207DE5"/>
    <w:rsid w:val="002109F2"/>
    <w:rsid w:val="00212542"/>
    <w:rsid w:val="00213DD0"/>
    <w:rsid w:val="00215996"/>
    <w:rsid w:val="00216032"/>
    <w:rsid w:val="0021628C"/>
    <w:rsid w:val="0022077D"/>
    <w:rsid w:val="002249E3"/>
    <w:rsid w:val="00234D0E"/>
    <w:rsid w:val="00235944"/>
    <w:rsid w:val="00237E98"/>
    <w:rsid w:val="0024114C"/>
    <w:rsid w:val="00243D64"/>
    <w:rsid w:val="00245A5E"/>
    <w:rsid w:val="00246FE2"/>
    <w:rsid w:val="00251250"/>
    <w:rsid w:val="00252C97"/>
    <w:rsid w:val="002548DD"/>
    <w:rsid w:val="00254D1C"/>
    <w:rsid w:val="002626CE"/>
    <w:rsid w:val="0026345F"/>
    <w:rsid w:val="00265EBA"/>
    <w:rsid w:val="002677C9"/>
    <w:rsid w:val="00274586"/>
    <w:rsid w:val="00276119"/>
    <w:rsid w:val="00277A8D"/>
    <w:rsid w:val="00280D9D"/>
    <w:rsid w:val="00280FEB"/>
    <w:rsid w:val="00284E8D"/>
    <w:rsid w:val="002855C2"/>
    <w:rsid w:val="00292C1E"/>
    <w:rsid w:val="00295E86"/>
    <w:rsid w:val="00295FCD"/>
    <w:rsid w:val="002A3544"/>
    <w:rsid w:val="002A714D"/>
    <w:rsid w:val="002B0CF1"/>
    <w:rsid w:val="002B1BA9"/>
    <w:rsid w:val="002B2B33"/>
    <w:rsid w:val="002B3F8D"/>
    <w:rsid w:val="002B65E6"/>
    <w:rsid w:val="002B6BAD"/>
    <w:rsid w:val="002C056F"/>
    <w:rsid w:val="002C1869"/>
    <w:rsid w:val="002C2096"/>
    <w:rsid w:val="002C20A4"/>
    <w:rsid w:val="002C3933"/>
    <w:rsid w:val="002C6456"/>
    <w:rsid w:val="002D0E9C"/>
    <w:rsid w:val="002D63D6"/>
    <w:rsid w:val="002E2A0D"/>
    <w:rsid w:val="002E74C3"/>
    <w:rsid w:val="002F403D"/>
    <w:rsid w:val="002F6D2E"/>
    <w:rsid w:val="00301283"/>
    <w:rsid w:val="00301B47"/>
    <w:rsid w:val="00302A09"/>
    <w:rsid w:val="00304EF2"/>
    <w:rsid w:val="00305F94"/>
    <w:rsid w:val="00311A7C"/>
    <w:rsid w:val="00311BDA"/>
    <w:rsid w:val="00311EB6"/>
    <w:rsid w:val="00313639"/>
    <w:rsid w:val="00313A7C"/>
    <w:rsid w:val="00314059"/>
    <w:rsid w:val="003176E1"/>
    <w:rsid w:val="00320820"/>
    <w:rsid w:val="00322A1D"/>
    <w:rsid w:val="00327B1A"/>
    <w:rsid w:val="00334B22"/>
    <w:rsid w:val="003371CB"/>
    <w:rsid w:val="0034665F"/>
    <w:rsid w:val="00354D88"/>
    <w:rsid w:val="003602F3"/>
    <w:rsid w:val="00360E74"/>
    <w:rsid w:val="003749FF"/>
    <w:rsid w:val="003800FD"/>
    <w:rsid w:val="00380996"/>
    <w:rsid w:val="00381243"/>
    <w:rsid w:val="00382531"/>
    <w:rsid w:val="0038381A"/>
    <w:rsid w:val="00383D79"/>
    <w:rsid w:val="00387A12"/>
    <w:rsid w:val="00391965"/>
    <w:rsid w:val="003A12BB"/>
    <w:rsid w:val="003A1315"/>
    <w:rsid w:val="003A263F"/>
    <w:rsid w:val="003B50FD"/>
    <w:rsid w:val="003B7115"/>
    <w:rsid w:val="003B7731"/>
    <w:rsid w:val="003C360F"/>
    <w:rsid w:val="003C3A9F"/>
    <w:rsid w:val="003C43AE"/>
    <w:rsid w:val="003C469E"/>
    <w:rsid w:val="003C5E0B"/>
    <w:rsid w:val="003D117D"/>
    <w:rsid w:val="003D141C"/>
    <w:rsid w:val="003D2E16"/>
    <w:rsid w:val="003E2AC2"/>
    <w:rsid w:val="003E2F02"/>
    <w:rsid w:val="003E6AFC"/>
    <w:rsid w:val="003F0B72"/>
    <w:rsid w:val="003F60B9"/>
    <w:rsid w:val="003F6740"/>
    <w:rsid w:val="004028B9"/>
    <w:rsid w:val="004038FB"/>
    <w:rsid w:val="004045CF"/>
    <w:rsid w:val="004055B6"/>
    <w:rsid w:val="00407D89"/>
    <w:rsid w:val="0041396D"/>
    <w:rsid w:val="00421253"/>
    <w:rsid w:val="00421F88"/>
    <w:rsid w:val="00423AA9"/>
    <w:rsid w:val="0042426F"/>
    <w:rsid w:val="00430708"/>
    <w:rsid w:val="00431649"/>
    <w:rsid w:val="004321CB"/>
    <w:rsid w:val="00434118"/>
    <w:rsid w:val="00434D75"/>
    <w:rsid w:val="00437048"/>
    <w:rsid w:val="00440DEB"/>
    <w:rsid w:val="00453253"/>
    <w:rsid w:val="004578D1"/>
    <w:rsid w:val="00457C8F"/>
    <w:rsid w:val="00460A0A"/>
    <w:rsid w:val="00467E12"/>
    <w:rsid w:val="00470276"/>
    <w:rsid w:val="00470552"/>
    <w:rsid w:val="00470B67"/>
    <w:rsid w:val="004771BC"/>
    <w:rsid w:val="00481AE2"/>
    <w:rsid w:val="00481B05"/>
    <w:rsid w:val="0048354A"/>
    <w:rsid w:val="004843D5"/>
    <w:rsid w:val="00485F0B"/>
    <w:rsid w:val="004861A7"/>
    <w:rsid w:val="004864DD"/>
    <w:rsid w:val="004917D9"/>
    <w:rsid w:val="004923C0"/>
    <w:rsid w:val="00497A11"/>
    <w:rsid w:val="00497C13"/>
    <w:rsid w:val="004A29C4"/>
    <w:rsid w:val="004A366A"/>
    <w:rsid w:val="004B0047"/>
    <w:rsid w:val="004B0306"/>
    <w:rsid w:val="004B2CA4"/>
    <w:rsid w:val="004B2EB2"/>
    <w:rsid w:val="004B3E79"/>
    <w:rsid w:val="004B6700"/>
    <w:rsid w:val="004C0499"/>
    <w:rsid w:val="004C31BC"/>
    <w:rsid w:val="004C7806"/>
    <w:rsid w:val="004D2C05"/>
    <w:rsid w:val="004D755D"/>
    <w:rsid w:val="004E074D"/>
    <w:rsid w:val="004E40A2"/>
    <w:rsid w:val="004E62AE"/>
    <w:rsid w:val="004F1872"/>
    <w:rsid w:val="004F2B7E"/>
    <w:rsid w:val="004F37A0"/>
    <w:rsid w:val="0050359D"/>
    <w:rsid w:val="00506AF3"/>
    <w:rsid w:val="00516B45"/>
    <w:rsid w:val="00516B9B"/>
    <w:rsid w:val="00520437"/>
    <w:rsid w:val="00524375"/>
    <w:rsid w:val="005271F7"/>
    <w:rsid w:val="005337E4"/>
    <w:rsid w:val="00536B95"/>
    <w:rsid w:val="00542637"/>
    <w:rsid w:val="00544226"/>
    <w:rsid w:val="00550D2D"/>
    <w:rsid w:val="00552FDE"/>
    <w:rsid w:val="00555742"/>
    <w:rsid w:val="005579AA"/>
    <w:rsid w:val="00562700"/>
    <w:rsid w:val="005634FE"/>
    <w:rsid w:val="005635C2"/>
    <w:rsid w:val="00563975"/>
    <w:rsid w:val="005667D3"/>
    <w:rsid w:val="00570C67"/>
    <w:rsid w:val="005721AF"/>
    <w:rsid w:val="005742BE"/>
    <w:rsid w:val="00580A3C"/>
    <w:rsid w:val="0058127D"/>
    <w:rsid w:val="005824DC"/>
    <w:rsid w:val="005855E8"/>
    <w:rsid w:val="0058785B"/>
    <w:rsid w:val="00587CA0"/>
    <w:rsid w:val="00591799"/>
    <w:rsid w:val="005918CA"/>
    <w:rsid w:val="005918D8"/>
    <w:rsid w:val="005940EA"/>
    <w:rsid w:val="00596A64"/>
    <w:rsid w:val="005A14D4"/>
    <w:rsid w:val="005A25BA"/>
    <w:rsid w:val="005A29AB"/>
    <w:rsid w:val="005A2EE8"/>
    <w:rsid w:val="005A42D3"/>
    <w:rsid w:val="005A55CF"/>
    <w:rsid w:val="005A7BEC"/>
    <w:rsid w:val="005B1E5C"/>
    <w:rsid w:val="005B5969"/>
    <w:rsid w:val="005B7CDA"/>
    <w:rsid w:val="005C27E8"/>
    <w:rsid w:val="005C4F90"/>
    <w:rsid w:val="005C520C"/>
    <w:rsid w:val="005D0141"/>
    <w:rsid w:val="005D10F7"/>
    <w:rsid w:val="005D115B"/>
    <w:rsid w:val="005D47CD"/>
    <w:rsid w:val="005D4955"/>
    <w:rsid w:val="005D6DB5"/>
    <w:rsid w:val="005D75D8"/>
    <w:rsid w:val="005E31A5"/>
    <w:rsid w:val="005E37E4"/>
    <w:rsid w:val="005E3B1F"/>
    <w:rsid w:val="005E4FE2"/>
    <w:rsid w:val="005E69CC"/>
    <w:rsid w:val="005F17D1"/>
    <w:rsid w:val="005F4D9D"/>
    <w:rsid w:val="005F5783"/>
    <w:rsid w:val="006035B4"/>
    <w:rsid w:val="0060492B"/>
    <w:rsid w:val="00612121"/>
    <w:rsid w:val="00612FD4"/>
    <w:rsid w:val="00620111"/>
    <w:rsid w:val="00621E39"/>
    <w:rsid w:val="006307A2"/>
    <w:rsid w:val="00630844"/>
    <w:rsid w:val="00630D29"/>
    <w:rsid w:val="00631288"/>
    <w:rsid w:val="00631BE5"/>
    <w:rsid w:val="00643901"/>
    <w:rsid w:val="0064423D"/>
    <w:rsid w:val="00646D9C"/>
    <w:rsid w:val="0065097B"/>
    <w:rsid w:val="00651E20"/>
    <w:rsid w:val="00653EC0"/>
    <w:rsid w:val="00654050"/>
    <w:rsid w:val="00654CC1"/>
    <w:rsid w:val="00663FB6"/>
    <w:rsid w:val="00666B30"/>
    <w:rsid w:val="00670EDC"/>
    <w:rsid w:val="00671F31"/>
    <w:rsid w:val="00673C6D"/>
    <w:rsid w:val="00674D94"/>
    <w:rsid w:val="0067538F"/>
    <w:rsid w:val="006756F7"/>
    <w:rsid w:val="00681C34"/>
    <w:rsid w:val="00690348"/>
    <w:rsid w:val="00692139"/>
    <w:rsid w:val="0069291B"/>
    <w:rsid w:val="00695690"/>
    <w:rsid w:val="006971EB"/>
    <w:rsid w:val="006A0350"/>
    <w:rsid w:val="006A2A61"/>
    <w:rsid w:val="006B0626"/>
    <w:rsid w:val="006B22D4"/>
    <w:rsid w:val="006C42CF"/>
    <w:rsid w:val="006C59F4"/>
    <w:rsid w:val="006C7BF3"/>
    <w:rsid w:val="006C7CEF"/>
    <w:rsid w:val="006D1588"/>
    <w:rsid w:val="006D1BE1"/>
    <w:rsid w:val="006D2A84"/>
    <w:rsid w:val="006D3BF0"/>
    <w:rsid w:val="006D413B"/>
    <w:rsid w:val="006D4947"/>
    <w:rsid w:val="006D625A"/>
    <w:rsid w:val="006E0DB5"/>
    <w:rsid w:val="006E124B"/>
    <w:rsid w:val="006E24BB"/>
    <w:rsid w:val="006F6936"/>
    <w:rsid w:val="00703DD5"/>
    <w:rsid w:val="00710322"/>
    <w:rsid w:val="00712345"/>
    <w:rsid w:val="007123C5"/>
    <w:rsid w:val="007127F8"/>
    <w:rsid w:val="00713CD9"/>
    <w:rsid w:val="0071506C"/>
    <w:rsid w:val="00715317"/>
    <w:rsid w:val="00720D3A"/>
    <w:rsid w:val="00730672"/>
    <w:rsid w:val="007354FC"/>
    <w:rsid w:val="00736EF8"/>
    <w:rsid w:val="00741646"/>
    <w:rsid w:val="00741B6A"/>
    <w:rsid w:val="00742B66"/>
    <w:rsid w:val="007500BF"/>
    <w:rsid w:val="00754D22"/>
    <w:rsid w:val="007614D0"/>
    <w:rsid w:val="00762603"/>
    <w:rsid w:val="00762955"/>
    <w:rsid w:val="0076342E"/>
    <w:rsid w:val="00771D21"/>
    <w:rsid w:val="00771E62"/>
    <w:rsid w:val="007838F2"/>
    <w:rsid w:val="00784C6F"/>
    <w:rsid w:val="00787959"/>
    <w:rsid w:val="0079068E"/>
    <w:rsid w:val="00791956"/>
    <w:rsid w:val="00797825"/>
    <w:rsid w:val="007A027A"/>
    <w:rsid w:val="007A464D"/>
    <w:rsid w:val="007A51B0"/>
    <w:rsid w:val="007A798A"/>
    <w:rsid w:val="007B5C16"/>
    <w:rsid w:val="007C01F2"/>
    <w:rsid w:val="007C5B45"/>
    <w:rsid w:val="007C5B5E"/>
    <w:rsid w:val="007D54EC"/>
    <w:rsid w:val="007E44BD"/>
    <w:rsid w:val="007E4F2F"/>
    <w:rsid w:val="007E5409"/>
    <w:rsid w:val="007E7881"/>
    <w:rsid w:val="007F1ED5"/>
    <w:rsid w:val="008040F0"/>
    <w:rsid w:val="0080547D"/>
    <w:rsid w:val="00810196"/>
    <w:rsid w:val="00810A7D"/>
    <w:rsid w:val="00816F22"/>
    <w:rsid w:val="0081774F"/>
    <w:rsid w:val="00824AC5"/>
    <w:rsid w:val="00826476"/>
    <w:rsid w:val="00827694"/>
    <w:rsid w:val="00834626"/>
    <w:rsid w:val="00835135"/>
    <w:rsid w:val="00836021"/>
    <w:rsid w:val="00837E09"/>
    <w:rsid w:val="00842363"/>
    <w:rsid w:val="008467D3"/>
    <w:rsid w:val="008479CD"/>
    <w:rsid w:val="00847E85"/>
    <w:rsid w:val="00851DA8"/>
    <w:rsid w:val="00853A34"/>
    <w:rsid w:val="008547AC"/>
    <w:rsid w:val="0086261E"/>
    <w:rsid w:val="00877B99"/>
    <w:rsid w:val="00891332"/>
    <w:rsid w:val="00891D08"/>
    <w:rsid w:val="00894032"/>
    <w:rsid w:val="008A05C2"/>
    <w:rsid w:val="008A1CC1"/>
    <w:rsid w:val="008A244A"/>
    <w:rsid w:val="008A35EB"/>
    <w:rsid w:val="008B0BE0"/>
    <w:rsid w:val="008B4059"/>
    <w:rsid w:val="008B422F"/>
    <w:rsid w:val="008B589F"/>
    <w:rsid w:val="008C0006"/>
    <w:rsid w:val="008C1147"/>
    <w:rsid w:val="008C257B"/>
    <w:rsid w:val="008C5670"/>
    <w:rsid w:val="008D292F"/>
    <w:rsid w:val="008E33BE"/>
    <w:rsid w:val="008E5EFD"/>
    <w:rsid w:val="008F3C41"/>
    <w:rsid w:val="008F579F"/>
    <w:rsid w:val="008F62F4"/>
    <w:rsid w:val="00901CFD"/>
    <w:rsid w:val="00904184"/>
    <w:rsid w:val="00904EA8"/>
    <w:rsid w:val="00907A8A"/>
    <w:rsid w:val="009106E9"/>
    <w:rsid w:val="0091436A"/>
    <w:rsid w:val="00915B05"/>
    <w:rsid w:val="0091718C"/>
    <w:rsid w:val="00921478"/>
    <w:rsid w:val="00922618"/>
    <w:rsid w:val="009307A1"/>
    <w:rsid w:val="00930C62"/>
    <w:rsid w:val="00942D37"/>
    <w:rsid w:val="009452F3"/>
    <w:rsid w:val="009519C3"/>
    <w:rsid w:val="00951C25"/>
    <w:rsid w:val="00952FF0"/>
    <w:rsid w:val="009574F1"/>
    <w:rsid w:val="009601D5"/>
    <w:rsid w:val="0096220D"/>
    <w:rsid w:val="00964BE4"/>
    <w:rsid w:val="00965010"/>
    <w:rsid w:val="0096668E"/>
    <w:rsid w:val="00972AC0"/>
    <w:rsid w:val="00973429"/>
    <w:rsid w:val="0097455F"/>
    <w:rsid w:val="0098331E"/>
    <w:rsid w:val="00983451"/>
    <w:rsid w:val="00983610"/>
    <w:rsid w:val="009A11ED"/>
    <w:rsid w:val="009A582D"/>
    <w:rsid w:val="009B0516"/>
    <w:rsid w:val="009B0A2C"/>
    <w:rsid w:val="009B0FB6"/>
    <w:rsid w:val="009B4862"/>
    <w:rsid w:val="009B5D01"/>
    <w:rsid w:val="009B76FB"/>
    <w:rsid w:val="009B7A90"/>
    <w:rsid w:val="009C1BCA"/>
    <w:rsid w:val="009C3CCA"/>
    <w:rsid w:val="009C560F"/>
    <w:rsid w:val="009D079A"/>
    <w:rsid w:val="009D168D"/>
    <w:rsid w:val="009D2913"/>
    <w:rsid w:val="009D6F85"/>
    <w:rsid w:val="009E4633"/>
    <w:rsid w:val="009F6743"/>
    <w:rsid w:val="009F7CD7"/>
    <w:rsid w:val="00A01B19"/>
    <w:rsid w:val="00A04174"/>
    <w:rsid w:val="00A10D78"/>
    <w:rsid w:val="00A120B2"/>
    <w:rsid w:val="00A15605"/>
    <w:rsid w:val="00A16139"/>
    <w:rsid w:val="00A1781C"/>
    <w:rsid w:val="00A24333"/>
    <w:rsid w:val="00A2435E"/>
    <w:rsid w:val="00A25BAD"/>
    <w:rsid w:val="00A26A38"/>
    <w:rsid w:val="00A3137B"/>
    <w:rsid w:val="00A33768"/>
    <w:rsid w:val="00A41782"/>
    <w:rsid w:val="00A47AB1"/>
    <w:rsid w:val="00A51ED4"/>
    <w:rsid w:val="00A55819"/>
    <w:rsid w:val="00A56140"/>
    <w:rsid w:val="00A56410"/>
    <w:rsid w:val="00A57F9C"/>
    <w:rsid w:val="00A67B18"/>
    <w:rsid w:val="00A70633"/>
    <w:rsid w:val="00A71172"/>
    <w:rsid w:val="00A722EE"/>
    <w:rsid w:val="00A77CCB"/>
    <w:rsid w:val="00A81387"/>
    <w:rsid w:val="00A82912"/>
    <w:rsid w:val="00A90427"/>
    <w:rsid w:val="00AA07BF"/>
    <w:rsid w:val="00AA09C0"/>
    <w:rsid w:val="00AA2855"/>
    <w:rsid w:val="00AA318D"/>
    <w:rsid w:val="00AA44DA"/>
    <w:rsid w:val="00AB1010"/>
    <w:rsid w:val="00AB1D35"/>
    <w:rsid w:val="00AB33B6"/>
    <w:rsid w:val="00AB5E3F"/>
    <w:rsid w:val="00AB6EE7"/>
    <w:rsid w:val="00AC0A53"/>
    <w:rsid w:val="00AC474E"/>
    <w:rsid w:val="00AC47CA"/>
    <w:rsid w:val="00AC66F7"/>
    <w:rsid w:val="00AC7164"/>
    <w:rsid w:val="00AD7031"/>
    <w:rsid w:val="00AE0ACB"/>
    <w:rsid w:val="00AE391D"/>
    <w:rsid w:val="00AE46AF"/>
    <w:rsid w:val="00AE7B75"/>
    <w:rsid w:val="00AF1930"/>
    <w:rsid w:val="00AF221C"/>
    <w:rsid w:val="00AF3958"/>
    <w:rsid w:val="00AF506F"/>
    <w:rsid w:val="00B07BEA"/>
    <w:rsid w:val="00B108CF"/>
    <w:rsid w:val="00B112C3"/>
    <w:rsid w:val="00B17020"/>
    <w:rsid w:val="00B20DC3"/>
    <w:rsid w:val="00B256BF"/>
    <w:rsid w:val="00B2639C"/>
    <w:rsid w:val="00B33051"/>
    <w:rsid w:val="00B36F1C"/>
    <w:rsid w:val="00B37CAF"/>
    <w:rsid w:val="00B40DF6"/>
    <w:rsid w:val="00B41545"/>
    <w:rsid w:val="00B41D29"/>
    <w:rsid w:val="00B42422"/>
    <w:rsid w:val="00B4345D"/>
    <w:rsid w:val="00B44133"/>
    <w:rsid w:val="00B44619"/>
    <w:rsid w:val="00B46756"/>
    <w:rsid w:val="00B532D8"/>
    <w:rsid w:val="00B538B7"/>
    <w:rsid w:val="00B644C9"/>
    <w:rsid w:val="00B65495"/>
    <w:rsid w:val="00B66B6A"/>
    <w:rsid w:val="00B76ADA"/>
    <w:rsid w:val="00B807BC"/>
    <w:rsid w:val="00B841AD"/>
    <w:rsid w:val="00B85126"/>
    <w:rsid w:val="00B879E5"/>
    <w:rsid w:val="00B9005E"/>
    <w:rsid w:val="00B92242"/>
    <w:rsid w:val="00B93514"/>
    <w:rsid w:val="00B95AEA"/>
    <w:rsid w:val="00BA0C3B"/>
    <w:rsid w:val="00BA2044"/>
    <w:rsid w:val="00BA38AF"/>
    <w:rsid w:val="00BA71FC"/>
    <w:rsid w:val="00BA7DA9"/>
    <w:rsid w:val="00BA7E0D"/>
    <w:rsid w:val="00BB0748"/>
    <w:rsid w:val="00BB085C"/>
    <w:rsid w:val="00BB131B"/>
    <w:rsid w:val="00BB1A69"/>
    <w:rsid w:val="00BC3035"/>
    <w:rsid w:val="00BC5AB9"/>
    <w:rsid w:val="00BC6230"/>
    <w:rsid w:val="00BC64EC"/>
    <w:rsid w:val="00BD02F4"/>
    <w:rsid w:val="00BD04A0"/>
    <w:rsid w:val="00BD1553"/>
    <w:rsid w:val="00BD1D1F"/>
    <w:rsid w:val="00BD203F"/>
    <w:rsid w:val="00BD2B91"/>
    <w:rsid w:val="00BD30F2"/>
    <w:rsid w:val="00BD3F94"/>
    <w:rsid w:val="00BE4B69"/>
    <w:rsid w:val="00BE6850"/>
    <w:rsid w:val="00BF1D2A"/>
    <w:rsid w:val="00BF22C5"/>
    <w:rsid w:val="00BF4631"/>
    <w:rsid w:val="00BF5A59"/>
    <w:rsid w:val="00BF6C63"/>
    <w:rsid w:val="00C01989"/>
    <w:rsid w:val="00C05772"/>
    <w:rsid w:val="00C057CB"/>
    <w:rsid w:val="00C0581C"/>
    <w:rsid w:val="00C141D7"/>
    <w:rsid w:val="00C17C11"/>
    <w:rsid w:val="00C2072B"/>
    <w:rsid w:val="00C208D8"/>
    <w:rsid w:val="00C20A60"/>
    <w:rsid w:val="00C22220"/>
    <w:rsid w:val="00C230E9"/>
    <w:rsid w:val="00C24C55"/>
    <w:rsid w:val="00C27B31"/>
    <w:rsid w:val="00C32138"/>
    <w:rsid w:val="00C35704"/>
    <w:rsid w:val="00C35893"/>
    <w:rsid w:val="00C3591C"/>
    <w:rsid w:val="00C411E3"/>
    <w:rsid w:val="00C4269D"/>
    <w:rsid w:val="00C43313"/>
    <w:rsid w:val="00C44E98"/>
    <w:rsid w:val="00C45133"/>
    <w:rsid w:val="00C46C8B"/>
    <w:rsid w:val="00C51B62"/>
    <w:rsid w:val="00C54A66"/>
    <w:rsid w:val="00C54CC2"/>
    <w:rsid w:val="00C56F82"/>
    <w:rsid w:val="00C57131"/>
    <w:rsid w:val="00C6302E"/>
    <w:rsid w:val="00C644BA"/>
    <w:rsid w:val="00C64B04"/>
    <w:rsid w:val="00C654ED"/>
    <w:rsid w:val="00C703B3"/>
    <w:rsid w:val="00C74A9C"/>
    <w:rsid w:val="00C74D3D"/>
    <w:rsid w:val="00C8111B"/>
    <w:rsid w:val="00C81262"/>
    <w:rsid w:val="00C81DEC"/>
    <w:rsid w:val="00C82117"/>
    <w:rsid w:val="00C82CB4"/>
    <w:rsid w:val="00C83153"/>
    <w:rsid w:val="00C8468A"/>
    <w:rsid w:val="00C86489"/>
    <w:rsid w:val="00C900C9"/>
    <w:rsid w:val="00C90E3F"/>
    <w:rsid w:val="00C94339"/>
    <w:rsid w:val="00C95DC0"/>
    <w:rsid w:val="00C961B3"/>
    <w:rsid w:val="00CA0527"/>
    <w:rsid w:val="00CA0AA6"/>
    <w:rsid w:val="00CA17DB"/>
    <w:rsid w:val="00CA1E73"/>
    <w:rsid w:val="00CA3809"/>
    <w:rsid w:val="00CA4387"/>
    <w:rsid w:val="00CA6D34"/>
    <w:rsid w:val="00CB2737"/>
    <w:rsid w:val="00CB59AB"/>
    <w:rsid w:val="00CB6C3B"/>
    <w:rsid w:val="00CB71A0"/>
    <w:rsid w:val="00CD4B33"/>
    <w:rsid w:val="00CE0903"/>
    <w:rsid w:val="00CE2752"/>
    <w:rsid w:val="00CE4BF5"/>
    <w:rsid w:val="00CE6129"/>
    <w:rsid w:val="00CF0E6C"/>
    <w:rsid w:val="00CF2FA6"/>
    <w:rsid w:val="00CF488E"/>
    <w:rsid w:val="00CF5AD4"/>
    <w:rsid w:val="00D00113"/>
    <w:rsid w:val="00D03276"/>
    <w:rsid w:val="00D04B3F"/>
    <w:rsid w:val="00D05328"/>
    <w:rsid w:val="00D10A67"/>
    <w:rsid w:val="00D10DBB"/>
    <w:rsid w:val="00D10FB7"/>
    <w:rsid w:val="00D126B9"/>
    <w:rsid w:val="00D13CC2"/>
    <w:rsid w:val="00D14147"/>
    <w:rsid w:val="00D154A2"/>
    <w:rsid w:val="00D1713F"/>
    <w:rsid w:val="00D2080E"/>
    <w:rsid w:val="00D2556C"/>
    <w:rsid w:val="00D27630"/>
    <w:rsid w:val="00D3264A"/>
    <w:rsid w:val="00D32D5D"/>
    <w:rsid w:val="00D33923"/>
    <w:rsid w:val="00D346CB"/>
    <w:rsid w:val="00D436F3"/>
    <w:rsid w:val="00D45C70"/>
    <w:rsid w:val="00D47EC4"/>
    <w:rsid w:val="00D50C2D"/>
    <w:rsid w:val="00D50DD9"/>
    <w:rsid w:val="00D51324"/>
    <w:rsid w:val="00D523B4"/>
    <w:rsid w:val="00D549AE"/>
    <w:rsid w:val="00D54CA1"/>
    <w:rsid w:val="00D56433"/>
    <w:rsid w:val="00D602EB"/>
    <w:rsid w:val="00D641C1"/>
    <w:rsid w:val="00D66182"/>
    <w:rsid w:val="00D669B5"/>
    <w:rsid w:val="00D66BD0"/>
    <w:rsid w:val="00D70934"/>
    <w:rsid w:val="00D725AF"/>
    <w:rsid w:val="00D7662C"/>
    <w:rsid w:val="00D767DA"/>
    <w:rsid w:val="00D7751C"/>
    <w:rsid w:val="00D82DDE"/>
    <w:rsid w:val="00D83749"/>
    <w:rsid w:val="00D87D43"/>
    <w:rsid w:val="00D91C90"/>
    <w:rsid w:val="00D9214B"/>
    <w:rsid w:val="00D92528"/>
    <w:rsid w:val="00D92E05"/>
    <w:rsid w:val="00D93B15"/>
    <w:rsid w:val="00D97D84"/>
    <w:rsid w:val="00DA02DB"/>
    <w:rsid w:val="00DA0EC1"/>
    <w:rsid w:val="00DA3D7E"/>
    <w:rsid w:val="00DA5498"/>
    <w:rsid w:val="00DA6D4A"/>
    <w:rsid w:val="00DB356A"/>
    <w:rsid w:val="00DB3C25"/>
    <w:rsid w:val="00DC1E77"/>
    <w:rsid w:val="00DC48B7"/>
    <w:rsid w:val="00DC49C0"/>
    <w:rsid w:val="00DC4E65"/>
    <w:rsid w:val="00DD15A8"/>
    <w:rsid w:val="00DD1F56"/>
    <w:rsid w:val="00DD46FD"/>
    <w:rsid w:val="00DD7A1A"/>
    <w:rsid w:val="00DE0E48"/>
    <w:rsid w:val="00DE1924"/>
    <w:rsid w:val="00DE47BD"/>
    <w:rsid w:val="00DE4B2E"/>
    <w:rsid w:val="00DF1336"/>
    <w:rsid w:val="00DF1E26"/>
    <w:rsid w:val="00DF7527"/>
    <w:rsid w:val="00E00785"/>
    <w:rsid w:val="00E03049"/>
    <w:rsid w:val="00E05485"/>
    <w:rsid w:val="00E10AFA"/>
    <w:rsid w:val="00E1709A"/>
    <w:rsid w:val="00E17948"/>
    <w:rsid w:val="00E269AA"/>
    <w:rsid w:val="00E27D76"/>
    <w:rsid w:val="00E31D06"/>
    <w:rsid w:val="00E3406F"/>
    <w:rsid w:val="00E3505A"/>
    <w:rsid w:val="00E4037A"/>
    <w:rsid w:val="00E40B44"/>
    <w:rsid w:val="00E4171F"/>
    <w:rsid w:val="00E43A75"/>
    <w:rsid w:val="00E43AC5"/>
    <w:rsid w:val="00E441C5"/>
    <w:rsid w:val="00E453C5"/>
    <w:rsid w:val="00E471D4"/>
    <w:rsid w:val="00E47606"/>
    <w:rsid w:val="00E5002A"/>
    <w:rsid w:val="00E50D88"/>
    <w:rsid w:val="00E53E74"/>
    <w:rsid w:val="00E61223"/>
    <w:rsid w:val="00E6731B"/>
    <w:rsid w:val="00E72BA7"/>
    <w:rsid w:val="00E73483"/>
    <w:rsid w:val="00E77970"/>
    <w:rsid w:val="00E77EC3"/>
    <w:rsid w:val="00E81AF1"/>
    <w:rsid w:val="00E81F7F"/>
    <w:rsid w:val="00E838C5"/>
    <w:rsid w:val="00E8621A"/>
    <w:rsid w:val="00E8627F"/>
    <w:rsid w:val="00E9119E"/>
    <w:rsid w:val="00E93BBA"/>
    <w:rsid w:val="00E96960"/>
    <w:rsid w:val="00E97CD7"/>
    <w:rsid w:val="00EA005B"/>
    <w:rsid w:val="00EA0BFF"/>
    <w:rsid w:val="00EA573D"/>
    <w:rsid w:val="00EB146C"/>
    <w:rsid w:val="00EB382F"/>
    <w:rsid w:val="00EB4677"/>
    <w:rsid w:val="00EC0D76"/>
    <w:rsid w:val="00EC46D9"/>
    <w:rsid w:val="00EC6AC9"/>
    <w:rsid w:val="00ED298E"/>
    <w:rsid w:val="00ED3BA5"/>
    <w:rsid w:val="00ED4012"/>
    <w:rsid w:val="00ED5F88"/>
    <w:rsid w:val="00ED6D29"/>
    <w:rsid w:val="00ED6EF5"/>
    <w:rsid w:val="00EE4CF1"/>
    <w:rsid w:val="00EE5A5C"/>
    <w:rsid w:val="00EE7701"/>
    <w:rsid w:val="00EF353D"/>
    <w:rsid w:val="00EF4C10"/>
    <w:rsid w:val="00EF5E97"/>
    <w:rsid w:val="00F052DA"/>
    <w:rsid w:val="00F12A02"/>
    <w:rsid w:val="00F14E55"/>
    <w:rsid w:val="00F24D3F"/>
    <w:rsid w:val="00F27201"/>
    <w:rsid w:val="00F27F01"/>
    <w:rsid w:val="00F3286F"/>
    <w:rsid w:val="00F333C2"/>
    <w:rsid w:val="00F33AB9"/>
    <w:rsid w:val="00F366F8"/>
    <w:rsid w:val="00F40F19"/>
    <w:rsid w:val="00F411F2"/>
    <w:rsid w:val="00F42654"/>
    <w:rsid w:val="00F43D76"/>
    <w:rsid w:val="00F44B6B"/>
    <w:rsid w:val="00F46DA5"/>
    <w:rsid w:val="00F4720A"/>
    <w:rsid w:val="00F508CD"/>
    <w:rsid w:val="00F50B8C"/>
    <w:rsid w:val="00F51247"/>
    <w:rsid w:val="00F563C9"/>
    <w:rsid w:val="00F6108A"/>
    <w:rsid w:val="00F6559A"/>
    <w:rsid w:val="00F6716D"/>
    <w:rsid w:val="00F745FB"/>
    <w:rsid w:val="00F74C25"/>
    <w:rsid w:val="00F805C7"/>
    <w:rsid w:val="00F86810"/>
    <w:rsid w:val="00F8774D"/>
    <w:rsid w:val="00F929C4"/>
    <w:rsid w:val="00F94D1F"/>
    <w:rsid w:val="00F95CC4"/>
    <w:rsid w:val="00F95F2C"/>
    <w:rsid w:val="00F963D1"/>
    <w:rsid w:val="00F965A9"/>
    <w:rsid w:val="00F97BAD"/>
    <w:rsid w:val="00FB1135"/>
    <w:rsid w:val="00FB58A6"/>
    <w:rsid w:val="00FB647C"/>
    <w:rsid w:val="00FC03DA"/>
    <w:rsid w:val="00FC19D8"/>
    <w:rsid w:val="00FC2829"/>
    <w:rsid w:val="00FD388D"/>
    <w:rsid w:val="00FE5DE5"/>
    <w:rsid w:val="00FE7244"/>
    <w:rsid w:val="00FF0CFA"/>
    <w:rsid w:val="00FF381A"/>
    <w:rsid w:val="00FF6B18"/>
    <w:rsid w:val="00FF7D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7723E"/>
  <w15:docId w15:val="{A642DD1C-A289-4808-9044-50779A752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156"/>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301B47"/>
    <w:pPr>
      <w:keepNext/>
      <w:spacing w:before="240" w:after="60"/>
      <w:ind w:firstLine="567"/>
      <w:outlineLvl w:val="0"/>
    </w:pPr>
    <w:rPr>
      <w:rFonts w:ascii="GHEA Grapalat" w:eastAsia="Times New Roman" w:hAnsi="GHEA Grapalat"/>
      <w:b/>
      <w:bCs/>
      <w:noProof/>
      <w:kern w:val="32"/>
      <w:lang w:val="hy-AM" w:eastAsia="ru-RU"/>
    </w:rPr>
  </w:style>
  <w:style w:type="paragraph" w:styleId="Heading2">
    <w:name w:val="heading 2"/>
    <w:basedOn w:val="Normal"/>
    <w:next w:val="Normal"/>
    <w:link w:val="Heading2Char"/>
    <w:uiPriority w:val="9"/>
    <w:unhideWhenUsed/>
    <w:qFormat/>
    <w:rsid w:val="00B95AEA"/>
    <w:pPr>
      <w:keepNext/>
      <w:keepLines/>
      <w:spacing w:before="40" w:line="276"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semiHidden/>
    <w:unhideWhenUsed/>
    <w:qFormat/>
    <w:rsid w:val="00B95AEA"/>
    <w:pPr>
      <w:keepNext/>
      <w:keepLines/>
      <w:spacing w:before="200" w:line="276" w:lineRule="auto"/>
      <w:outlineLvl w:val="2"/>
    </w:pPr>
    <w:rPr>
      <w:rFonts w:asciiTheme="majorHAnsi" w:eastAsiaTheme="majorEastAsia" w:hAnsiTheme="majorHAnsi" w:cstheme="majorBidi"/>
      <w:b/>
      <w:bCs/>
      <w:color w:val="4472C4" w:themeColor="accent1"/>
      <w:sz w:val="20"/>
      <w:szCs w:val="20"/>
      <w:lang w:eastAsia="en-US"/>
    </w:rPr>
  </w:style>
  <w:style w:type="paragraph" w:styleId="Heading4">
    <w:name w:val="heading 4"/>
    <w:basedOn w:val="Normal"/>
    <w:next w:val="Normal"/>
    <w:link w:val="Heading4Char"/>
    <w:semiHidden/>
    <w:unhideWhenUsed/>
    <w:qFormat/>
    <w:rsid w:val="00014156"/>
    <w:pPr>
      <w:keepNext/>
      <w:spacing w:before="240" w:after="60"/>
      <w:outlineLvl w:val="3"/>
    </w:pPr>
    <w:rPr>
      <w:rFonts w:ascii="Calibri" w:eastAsia="Times New Roman" w:hAnsi="Calibri"/>
      <w:b/>
      <w:bCs/>
      <w:sz w:val="28"/>
      <w:szCs w:val="28"/>
    </w:rPr>
  </w:style>
  <w:style w:type="paragraph" w:styleId="Heading7">
    <w:name w:val="heading 7"/>
    <w:basedOn w:val="Normal"/>
    <w:next w:val="Normal"/>
    <w:link w:val="Heading7Char"/>
    <w:uiPriority w:val="9"/>
    <w:semiHidden/>
    <w:unhideWhenUsed/>
    <w:qFormat/>
    <w:rsid w:val="00B95AEA"/>
    <w:pPr>
      <w:keepNext/>
      <w:keepLines/>
      <w:spacing w:before="200" w:line="276" w:lineRule="auto"/>
      <w:outlineLvl w:val="6"/>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1B47"/>
    <w:rPr>
      <w:rFonts w:ascii="GHEA Grapalat" w:eastAsia="Times New Roman" w:hAnsi="GHEA Grapalat" w:cs="Times New Roman"/>
      <w:b/>
      <w:bCs/>
      <w:noProof/>
      <w:kern w:val="32"/>
      <w:sz w:val="24"/>
      <w:szCs w:val="24"/>
      <w:lang w:val="hy-AM" w:eastAsia="ru-RU"/>
    </w:rPr>
  </w:style>
  <w:style w:type="character" w:customStyle="1" w:styleId="Heading4Char">
    <w:name w:val="Heading 4 Char"/>
    <w:basedOn w:val="DefaultParagraphFont"/>
    <w:link w:val="Heading4"/>
    <w:semiHidden/>
    <w:rsid w:val="00014156"/>
    <w:rPr>
      <w:rFonts w:ascii="Calibri" w:eastAsia="Times New Roman" w:hAnsi="Calibri" w:cs="Times New Roman"/>
      <w:b/>
      <w:bCs/>
      <w:sz w:val="28"/>
      <w:szCs w:val="28"/>
      <w:lang w:val="en-US" w:eastAsia="zh-CN"/>
    </w:rPr>
  </w:style>
  <w:style w:type="paragraph" w:styleId="Header">
    <w:name w:val="header"/>
    <w:basedOn w:val="Normal"/>
    <w:link w:val="HeaderChar"/>
    <w:uiPriority w:val="99"/>
    <w:rsid w:val="00014156"/>
    <w:pPr>
      <w:tabs>
        <w:tab w:val="center" w:pos="4677"/>
        <w:tab w:val="right" w:pos="9355"/>
      </w:tabs>
    </w:pPr>
    <w:rPr>
      <w:rFonts w:eastAsia="Times New Roman"/>
      <w:noProof/>
      <w:lang w:eastAsia="ru-RU"/>
    </w:rPr>
  </w:style>
  <w:style w:type="character" w:customStyle="1" w:styleId="HeaderChar">
    <w:name w:val="Header Char"/>
    <w:basedOn w:val="DefaultParagraphFont"/>
    <w:link w:val="Header"/>
    <w:uiPriority w:val="99"/>
    <w:rsid w:val="00014156"/>
    <w:rPr>
      <w:rFonts w:ascii="Times New Roman" w:eastAsia="Times New Roman" w:hAnsi="Times New Roman" w:cs="Times New Roman"/>
      <w:noProof/>
      <w:sz w:val="24"/>
      <w:szCs w:val="24"/>
      <w:lang w:val="en-US" w:eastAsia="ru-RU"/>
    </w:rPr>
  </w:style>
  <w:style w:type="character" w:styleId="PageNumber">
    <w:name w:val="page number"/>
    <w:basedOn w:val="DefaultParagraphFont"/>
    <w:rsid w:val="00014156"/>
  </w:style>
  <w:style w:type="paragraph" w:styleId="BodyText">
    <w:name w:val="Body Text"/>
    <w:basedOn w:val="Normal"/>
    <w:link w:val="BodyTextChar"/>
    <w:rsid w:val="00014156"/>
    <w:pPr>
      <w:spacing w:after="120"/>
    </w:pPr>
    <w:rPr>
      <w:rFonts w:eastAsia="Times New Roman"/>
      <w:noProof/>
      <w:lang w:eastAsia="ru-RU"/>
    </w:rPr>
  </w:style>
  <w:style w:type="character" w:customStyle="1" w:styleId="BodyTextChar">
    <w:name w:val="Body Text Char"/>
    <w:basedOn w:val="DefaultParagraphFont"/>
    <w:link w:val="BodyText"/>
    <w:rsid w:val="00014156"/>
    <w:rPr>
      <w:rFonts w:ascii="Times New Roman" w:eastAsia="Times New Roman" w:hAnsi="Times New Roman" w:cs="Times New Roman"/>
      <w:noProof/>
      <w:sz w:val="24"/>
      <w:szCs w:val="24"/>
      <w:lang w:val="en-US" w:eastAsia="ru-RU"/>
    </w:rPr>
  </w:style>
  <w:style w:type="paragraph" w:customStyle="1" w:styleId="NoSpacing2">
    <w:name w:val="No Spacing2"/>
    <w:qFormat/>
    <w:rsid w:val="00014156"/>
    <w:pPr>
      <w:spacing w:after="0" w:line="240" w:lineRule="auto"/>
    </w:pPr>
    <w:rPr>
      <w:rFonts w:ascii="Calibri" w:eastAsia="Times New Roman" w:hAnsi="Calibri" w:cs="Times New Roman"/>
      <w:lang w:val="ru-RU" w:eastAsia="ru-RU"/>
    </w:rPr>
  </w:style>
  <w:style w:type="paragraph" w:styleId="BalloonText">
    <w:name w:val="Balloon Text"/>
    <w:basedOn w:val="Normal"/>
    <w:link w:val="BalloonTextChar"/>
    <w:uiPriority w:val="99"/>
    <w:rsid w:val="00014156"/>
    <w:rPr>
      <w:rFonts w:ascii="Tahoma" w:hAnsi="Tahoma"/>
      <w:sz w:val="16"/>
      <w:szCs w:val="16"/>
    </w:rPr>
  </w:style>
  <w:style w:type="character" w:customStyle="1" w:styleId="BalloonTextChar">
    <w:name w:val="Balloon Text Char"/>
    <w:basedOn w:val="DefaultParagraphFont"/>
    <w:link w:val="BalloonText"/>
    <w:uiPriority w:val="99"/>
    <w:rsid w:val="00014156"/>
    <w:rPr>
      <w:rFonts w:ascii="Tahoma" w:eastAsia="SimSun" w:hAnsi="Tahoma" w:cs="Times New Roman"/>
      <w:sz w:val="16"/>
      <w:szCs w:val="16"/>
      <w:lang w:val="en-US" w:eastAsia="zh-CN"/>
    </w:rPr>
  </w:style>
  <w:style w:type="paragraph" w:styleId="NormalWeb">
    <w:name w:val="Normal (Web)"/>
    <w:aliases w:val="Normal (Web) Char,webb"/>
    <w:basedOn w:val="Normal"/>
    <w:link w:val="NormalWebChar1"/>
    <w:uiPriority w:val="99"/>
    <w:qFormat/>
    <w:rsid w:val="00014156"/>
    <w:pPr>
      <w:spacing w:before="100" w:beforeAutospacing="1" w:after="100" w:afterAutospacing="1"/>
    </w:pPr>
    <w:rPr>
      <w:rFonts w:eastAsia="Times New Roman"/>
      <w:lang w:val="ru-RU" w:eastAsia="ru-RU"/>
    </w:rPr>
  </w:style>
  <w:style w:type="paragraph" w:styleId="HTMLPreformatted">
    <w:name w:val="HTML Preformatted"/>
    <w:basedOn w:val="Normal"/>
    <w:link w:val="HTMLPreformattedChar"/>
    <w:uiPriority w:val="99"/>
    <w:rsid w:val="00014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CIT" w:eastAsia="Times New Roman" w:hAnsi="Arial CIT"/>
      <w:sz w:val="20"/>
      <w:szCs w:val="20"/>
    </w:rPr>
  </w:style>
  <w:style w:type="character" w:customStyle="1" w:styleId="HTMLPreformattedChar">
    <w:name w:val="HTML Preformatted Char"/>
    <w:basedOn w:val="DefaultParagraphFont"/>
    <w:link w:val="HTMLPreformatted"/>
    <w:uiPriority w:val="99"/>
    <w:rsid w:val="00014156"/>
    <w:rPr>
      <w:rFonts w:ascii="Arial CIT" w:eastAsia="Times New Roman" w:hAnsi="Arial CIT" w:cs="Times New Roman"/>
      <w:sz w:val="20"/>
      <w:szCs w:val="20"/>
      <w:lang w:val="en-US" w:eastAsia="zh-CN"/>
    </w:rPr>
  </w:style>
  <w:style w:type="paragraph" w:customStyle="1" w:styleId="NoSpacing1">
    <w:name w:val="No Spacing1"/>
    <w:qFormat/>
    <w:rsid w:val="00014156"/>
    <w:pPr>
      <w:spacing w:after="0" w:line="240" w:lineRule="auto"/>
    </w:pPr>
    <w:rPr>
      <w:rFonts w:ascii="Calibri" w:eastAsia="Times New Roman" w:hAnsi="Calibri" w:cs="Times New Roman"/>
      <w:lang w:val="ru-RU" w:eastAsia="ru-RU"/>
    </w:rPr>
  </w:style>
  <w:style w:type="character" w:styleId="CommentReference">
    <w:name w:val="annotation reference"/>
    <w:uiPriority w:val="99"/>
    <w:rsid w:val="00014156"/>
    <w:rPr>
      <w:sz w:val="16"/>
      <w:szCs w:val="16"/>
    </w:rPr>
  </w:style>
  <w:style w:type="paragraph" w:styleId="CommentText">
    <w:name w:val="annotation text"/>
    <w:basedOn w:val="Normal"/>
    <w:link w:val="CommentTextChar"/>
    <w:uiPriority w:val="99"/>
    <w:rsid w:val="00014156"/>
    <w:rPr>
      <w:sz w:val="20"/>
      <w:szCs w:val="20"/>
    </w:rPr>
  </w:style>
  <w:style w:type="character" w:customStyle="1" w:styleId="CommentTextChar">
    <w:name w:val="Comment Text Char"/>
    <w:basedOn w:val="DefaultParagraphFont"/>
    <w:link w:val="CommentText"/>
    <w:uiPriority w:val="99"/>
    <w:rsid w:val="00014156"/>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uiPriority w:val="99"/>
    <w:rsid w:val="00014156"/>
    <w:rPr>
      <w:b/>
      <w:bCs/>
    </w:rPr>
  </w:style>
  <w:style w:type="character" w:customStyle="1" w:styleId="CommentSubjectChar">
    <w:name w:val="Comment Subject Char"/>
    <w:basedOn w:val="CommentTextChar"/>
    <w:link w:val="CommentSubject"/>
    <w:uiPriority w:val="99"/>
    <w:rsid w:val="00014156"/>
    <w:rPr>
      <w:rFonts w:ascii="Times New Roman" w:eastAsia="SimSun" w:hAnsi="Times New Roman" w:cs="Times New Roman"/>
      <w:b/>
      <w:bCs/>
      <w:sz w:val="20"/>
      <w:szCs w:val="20"/>
      <w:lang w:val="en-US" w:eastAsia="zh-CN"/>
    </w:rPr>
  </w:style>
  <w:style w:type="paragraph" w:styleId="NoSpacing">
    <w:name w:val="No Spacing"/>
    <w:uiPriority w:val="1"/>
    <w:qFormat/>
    <w:rsid w:val="00014156"/>
    <w:pPr>
      <w:spacing w:after="0" w:line="240" w:lineRule="auto"/>
    </w:pPr>
    <w:rPr>
      <w:rFonts w:ascii="Calibri" w:eastAsia="Times New Roman" w:hAnsi="Calibri" w:cs="Times New Roman"/>
      <w:lang w:val="ru-RU" w:eastAsia="ru-RU"/>
    </w:rPr>
  </w:style>
  <w:style w:type="character" w:styleId="Strong">
    <w:name w:val="Strong"/>
    <w:uiPriority w:val="22"/>
    <w:qFormat/>
    <w:rsid w:val="00014156"/>
    <w:rPr>
      <w:b/>
      <w:bCs/>
    </w:rPr>
  </w:style>
  <w:style w:type="character" w:styleId="Emphasis">
    <w:name w:val="Emphasis"/>
    <w:uiPriority w:val="20"/>
    <w:qFormat/>
    <w:rsid w:val="00014156"/>
    <w:rPr>
      <w:i/>
      <w:iCs/>
    </w:rPr>
  </w:style>
  <w:style w:type="paragraph" w:styleId="Footer">
    <w:name w:val="footer"/>
    <w:basedOn w:val="Normal"/>
    <w:link w:val="FooterChar"/>
    <w:uiPriority w:val="99"/>
    <w:rsid w:val="00014156"/>
    <w:pPr>
      <w:tabs>
        <w:tab w:val="center" w:pos="4677"/>
        <w:tab w:val="right" w:pos="9355"/>
      </w:tabs>
    </w:pPr>
  </w:style>
  <w:style w:type="character" w:customStyle="1" w:styleId="FooterChar">
    <w:name w:val="Footer Char"/>
    <w:basedOn w:val="DefaultParagraphFont"/>
    <w:link w:val="Footer"/>
    <w:uiPriority w:val="99"/>
    <w:rsid w:val="00014156"/>
    <w:rPr>
      <w:rFonts w:ascii="Times New Roman" w:eastAsia="SimSun" w:hAnsi="Times New Roman" w:cs="Times New Roman"/>
      <w:sz w:val="24"/>
      <w:szCs w:val="24"/>
      <w:lang w:val="en-US" w:eastAsia="zh-CN"/>
    </w:rPr>
  </w:style>
  <w:style w:type="character" w:customStyle="1" w:styleId="apple-converted-space">
    <w:name w:val="apple-converted-space"/>
    <w:basedOn w:val="DefaultParagraphFont"/>
    <w:rsid w:val="00014156"/>
  </w:style>
  <w:style w:type="paragraph" w:customStyle="1" w:styleId="CharChar2">
    <w:name w:val="Char Char2"/>
    <w:basedOn w:val="Normal"/>
    <w:locked/>
    <w:rsid w:val="00014156"/>
    <w:pPr>
      <w:spacing w:after="160"/>
    </w:pPr>
    <w:rPr>
      <w:rFonts w:ascii="Verdana" w:eastAsia="Batang" w:hAnsi="Verdana" w:cs="Verdana"/>
      <w:lang w:eastAsia="en-US"/>
    </w:rPr>
  </w:style>
  <w:style w:type="paragraph" w:customStyle="1" w:styleId="1">
    <w:name w:val="Без интервала1"/>
    <w:qFormat/>
    <w:rsid w:val="00014156"/>
    <w:pPr>
      <w:spacing w:after="0" w:line="240" w:lineRule="auto"/>
    </w:pPr>
    <w:rPr>
      <w:rFonts w:ascii="Calibri" w:eastAsia="Times New Roman" w:hAnsi="Calibri" w:cs="Times New Roman"/>
      <w:lang w:val="ru-RU" w:eastAsia="ru-RU"/>
    </w:rPr>
  </w:style>
  <w:style w:type="paragraph" w:styleId="BodyText2">
    <w:name w:val="Body Text 2"/>
    <w:basedOn w:val="Normal"/>
    <w:link w:val="BodyText2Char"/>
    <w:rsid w:val="00014156"/>
    <w:pPr>
      <w:spacing w:after="120" w:line="480" w:lineRule="auto"/>
    </w:pPr>
  </w:style>
  <w:style w:type="character" w:customStyle="1" w:styleId="BodyText2Char">
    <w:name w:val="Body Text 2 Char"/>
    <w:basedOn w:val="DefaultParagraphFont"/>
    <w:link w:val="BodyText2"/>
    <w:rsid w:val="00014156"/>
    <w:rPr>
      <w:rFonts w:ascii="Times New Roman" w:eastAsia="SimSun" w:hAnsi="Times New Roman" w:cs="Times New Roman"/>
      <w:sz w:val="24"/>
      <w:szCs w:val="24"/>
      <w:lang w:val="en-US" w:eastAsia="zh-CN"/>
    </w:rPr>
  </w:style>
  <w:style w:type="character" w:customStyle="1" w:styleId="CharChar7">
    <w:name w:val="Char Char7"/>
    <w:locked/>
    <w:rsid w:val="00014156"/>
    <w:rPr>
      <w:rFonts w:ascii="Cambria" w:hAnsi="Cambria"/>
      <w:b/>
      <w:bCs/>
      <w:noProof/>
      <w:kern w:val="32"/>
      <w:sz w:val="32"/>
      <w:szCs w:val="32"/>
      <w:lang w:val="en-US" w:eastAsia="ru-RU" w:bidi="ar-SA"/>
    </w:rPr>
  </w:style>
  <w:style w:type="character" w:customStyle="1" w:styleId="CharChar3">
    <w:name w:val="Char Char3"/>
    <w:locked/>
    <w:rsid w:val="00014156"/>
    <w:rPr>
      <w:rFonts w:ascii="Arial CIT" w:hAnsi="Arial CIT" w:cs="Arial CIT"/>
      <w:lang w:bidi="ar-SA"/>
    </w:rPr>
  </w:style>
  <w:style w:type="character" w:customStyle="1" w:styleId="CharChar1">
    <w:name w:val="Char Char1"/>
    <w:locked/>
    <w:rsid w:val="00014156"/>
    <w:rPr>
      <w:rFonts w:ascii="SimSun" w:eastAsia="SimSun" w:hAnsi="SimSun"/>
      <w:lang w:val="en-US" w:eastAsia="zh-CN" w:bidi="ar-SA"/>
    </w:rPr>
  </w:style>
  <w:style w:type="character" w:customStyle="1" w:styleId="CharChar6">
    <w:name w:val="Char Char6"/>
    <w:locked/>
    <w:rsid w:val="00014156"/>
    <w:rPr>
      <w:noProof/>
      <w:sz w:val="24"/>
      <w:szCs w:val="24"/>
      <w:lang w:val="en-US" w:eastAsia="ru-RU" w:bidi="ar-SA"/>
    </w:rPr>
  </w:style>
  <w:style w:type="character" w:customStyle="1" w:styleId="CharChar5">
    <w:name w:val="Char Char5"/>
    <w:locked/>
    <w:rsid w:val="00014156"/>
    <w:rPr>
      <w:noProof/>
      <w:sz w:val="24"/>
      <w:szCs w:val="24"/>
      <w:lang w:val="en-US" w:eastAsia="ru-RU" w:bidi="ar-SA"/>
    </w:rPr>
  </w:style>
  <w:style w:type="character" w:customStyle="1" w:styleId="CharChar">
    <w:name w:val="Char Char"/>
    <w:locked/>
    <w:rsid w:val="00014156"/>
    <w:rPr>
      <w:rFonts w:ascii="SimSun" w:eastAsia="SimSun" w:hAnsi="SimSun"/>
      <w:b/>
      <w:bCs/>
      <w:lang w:val="en-US" w:eastAsia="zh-CN" w:bidi="ar-SA"/>
    </w:rPr>
  </w:style>
  <w:style w:type="character" w:customStyle="1" w:styleId="CharChar4">
    <w:name w:val="Char Char4"/>
    <w:locked/>
    <w:rsid w:val="00014156"/>
    <w:rPr>
      <w:rFonts w:ascii="Tahoma" w:eastAsia="SimSun" w:hAnsi="Tahoma" w:cs="Tahoma"/>
      <w:sz w:val="16"/>
      <w:szCs w:val="16"/>
      <w:lang w:val="en-US" w:eastAsia="zh-CN" w:bidi="ar-SA"/>
    </w:rPr>
  </w:style>
  <w:style w:type="paragraph" w:customStyle="1" w:styleId="CharChar21">
    <w:name w:val="Char Char21"/>
    <w:basedOn w:val="Normal"/>
    <w:locked/>
    <w:rsid w:val="00014156"/>
    <w:pPr>
      <w:spacing w:after="160"/>
    </w:pPr>
    <w:rPr>
      <w:rFonts w:ascii="Verdana" w:eastAsia="Batang" w:hAnsi="Verdana" w:cs="Verdana"/>
      <w:lang w:eastAsia="en-US"/>
    </w:rPr>
  </w:style>
  <w:style w:type="paragraph" w:customStyle="1" w:styleId="msonormalcxspmiddle">
    <w:name w:val="msonormalcxspmiddle"/>
    <w:basedOn w:val="Normal"/>
    <w:rsid w:val="00014156"/>
    <w:pPr>
      <w:spacing w:before="100" w:beforeAutospacing="1" w:after="100" w:afterAutospacing="1"/>
    </w:pPr>
    <w:rPr>
      <w:rFonts w:eastAsia="Times New Roman"/>
      <w:lang w:val="ru-RU" w:eastAsia="ru-RU"/>
    </w:rPr>
  </w:style>
  <w:style w:type="paragraph" w:customStyle="1" w:styleId="ListParagraph1">
    <w:name w:val="List Paragraph1"/>
    <w:basedOn w:val="Normal"/>
    <w:uiPriority w:val="34"/>
    <w:qFormat/>
    <w:rsid w:val="00014156"/>
    <w:pPr>
      <w:spacing w:after="200" w:line="276" w:lineRule="auto"/>
      <w:ind w:left="720"/>
      <w:contextualSpacing/>
    </w:pPr>
    <w:rPr>
      <w:rFonts w:ascii="Calibri" w:eastAsia="Times New Roman" w:hAnsi="Calibri"/>
      <w:sz w:val="22"/>
      <w:szCs w:val="22"/>
      <w:lang w:val="ru-RU" w:eastAsia="ru-RU"/>
    </w:rPr>
  </w:style>
  <w:style w:type="paragraph" w:styleId="ListParagraph">
    <w:name w:val="List Paragraph"/>
    <w:basedOn w:val="Normal"/>
    <w:uiPriority w:val="34"/>
    <w:qFormat/>
    <w:rsid w:val="00014156"/>
    <w:pPr>
      <w:spacing w:after="200" w:line="276" w:lineRule="auto"/>
      <w:ind w:left="720"/>
      <w:contextualSpacing/>
    </w:pPr>
    <w:rPr>
      <w:rFonts w:ascii="Calibri" w:eastAsia="Times New Roman" w:hAnsi="Calibri"/>
      <w:sz w:val="22"/>
      <w:szCs w:val="22"/>
      <w:lang w:val="ru-RU" w:eastAsia="ru-RU"/>
    </w:rPr>
  </w:style>
  <w:style w:type="paragraph" w:customStyle="1" w:styleId="s3">
    <w:name w:val="s_3"/>
    <w:basedOn w:val="Normal"/>
    <w:rsid w:val="00014156"/>
    <w:pPr>
      <w:spacing w:before="100" w:beforeAutospacing="1" w:after="100" w:afterAutospacing="1"/>
    </w:pPr>
    <w:rPr>
      <w:rFonts w:eastAsia="Times New Roman"/>
      <w:lang w:eastAsia="en-US"/>
    </w:rPr>
  </w:style>
  <w:style w:type="paragraph" w:styleId="BodyTextIndent">
    <w:name w:val="Body Text Indent"/>
    <w:basedOn w:val="Normal"/>
    <w:link w:val="BodyTextIndentChar"/>
    <w:rsid w:val="00014156"/>
    <w:pPr>
      <w:spacing w:after="120"/>
      <w:ind w:left="283"/>
    </w:pPr>
  </w:style>
  <w:style w:type="character" w:customStyle="1" w:styleId="BodyTextIndentChar">
    <w:name w:val="Body Text Indent Char"/>
    <w:basedOn w:val="DefaultParagraphFont"/>
    <w:link w:val="BodyTextIndent"/>
    <w:rsid w:val="00014156"/>
    <w:rPr>
      <w:rFonts w:ascii="Times New Roman" w:eastAsia="SimSun" w:hAnsi="Times New Roman" w:cs="Times New Roman"/>
      <w:sz w:val="24"/>
      <w:szCs w:val="24"/>
      <w:lang w:val="en-US" w:eastAsia="zh-CN"/>
    </w:rPr>
  </w:style>
  <w:style w:type="paragraph" w:customStyle="1" w:styleId="NoSpacing3">
    <w:name w:val="No Spacing3"/>
    <w:qFormat/>
    <w:rsid w:val="00014156"/>
    <w:pPr>
      <w:spacing w:after="0" w:line="240" w:lineRule="auto"/>
    </w:pPr>
    <w:rPr>
      <w:rFonts w:ascii="Calibri" w:eastAsia="Times New Roman" w:hAnsi="Calibri" w:cs="Times New Roman"/>
      <w:lang w:val="ru-RU" w:eastAsia="ru-RU"/>
    </w:rPr>
  </w:style>
  <w:style w:type="paragraph" w:customStyle="1" w:styleId="10">
    <w:name w:val="Обычный1"/>
    <w:rsid w:val="00014156"/>
    <w:pPr>
      <w:suppressAutoHyphens/>
      <w:spacing w:after="200" w:line="276" w:lineRule="auto"/>
      <w:textAlignment w:val="baseline"/>
    </w:pPr>
    <w:rPr>
      <w:rFonts w:ascii="Calibri" w:eastAsia="Times New Roman" w:hAnsi="Calibri" w:cs="Times New Roman"/>
      <w:lang w:val="ru-RU" w:eastAsia="ar-SA"/>
    </w:rPr>
  </w:style>
  <w:style w:type="character" w:styleId="Hyperlink">
    <w:name w:val="Hyperlink"/>
    <w:uiPriority w:val="99"/>
    <w:unhideWhenUsed/>
    <w:rsid w:val="00014156"/>
    <w:rPr>
      <w:color w:val="0000FF"/>
      <w:u w:val="single"/>
    </w:rPr>
  </w:style>
  <w:style w:type="character" w:customStyle="1" w:styleId="highlight-class">
    <w:name w:val="highlight-class"/>
    <w:basedOn w:val="DefaultParagraphFont"/>
    <w:rsid w:val="00014156"/>
  </w:style>
  <w:style w:type="paragraph" w:styleId="Revision">
    <w:name w:val="Revision"/>
    <w:hidden/>
    <w:uiPriority w:val="99"/>
    <w:semiHidden/>
    <w:rsid w:val="00014156"/>
    <w:pPr>
      <w:spacing w:after="0" w:line="240" w:lineRule="auto"/>
    </w:pPr>
    <w:rPr>
      <w:rFonts w:ascii="Times New Roman" w:eastAsia="SimSun" w:hAnsi="Times New Roman" w:cs="Times New Roman"/>
      <w:sz w:val="24"/>
      <w:szCs w:val="24"/>
      <w:lang w:val="en-US" w:eastAsia="zh-CN"/>
    </w:rPr>
  </w:style>
  <w:style w:type="character" w:styleId="PlaceholderText">
    <w:name w:val="Placeholder Text"/>
    <w:basedOn w:val="DefaultParagraphFont"/>
    <w:uiPriority w:val="99"/>
    <w:semiHidden/>
    <w:rsid w:val="00014156"/>
    <w:rPr>
      <w:color w:val="808080"/>
    </w:rPr>
  </w:style>
  <w:style w:type="character" w:customStyle="1" w:styleId="y2iqfc">
    <w:name w:val="y2iqfc"/>
    <w:basedOn w:val="DefaultParagraphFont"/>
    <w:rsid w:val="00014156"/>
  </w:style>
  <w:style w:type="character" w:customStyle="1" w:styleId="tojvnm2t">
    <w:name w:val="tojvnm2t"/>
    <w:basedOn w:val="DefaultParagraphFont"/>
    <w:rsid w:val="00014156"/>
  </w:style>
  <w:style w:type="character" w:customStyle="1" w:styleId="NormalWebChar1">
    <w:name w:val="Normal (Web) Char1"/>
    <w:aliases w:val="Normal (Web) Char Char,webb Char1"/>
    <w:link w:val="NormalWeb"/>
    <w:uiPriority w:val="99"/>
    <w:rsid w:val="00014156"/>
    <w:rPr>
      <w:rFonts w:ascii="Times New Roman" w:eastAsia="Times New Roman" w:hAnsi="Times New Roman" w:cs="Times New Roman"/>
      <w:sz w:val="24"/>
      <w:szCs w:val="24"/>
      <w:lang w:val="ru-RU" w:eastAsia="ru-RU"/>
    </w:rPr>
  </w:style>
  <w:style w:type="paragraph" w:styleId="Quote">
    <w:name w:val="Quote"/>
    <w:basedOn w:val="Normal"/>
    <w:next w:val="Normal"/>
    <w:link w:val="QuoteChar"/>
    <w:uiPriority w:val="29"/>
    <w:qFormat/>
    <w:rsid w:val="0001415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14156"/>
    <w:rPr>
      <w:rFonts w:ascii="Times New Roman" w:eastAsia="SimSun" w:hAnsi="Times New Roman" w:cs="Times New Roman"/>
      <w:i/>
      <w:iCs/>
      <w:color w:val="404040" w:themeColor="text1" w:themeTint="BF"/>
      <w:sz w:val="24"/>
      <w:szCs w:val="24"/>
      <w:lang w:val="en-US" w:eastAsia="zh-CN"/>
    </w:rPr>
  </w:style>
  <w:style w:type="character" w:customStyle="1" w:styleId="Heading2Char">
    <w:name w:val="Heading 2 Char"/>
    <w:basedOn w:val="DefaultParagraphFont"/>
    <w:link w:val="Heading2"/>
    <w:uiPriority w:val="9"/>
    <w:rsid w:val="00B95AEA"/>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B95AEA"/>
    <w:rPr>
      <w:rFonts w:asciiTheme="majorHAnsi" w:eastAsiaTheme="majorEastAsia" w:hAnsiTheme="majorHAnsi" w:cstheme="majorBidi"/>
      <w:b/>
      <w:bCs/>
      <w:color w:val="4472C4" w:themeColor="accent1"/>
      <w:sz w:val="20"/>
      <w:szCs w:val="20"/>
      <w:lang w:val="en-US"/>
    </w:rPr>
  </w:style>
  <w:style w:type="character" w:customStyle="1" w:styleId="Heading7Char">
    <w:name w:val="Heading 7 Char"/>
    <w:basedOn w:val="DefaultParagraphFont"/>
    <w:link w:val="Heading7"/>
    <w:uiPriority w:val="9"/>
    <w:semiHidden/>
    <w:rsid w:val="00B95AEA"/>
    <w:rPr>
      <w:rFonts w:asciiTheme="majorHAnsi" w:eastAsiaTheme="majorEastAsia" w:hAnsiTheme="majorHAnsi" w:cstheme="majorBidi"/>
      <w:i/>
      <w:iCs/>
      <w:color w:val="404040" w:themeColor="text1" w:themeTint="BF"/>
      <w:sz w:val="20"/>
      <w:szCs w:val="20"/>
      <w:lang w:val="en-US"/>
    </w:rPr>
  </w:style>
  <w:style w:type="paragraph" w:customStyle="1" w:styleId="Default">
    <w:name w:val="Default"/>
    <w:rsid w:val="00B95AEA"/>
    <w:pPr>
      <w:autoSpaceDE w:val="0"/>
      <w:autoSpaceDN w:val="0"/>
      <w:adjustRightInd w:val="0"/>
      <w:spacing w:after="0" w:line="240" w:lineRule="auto"/>
    </w:pPr>
    <w:rPr>
      <w:rFonts w:ascii="GHEA Grapalat" w:hAnsi="GHEA Grapalat" w:cs="GHEA Grapalat"/>
      <w:color w:val="000000"/>
      <w:sz w:val="24"/>
      <w:szCs w:val="24"/>
      <w:lang w:val="en-US"/>
    </w:rPr>
  </w:style>
  <w:style w:type="paragraph" w:styleId="FootnoteText">
    <w:name w:val="footnote text"/>
    <w:basedOn w:val="Normal"/>
    <w:link w:val="FootnoteTextChar"/>
    <w:semiHidden/>
    <w:rsid w:val="00B95AEA"/>
    <w:pPr>
      <w:widowControl w:val="0"/>
      <w:overflowPunct w:val="0"/>
      <w:autoSpaceDE w:val="0"/>
      <w:autoSpaceDN w:val="0"/>
      <w:adjustRightInd w:val="0"/>
      <w:jc w:val="right"/>
      <w:textAlignment w:val="baseline"/>
    </w:pPr>
    <w:rPr>
      <w:rFonts w:eastAsia="Times New Roman"/>
      <w:sz w:val="20"/>
      <w:szCs w:val="20"/>
      <w:lang w:val="en-AU" w:eastAsia="en-US"/>
    </w:rPr>
  </w:style>
  <w:style w:type="character" w:customStyle="1" w:styleId="FootnoteTextChar">
    <w:name w:val="Footnote Text Char"/>
    <w:basedOn w:val="DefaultParagraphFont"/>
    <w:link w:val="FootnoteText"/>
    <w:semiHidden/>
    <w:rsid w:val="00B95AEA"/>
    <w:rPr>
      <w:rFonts w:ascii="Times New Roman" w:eastAsia="Times New Roman" w:hAnsi="Times New Roman" w:cs="Times New Roman"/>
      <w:sz w:val="20"/>
      <w:szCs w:val="20"/>
      <w:lang w:val="en-AU"/>
    </w:rPr>
  </w:style>
  <w:style w:type="character" w:styleId="FootnoteReference">
    <w:name w:val="footnote reference"/>
    <w:aliases w:val="Footnote Reference 1,4_G,Footnotemark,FR,Footnotemark1,Footnotemark2,FR1,Footnotemark3,FR2,Footnotemark4,FR3,Footnotemark5,FR4,Footnotemark6,Footnotemark7,Footnotemark8,FR5,Footnotemark11,Footnotemark21,FR11,Footnotemark31,FR21,FR31"/>
    <w:basedOn w:val="DefaultParagraphFont"/>
    <w:rsid w:val="00B95AEA"/>
    <w:rPr>
      <w:sz w:val="20"/>
      <w:vertAlign w:val="superscript"/>
    </w:rPr>
  </w:style>
  <w:style w:type="paragraph" w:styleId="BodyTextIndent2">
    <w:name w:val="Body Text Indent 2"/>
    <w:basedOn w:val="Normal"/>
    <w:link w:val="BodyTextIndent2Char"/>
    <w:rsid w:val="00B95AEA"/>
    <w:pPr>
      <w:widowControl w:val="0"/>
      <w:overflowPunct w:val="0"/>
      <w:autoSpaceDE w:val="0"/>
      <w:autoSpaceDN w:val="0"/>
      <w:adjustRightInd w:val="0"/>
      <w:spacing w:line="360" w:lineRule="auto"/>
      <w:ind w:firstLine="567"/>
      <w:jc w:val="both"/>
      <w:textAlignment w:val="baseline"/>
    </w:pPr>
    <w:rPr>
      <w:rFonts w:ascii="Times Armenian" w:eastAsia="Times New Roman" w:hAnsi="Times Armenian"/>
      <w:szCs w:val="20"/>
      <w:lang w:val="en-AU" w:eastAsia="en-US"/>
    </w:rPr>
  </w:style>
  <w:style w:type="character" w:customStyle="1" w:styleId="BodyTextIndent2Char">
    <w:name w:val="Body Text Indent 2 Char"/>
    <w:basedOn w:val="DefaultParagraphFont"/>
    <w:link w:val="BodyTextIndent2"/>
    <w:rsid w:val="00B95AEA"/>
    <w:rPr>
      <w:rFonts w:ascii="Times Armenian" w:eastAsia="Times New Roman" w:hAnsi="Times Armenian" w:cs="Times New Roman"/>
      <w:sz w:val="24"/>
      <w:szCs w:val="20"/>
      <w:lang w:val="en-AU"/>
    </w:rPr>
  </w:style>
  <w:style w:type="character" w:styleId="FollowedHyperlink">
    <w:name w:val="FollowedHyperlink"/>
    <w:basedOn w:val="DefaultParagraphFont"/>
    <w:uiPriority w:val="99"/>
    <w:semiHidden/>
    <w:unhideWhenUsed/>
    <w:rsid w:val="00B95AEA"/>
    <w:rPr>
      <w:color w:val="954F72" w:themeColor="followedHyperlink"/>
      <w:u w:val="single"/>
    </w:rPr>
  </w:style>
  <w:style w:type="character" w:customStyle="1" w:styleId="apple-style-span">
    <w:name w:val="apple-style-span"/>
    <w:basedOn w:val="DefaultParagraphFont"/>
    <w:rsid w:val="00B95AEA"/>
  </w:style>
  <w:style w:type="paragraph" w:customStyle="1" w:styleId="boektekstgeenspatie">
    <w:name w:val="boektekst geen spatie"/>
    <w:basedOn w:val="Normal"/>
    <w:link w:val="boektekstgeenspatieChar"/>
    <w:uiPriority w:val="99"/>
    <w:rsid w:val="00B95AEA"/>
    <w:pPr>
      <w:suppressAutoHyphens/>
      <w:jc w:val="both"/>
    </w:pPr>
    <w:rPr>
      <w:rFonts w:ascii="Book Antiqua" w:eastAsia="Times New Roman" w:hAnsi="Book Antiqua"/>
      <w:sz w:val="19"/>
      <w:szCs w:val="19"/>
      <w:lang w:val="en-GB" w:eastAsia="nl-NL"/>
    </w:rPr>
  </w:style>
  <w:style w:type="character" w:customStyle="1" w:styleId="boektekstgeenspatieChar">
    <w:name w:val="boektekst geen spatie Char"/>
    <w:link w:val="boektekstgeenspatie"/>
    <w:uiPriority w:val="99"/>
    <w:locked/>
    <w:rsid w:val="00B95AEA"/>
    <w:rPr>
      <w:rFonts w:ascii="Book Antiqua" w:eastAsia="Times New Roman" w:hAnsi="Book Antiqua" w:cs="Times New Roman"/>
      <w:sz w:val="19"/>
      <w:szCs w:val="19"/>
      <w:lang w:val="en-GB" w:eastAsia="nl-NL"/>
    </w:rPr>
  </w:style>
  <w:style w:type="character" w:customStyle="1" w:styleId="t24">
    <w:name w:val="t24"/>
    <w:basedOn w:val="DefaultParagraphFont"/>
    <w:rsid w:val="00B95AEA"/>
    <w:rPr>
      <w:i/>
      <w:iCs/>
      <w:color w:val="191970"/>
    </w:rPr>
  </w:style>
  <w:style w:type="paragraph" w:styleId="TOCHeading">
    <w:name w:val="TOC Heading"/>
    <w:basedOn w:val="Heading1"/>
    <w:next w:val="Normal"/>
    <w:uiPriority w:val="39"/>
    <w:unhideWhenUsed/>
    <w:qFormat/>
    <w:rsid w:val="00B95AEA"/>
    <w:pPr>
      <w:keepLines/>
      <w:spacing w:after="0" w:line="259" w:lineRule="auto"/>
      <w:outlineLvl w:val="9"/>
    </w:pPr>
    <w:rPr>
      <w:rFonts w:asciiTheme="majorHAnsi" w:eastAsiaTheme="majorEastAsia" w:hAnsiTheme="majorHAnsi" w:cstheme="majorBidi"/>
      <w:b w:val="0"/>
      <w:bCs w:val="0"/>
      <w:noProof w:val="0"/>
      <w:color w:val="2F5496" w:themeColor="accent1" w:themeShade="BF"/>
      <w:kern w:val="0"/>
      <w:lang w:eastAsia="en-US"/>
    </w:rPr>
  </w:style>
  <w:style w:type="paragraph" w:styleId="TOC1">
    <w:name w:val="toc 1"/>
    <w:basedOn w:val="Normal"/>
    <w:next w:val="Normal"/>
    <w:autoRedefine/>
    <w:uiPriority w:val="39"/>
    <w:unhideWhenUsed/>
    <w:rsid w:val="00B95AEA"/>
    <w:pPr>
      <w:widowControl w:val="0"/>
      <w:tabs>
        <w:tab w:val="right" w:leader="dot" w:pos="6057"/>
      </w:tabs>
      <w:spacing w:before="120" w:after="120" w:line="264" w:lineRule="auto"/>
      <w:ind w:left="426" w:hanging="426"/>
    </w:pPr>
    <w:rPr>
      <w:rFonts w:ascii="Arial Armenian" w:eastAsiaTheme="minorHAnsi" w:hAnsi="Arial Armenian" w:cs="Times Armenian"/>
      <w:sz w:val="20"/>
      <w:szCs w:val="20"/>
      <w:lang w:eastAsia="en-US"/>
    </w:rPr>
  </w:style>
  <w:style w:type="character" w:customStyle="1" w:styleId="webbChar">
    <w:name w:val="webb Char"/>
    <w:uiPriority w:val="99"/>
    <w:locked/>
    <w:rsid w:val="00B95AEA"/>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95AEA"/>
    <w:rPr>
      <w:color w:val="605E5C"/>
      <w:shd w:val="clear" w:color="auto" w:fill="E1DFDD"/>
    </w:rPr>
  </w:style>
  <w:style w:type="table" w:styleId="TableGrid">
    <w:name w:val="Table Grid"/>
    <w:basedOn w:val="TableNormal"/>
    <w:rsid w:val="00E4171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15439">
      <w:bodyDiv w:val="1"/>
      <w:marLeft w:val="0"/>
      <w:marRight w:val="0"/>
      <w:marTop w:val="0"/>
      <w:marBottom w:val="0"/>
      <w:divBdr>
        <w:top w:val="none" w:sz="0" w:space="0" w:color="auto"/>
        <w:left w:val="none" w:sz="0" w:space="0" w:color="auto"/>
        <w:bottom w:val="none" w:sz="0" w:space="0" w:color="auto"/>
        <w:right w:val="none" w:sz="0" w:space="0" w:color="auto"/>
      </w:divBdr>
    </w:div>
    <w:div w:id="959534294">
      <w:bodyDiv w:val="1"/>
      <w:marLeft w:val="0"/>
      <w:marRight w:val="0"/>
      <w:marTop w:val="0"/>
      <w:marBottom w:val="0"/>
      <w:divBdr>
        <w:top w:val="none" w:sz="0" w:space="0" w:color="auto"/>
        <w:left w:val="none" w:sz="0" w:space="0" w:color="auto"/>
        <w:bottom w:val="none" w:sz="0" w:space="0" w:color="auto"/>
        <w:right w:val="none" w:sz="0" w:space="0" w:color="auto"/>
      </w:divBdr>
    </w:div>
    <w:div w:id="1034423001">
      <w:bodyDiv w:val="1"/>
      <w:marLeft w:val="0"/>
      <w:marRight w:val="0"/>
      <w:marTop w:val="0"/>
      <w:marBottom w:val="0"/>
      <w:divBdr>
        <w:top w:val="none" w:sz="0" w:space="0" w:color="auto"/>
        <w:left w:val="none" w:sz="0" w:space="0" w:color="auto"/>
        <w:bottom w:val="none" w:sz="0" w:space="0" w:color="auto"/>
        <w:right w:val="none" w:sz="0" w:space="0" w:color="auto"/>
      </w:divBdr>
    </w:div>
    <w:div w:id="1210844156">
      <w:bodyDiv w:val="1"/>
      <w:marLeft w:val="0"/>
      <w:marRight w:val="0"/>
      <w:marTop w:val="0"/>
      <w:marBottom w:val="0"/>
      <w:divBdr>
        <w:top w:val="none" w:sz="0" w:space="0" w:color="auto"/>
        <w:left w:val="none" w:sz="0" w:space="0" w:color="auto"/>
        <w:bottom w:val="none" w:sz="0" w:space="0" w:color="auto"/>
        <w:right w:val="none" w:sz="0" w:space="0" w:color="auto"/>
      </w:divBdr>
    </w:div>
    <w:div w:id="1403912752">
      <w:bodyDiv w:val="1"/>
      <w:marLeft w:val="0"/>
      <w:marRight w:val="0"/>
      <w:marTop w:val="0"/>
      <w:marBottom w:val="0"/>
      <w:divBdr>
        <w:top w:val="none" w:sz="0" w:space="0" w:color="auto"/>
        <w:left w:val="none" w:sz="0" w:space="0" w:color="auto"/>
        <w:bottom w:val="none" w:sz="0" w:space="0" w:color="auto"/>
        <w:right w:val="none" w:sz="0" w:space="0" w:color="auto"/>
      </w:divBdr>
    </w:div>
    <w:div w:id="1529224384">
      <w:bodyDiv w:val="1"/>
      <w:marLeft w:val="0"/>
      <w:marRight w:val="0"/>
      <w:marTop w:val="0"/>
      <w:marBottom w:val="0"/>
      <w:divBdr>
        <w:top w:val="none" w:sz="0" w:space="0" w:color="auto"/>
        <w:left w:val="none" w:sz="0" w:space="0" w:color="auto"/>
        <w:bottom w:val="none" w:sz="0" w:space="0" w:color="auto"/>
        <w:right w:val="none" w:sz="0" w:space="0" w:color="auto"/>
      </w:divBdr>
    </w:div>
    <w:div w:id="1702169358">
      <w:bodyDiv w:val="1"/>
      <w:marLeft w:val="0"/>
      <w:marRight w:val="0"/>
      <w:marTop w:val="0"/>
      <w:marBottom w:val="0"/>
      <w:divBdr>
        <w:top w:val="none" w:sz="0" w:space="0" w:color="auto"/>
        <w:left w:val="none" w:sz="0" w:space="0" w:color="auto"/>
        <w:bottom w:val="none" w:sz="0" w:space="0" w:color="auto"/>
        <w:right w:val="none" w:sz="0" w:space="0" w:color="auto"/>
      </w:divBdr>
    </w:div>
    <w:div w:id="1734160456">
      <w:bodyDiv w:val="1"/>
      <w:marLeft w:val="0"/>
      <w:marRight w:val="0"/>
      <w:marTop w:val="0"/>
      <w:marBottom w:val="0"/>
      <w:divBdr>
        <w:top w:val="none" w:sz="0" w:space="0" w:color="auto"/>
        <w:left w:val="none" w:sz="0" w:space="0" w:color="auto"/>
        <w:bottom w:val="none" w:sz="0" w:space="0" w:color="auto"/>
        <w:right w:val="none" w:sz="0" w:space="0" w:color="auto"/>
      </w:divBdr>
    </w:div>
    <w:div w:id="1739940994">
      <w:bodyDiv w:val="1"/>
      <w:marLeft w:val="0"/>
      <w:marRight w:val="0"/>
      <w:marTop w:val="0"/>
      <w:marBottom w:val="0"/>
      <w:divBdr>
        <w:top w:val="none" w:sz="0" w:space="0" w:color="auto"/>
        <w:left w:val="none" w:sz="0" w:space="0" w:color="auto"/>
        <w:bottom w:val="none" w:sz="0" w:space="0" w:color="auto"/>
        <w:right w:val="none" w:sz="0" w:space="0" w:color="auto"/>
      </w:divBdr>
    </w:div>
    <w:div w:id="1862934510">
      <w:bodyDiv w:val="1"/>
      <w:marLeft w:val="0"/>
      <w:marRight w:val="0"/>
      <w:marTop w:val="0"/>
      <w:marBottom w:val="0"/>
      <w:divBdr>
        <w:top w:val="none" w:sz="0" w:space="0" w:color="auto"/>
        <w:left w:val="none" w:sz="0" w:space="0" w:color="auto"/>
        <w:bottom w:val="none" w:sz="0" w:space="0" w:color="auto"/>
        <w:right w:val="none" w:sz="0" w:space="0" w:color="auto"/>
      </w:divBdr>
    </w:div>
    <w:div w:id="2002849627">
      <w:bodyDiv w:val="1"/>
      <w:marLeft w:val="0"/>
      <w:marRight w:val="0"/>
      <w:marTop w:val="0"/>
      <w:marBottom w:val="0"/>
      <w:divBdr>
        <w:top w:val="none" w:sz="0" w:space="0" w:color="auto"/>
        <w:left w:val="none" w:sz="0" w:space="0" w:color="auto"/>
        <w:bottom w:val="none" w:sz="0" w:space="0" w:color="auto"/>
        <w:right w:val="none" w:sz="0" w:space="0" w:color="auto"/>
      </w:divBdr>
    </w:div>
    <w:div w:id="2016106009">
      <w:bodyDiv w:val="1"/>
      <w:marLeft w:val="0"/>
      <w:marRight w:val="0"/>
      <w:marTop w:val="0"/>
      <w:marBottom w:val="0"/>
      <w:divBdr>
        <w:top w:val="none" w:sz="0" w:space="0" w:color="auto"/>
        <w:left w:val="none" w:sz="0" w:space="0" w:color="auto"/>
        <w:bottom w:val="none" w:sz="0" w:space="0" w:color="auto"/>
        <w:right w:val="none" w:sz="0" w:space="0" w:color="auto"/>
      </w:divBdr>
    </w:div>
    <w:div w:id="2037269030">
      <w:bodyDiv w:val="1"/>
      <w:marLeft w:val="0"/>
      <w:marRight w:val="0"/>
      <w:marTop w:val="0"/>
      <w:marBottom w:val="0"/>
      <w:divBdr>
        <w:top w:val="none" w:sz="0" w:space="0" w:color="auto"/>
        <w:left w:val="none" w:sz="0" w:space="0" w:color="auto"/>
        <w:bottom w:val="none" w:sz="0" w:space="0" w:color="auto"/>
        <w:right w:val="none" w:sz="0" w:space="0" w:color="auto"/>
      </w:divBdr>
    </w:div>
    <w:div w:id="212468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816E1-6641-457F-AD01-B952DA17D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Pages>
  <Words>4757</Words>
  <Characters>27121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HP</cp:lastModifiedBy>
  <cp:revision>27</cp:revision>
  <cp:lastPrinted>2024-10-17T12:37:00Z</cp:lastPrinted>
  <dcterms:created xsi:type="dcterms:W3CDTF">2024-09-20T07:50:00Z</dcterms:created>
  <dcterms:modified xsi:type="dcterms:W3CDTF">2024-11-08T06:02:00Z</dcterms:modified>
</cp:coreProperties>
</file>