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C3CEE" w14:textId="3F8A3E9E" w:rsidR="00C8063D" w:rsidRPr="00184714" w:rsidRDefault="00B043BE" w:rsidP="00031A98">
      <w:pPr>
        <w:pStyle w:val="NoSpacing3"/>
        <w:spacing w:line="276" w:lineRule="auto"/>
        <w:ind w:firstLine="630"/>
        <w:rPr>
          <w:rFonts w:ascii="GHEA Grapalat" w:hAnsi="GHEA Grapalat"/>
          <w:sz w:val="24"/>
          <w:szCs w:val="24"/>
        </w:rPr>
      </w:pPr>
      <w:bookmarkStart w:id="0" w:name="_Hlk121487999"/>
      <w:r w:rsidRPr="00184714">
        <w:rPr>
          <w:rFonts w:ascii="GHEA Grapalat" w:hAnsi="GHEA Grapalat"/>
          <w:noProof/>
        </w:rPr>
        <w:drawing>
          <wp:anchor distT="0" distB="0" distL="114300" distR="114300" simplePos="0" relativeHeight="251657216" behindDoc="0" locked="0" layoutInCell="1" allowOverlap="1" wp14:anchorId="24D956A8" wp14:editId="636E03BC">
            <wp:simplePos x="0" y="0"/>
            <wp:positionH relativeFrom="column">
              <wp:posOffset>2616530</wp:posOffset>
            </wp:positionH>
            <wp:positionV relativeFrom="paragraph">
              <wp:posOffset>-144425</wp:posOffset>
            </wp:positionV>
            <wp:extent cx="1231265" cy="1177290"/>
            <wp:effectExtent l="0" t="0" r="6985" b="3810"/>
            <wp:wrapNone/>
            <wp:docPr id="2" name="Picture 2" descr="gerb sev u spi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sev u spitak"/>
                    <pic:cNvPicPr>
                      <a:picLocks noChangeAspect="1" noChangeArrowheads="1"/>
                    </pic:cNvPicPr>
                  </pic:nvPicPr>
                  <pic:blipFill>
                    <a:blip r:embed="rId8">
                      <a:clrChange>
                        <a:clrFrom>
                          <a:srgbClr val="FFFFFE"/>
                        </a:clrFrom>
                        <a:clrTo>
                          <a:srgbClr val="FFFFFE">
                            <a:alpha val="0"/>
                          </a:srgbClr>
                        </a:clrTo>
                      </a:clrChange>
                      <a:extLst>
                        <a:ext uri="{28A0092B-C50C-407E-A947-70E740481C1C}">
                          <a14:useLocalDpi xmlns:a14="http://schemas.microsoft.com/office/drawing/2010/main" val="0"/>
                        </a:ext>
                      </a:extLst>
                    </a:blip>
                    <a:srcRect t="49" b="49"/>
                    <a:stretch>
                      <a:fillRect/>
                    </a:stretch>
                  </pic:blipFill>
                  <pic:spPr bwMode="auto">
                    <a:xfrm>
                      <a:off x="0" y="0"/>
                      <a:ext cx="1231265" cy="1177290"/>
                    </a:xfrm>
                    <a:prstGeom prst="rect">
                      <a:avLst/>
                    </a:prstGeom>
                    <a:noFill/>
                  </pic:spPr>
                </pic:pic>
              </a:graphicData>
            </a:graphic>
            <wp14:sizeRelH relativeFrom="page">
              <wp14:pctWidth>0</wp14:pctWidth>
            </wp14:sizeRelH>
            <wp14:sizeRelV relativeFrom="page">
              <wp14:pctHeight>0</wp14:pctHeight>
            </wp14:sizeRelV>
          </wp:anchor>
        </w:drawing>
      </w:r>
      <w:r w:rsidR="00C8063D" w:rsidRPr="00184714">
        <w:rPr>
          <w:rFonts w:ascii="GHEA Grapalat" w:hAnsi="GHEA Grapalat"/>
          <w:sz w:val="24"/>
          <w:szCs w:val="24"/>
        </w:rPr>
        <w:t xml:space="preserve"> </w:t>
      </w:r>
    </w:p>
    <w:p w14:paraId="481A3CAB" w14:textId="77777777" w:rsidR="00C8063D" w:rsidRPr="00184714" w:rsidRDefault="00C8063D" w:rsidP="00031A98">
      <w:pPr>
        <w:spacing w:line="276" w:lineRule="auto"/>
        <w:ind w:firstLine="630"/>
        <w:jc w:val="center"/>
        <w:rPr>
          <w:rFonts w:ascii="GHEA Grapalat" w:hAnsi="GHEA Grapalat" w:cs="Sylfaen"/>
          <w:b/>
          <w:bCs/>
        </w:rPr>
      </w:pPr>
    </w:p>
    <w:p w14:paraId="31964D87" w14:textId="2C226BB1" w:rsidR="00C8063D" w:rsidRPr="00184714" w:rsidRDefault="00C8063D" w:rsidP="00031A98">
      <w:pPr>
        <w:spacing w:line="276" w:lineRule="auto"/>
        <w:ind w:firstLine="630"/>
        <w:jc w:val="center"/>
        <w:rPr>
          <w:rFonts w:ascii="GHEA Grapalat" w:hAnsi="GHEA Grapalat" w:cs="Sylfaen"/>
          <w:b/>
          <w:bCs/>
        </w:rPr>
      </w:pPr>
    </w:p>
    <w:p w14:paraId="7257F5F0" w14:textId="2D42C3BE" w:rsidR="00292740" w:rsidRPr="00184714" w:rsidRDefault="002F24C1" w:rsidP="00031A98">
      <w:pPr>
        <w:spacing w:line="276" w:lineRule="auto"/>
        <w:ind w:firstLine="630"/>
        <w:jc w:val="center"/>
        <w:rPr>
          <w:rFonts w:ascii="GHEA Grapalat" w:hAnsi="GHEA Grapalat" w:cs="Sylfaen"/>
          <w:b/>
          <w:bCs/>
        </w:rPr>
      </w:pPr>
      <w:r w:rsidRPr="00184714">
        <w:rPr>
          <w:rFonts w:ascii="GHEA Grapalat" w:hAnsi="GHEA Grapalat" w:cs="Sylfaen"/>
          <w:b/>
          <w:bCs/>
        </w:rPr>
        <w:t xml:space="preserve"> </w:t>
      </w:r>
    </w:p>
    <w:p w14:paraId="64BCAEC8" w14:textId="1EB08F40" w:rsidR="00D7387B" w:rsidRPr="00184714" w:rsidRDefault="002F24C1" w:rsidP="00031A98">
      <w:pPr>
        <w:spacing w:line="276" w:lineRule="auto"/>
        <w:ind w:firstLine="630"/>
        <w:jc w:val="center"/>
        <w:rPr>
          <w:rFonts w:ascii="GHEA Grapalat" w:hAnsi="GHEA Grapalat" w:cs="Sylfaen"/>
          <w:b/>
          <w:bCs/>
          <w:sz w:val="16"/>
          <w:szCs w:val="16"/>
        </w:rPr>
      </w:pPr>
      <w:r w:rsidRPr="00184714">
        <w:rPr>
          <w:rFonts w:ascii="GHEA Grapalat" w:hAnsi="GHEA Grapalat" w:cs="Sylfaen"/>
          <w:b/>
          <w:bCs/>
        </w:rPr>
        <w:t xml:space="preserve"> </w:t>
      </w:r>
      <w:r w:rsidR="00101403" w:rsidRPr="00184714">
        <w:rPr>
          <w:rFonts w:ascii="GHEA Grapalat" w:hAnsi="GHEA Grapalat" w:cs="Sylfaen"/>
          <w:b/>
          <w:bCs/>
        </w:rPr>
        <w:t xml:space="preserve"> </w:t>
      </w:r>
    </w:p>
    <w:p w14:paraId="6E2912FA" w14:textId="41333673" w:rsidR="00C8063D" w:rsidRPr="00184714" w:rsidRDefault="00C8063D" w:rsidP="00031A98">
      <w:pPr>
        <w:spacing w:line="276" w:lineRule="auto"/>
        <w:ind w:firstLine="630"/>
        <w:jc w:val="center"/>
        <w:rPr>
          <w:rFonts w:ascii="GHEA Grapalat" w:hAnsi="GHEA Grapalat"/>
          <w:b/>
          <w:bCs/>
          <w:sz w:val="28"/>
          <w:lang w:val="hy-AM"/>
        </w:rPr>
      </w:pPr>
      <w:r w:rsidRPr="00184714">
        <w:rPr>
          <w:rFonts w:ascii="GHEA Grapalat" w:hAnsi="GHEA Grapalat" w:cs="Sylfaen"/>
          <w:b/>
          <w:bCs/>
          <w:sz w:val="28"/>
        </w:rPr>
        <w:t>ՀԱՅ</w:t>
      </w:r>
      <w:r w:rsidRPr="00184714">
        <w:rPr>
          <w:rFonts w:ascii="GHEA Grapalat" w:hAnsi="GHEA Grapalat" w:cs="Sylfaen"/>
          <w:b/>
          <w:bCs/>
          <w:sz w:val="28"/>
          <w:lang w:val="hy-AM"/>
        </w:rPr>
        <w:t>ԱՍՏԱՆԻ</w:t>
      </w:r>
      <w:r w:rsidRPr="00184714">
        <w:rPr>
          <w:rFonts w:ascii="GHEA Grapalat" w:hAnsi="GHEA Grapalat"/>
          <w:b/>
          <w:bCs/>
          <w:sz w:val="28"/>
          <w:lang w:val="hy-AM"/>
        </w:rPr>
        <w:t xml:space="preserve"> </w:t>
      </w:r>
      <w:r w:rsidRPr="00184714">
        <w:rPr>
          <w:rFonts w:ascii="GHEA Grapalat" w:hAnsi="GHEA Grapalat" w:cs="Sylfaen"/>
          <w:b/>
          <w:bCs/>
          <w:sz w:val="28"/>
          <w:lang w:val="hy-AM"/>
        </w:rPr>
        <w:t>ՀԱՆՐԱՊԵՏՈՒԹՅՈՒՆ</w:t>
      </w:r>
    </w:p>
    <w:p w14:paraId="38C9DFFB" w14:textId="77777777" w:rsidR="00C8063D" w:rsidRPr="00184714" w:rsidRDefault="00C8063D" w:rsidP="00031A98">
      <w:pPr>
        <w:spacing w:line="276" w:lineRule="auto"/>
        <w:ind w:firstLine="630"/>
        <w:jc w:val="center"/>
        <w:rPr>
          <w:rFonts w:ascii="GHEA Grapalat" w:hAnsi="GHEA Grapalat"/>
          <w:b/>
          <w:bCs/>
          <w:sz w:val="28"/>
          <w:lang w:val="hy-AM"/>
        </w:rPr>
      </w:pPr>
      <w:r w:rsidRPr="00184714">
        <w:rPr>
          <w:rFonts w:ascii="GHEA Grapalat" w:hAnsi="GHEA Grapalat" w:cs="Sylfaen"/>
          <w:b/>
          <w:bCs/>
          <w:sz w:val="28"/>
          <w:lang w:val="hy-AM"/>
        </w:rPr>
        <w:t>ՎՃՌԱԲԵԿ</w:t>
      </w:r>
      <w:r w:rsidRPr="00184714">
        <w:rPr>
          <w:rFonts w:ascii="GHEA Grapalat" w:hAnsi="GHEA Grapalat"/>
          <w:b/>
          <w:bCs/>
          <w:sz w:val="28"/>
          <w:lang w:val="hy-AM"/>
        </w:rPr>
        <w:t xml:space="preserve"> </w:t>
      </w:r>
      <w:r w:rsidRPr="00184714">
        <w:rPr>
          <w:rFonts w:ascii="GHEA Grapalat" w:hAnsi="GHEA Grapalat" w:cs="Sylfaen"/>
          <w:b/>
          <w:bCs/>
          <w:sz w:val="28"/>
          <w:lang w:val="hy-AM"/>
        </w:rPr>
        <w:t>ԴԱՏԱՐԱՆ</w:t>
      </w:r>
    </w:p>
    <w:p w14:paraId="1378F047" w14:textId="77777777" w:rsidR="00361F5F" w:rsidRDefault="00361F5F" w:rsidP="00462A74">
      <w:pPr>
        <w:tabs>
          <w:tab w:val="left" w:pos="426"/>
        </w:tabs>
        <w:jc w:val="both"/>
        <w:rPr>
          <w:rFonts w:ascii="GHEA Grapalat" w:hAnsi="GHEA Grapalat" w:cs="Sylfaen"/>
          <w:sz w:val="16"/>
          <w:szCs w:val="16"/>
          <w:lang w:val="de-DE"/>
        </w:rPr>
      </w:pPr>
    </w:p>
    <w:p w14:paraId="75C0FFED" w14:textId="77777777" w:rsidR="00462A74" w:rsidRPr="00184714" w:rsidRDefault="00462A74" w:rsidP="00462A74">
      <w:pPr>
        <w:tabs>
          <w:tab w:val="left" w:pos="426"/>
        </w:tabs>
        <w:jc w:val="both"/>
        <w:rPr>
          <w:rFonts w:ascii="GHEA Grapalat" w:hAnsi="GHEA Grapalat" w:cs="Sylfaen"/>
          <w:sz w:val="16"/>
          <w:szCs w:val="16"/>
          <w:lang w:val="de-DE"/>
        </w:rPr>
      </w:pPr>
    </w:p>
    <w:p w14:paraId="04727CBD" w14:textId="323C6CAC" w:rsidR="00E67E8C" w:rsidRPr="00184714" w:rsidRDefault="00E67E8C" w:rsidP="00031A98">
      <w:pPr>
        <w:spacing w:line="276" w:lineRule="auto"/>
        <w:jc w:val="both"/>
        <w:rPr>
          <w:rFonts w:ascii="GHEA Grapalat" w:hAnsi="GHEA Grapalat" w:cs="Sylfaen"/>
          <w:b/>
          <w:u w:val="single"/>
          <w:lang w:val="hy-AM"/>
        </w:rPr>
      </w:pPr>
      <w:r w:rsidRPr="00184714">
        <w:rPr>
          <w:rFonts w:ascii="GHEA Grapalat" w:hAnsi="GHEA Grapalat"/>
          <w:lang w:val="de-DE"/>
        </w:rPr>
        <w:t>ՀՀ վերաքննիչ վարչական</w:t>
      </w:r>
      <w:r w:rsidRPr="00184714">
        <w:rPr>
          <w:rFonts w:ascii="GHEA Grapalat" w:hAnsi="GHEA Grapalat"/>
          <w:lang w:val="hy-AM"/>
        </w:rPr>
        <w:t xml:space="preserve">                                    </w:t>
      </w:r>
      <w:r w:rsidR="00031A98">
        <w:rPr>
          <w:rFonts w:ascii="GHEA Grapalat" w:hAnsi="GHEA Grapalat"/>
          <w:lang w:val="hy-AM"/>
        </w:rPr>
        <w:t xml:space="preserve">  </w:t>
      </w:r>
      <w:r w:rsidRPr="00184714">
        <w:rPr>
          <w:rFonts w:ascii="GHEA Grapalat" w:hAnsi="GHEA Grapalat"/>
          <w:lang w:val="hy-AM"/>
        </w:rPr>
        <w:t xml:space="preserve">  </w:t>
      </w:r>
      <w:r w:rsidRPr="00184714">
        <w:rPr>
          <w:rFonts w:ascii="GHEA Grapalat" w:hAnsi="GHEA Grapalat" w:cs="Sylfaen"/>
          <w:lang w:val="de-DE"/>
        </w:rPr>
        <w:t>Վարչական</w:t>
      </w:r>
      <w:r w:rsidRPr="00184714">
        <w:rPr>
          <w:rFonts w:ascii="GHEA Grapalat" w:hAnsi="GHEA Grapalat"/>
          <w:lang w:val="de-DE"/>
        </w:rPr>
        <w:t xml:space="preserve"> </w:t>
      </w:r>
      <w:r w:rsidRPr="00184714">
        <w:rPr>
          <w:rFonts w:ascii="GHEA Grapalat" w:hAnsi="GHEA Grapalat" w:cs="Sylfaen"/>
          <w:lang w:val="de-DE"/>
        </w:rPr>
        <w:t>գործ</w:t>
      </w:r>
      <w:r w:rsidRPr="00184714">
        <w:rPr>
          <w:rFonts w:ascii="GHEA Grapalat" w:hAnsi="GHEA Grapalat"/>
          <w:lang w:val="de-DE"/>
        </w:rPr>
        <w:t xml:space="preserve"> </w:t>
      </w:r>
      <w:r w:rsidRPr="00184714">
        <w:rPr>
          <w:rFonts w:ascii="GHEA Grapalat" w:hAnsi="GHEA Grapalat" w:cs="Sylfaen"/>
          <w:lang w:val="de-DE"/>
        </w:rPr>
        <w:t>թիվ</w:t>
      </w:r>
      <w:r w:rsidRPr="00184714">
        <w:rPr>
          <w:rFonts w:ascii="GHEA Grapalat" w:hAnsi="GHEA Grapalat"/>
          <w:lang w:val="de-DE"/>
        </w:rPr>
        <w:t xml:space="preserve"> </w:t>
      </w:r>
      <w:r w:rsidRPr="00184714">
        <w:rPr>
          <w:rFonts w:ascii="GHEA Grapalat" w:hAnsi="GHEA Grapalat" w:cs="Sylfaen"/>
          <w:b/>
          <w:u w:val="single"/>
          <w:lang w:val="de-DE"/>
        </w:rPr>
        <w:t>ՎԴ/</w:t>
      </w:r>
      <w:r w:rsidRPr="00184714">
        <w:rPr>
          <w:rFonts w:ascii="GHEA Grapalat" w:hAnsi="GHEA Grapalat" w:cs="Sylfaen"/>
          <w:b/>
          <w:u w:val="single"/>
          <w:lang w:val="hy-AM"/>
        </w:rPr>
        <w:t>0992/05/23</w:t>
      </w:r>
    </w:p>
    <w:p w14:paraId="372823BF" w14:textId="5C00F857" w:rsidR="00E67E8C" w:rsidRPr="00184714" w:rsidRDefault="00E67E8C" w:rsidP="00031A98">
      <w:pPr>
        <w:spacing w:line="276" w:lineRule="auto"/>
        <w:jc w:val="both"/>
        <w:rPr>
          <w:rFonts w:ascii="GHEA Grapalat" w:hAnsi="GHEA Grapalat"/>
          <w:lang w:val="de-DE"/>
        </w:rPr>
      </w:pPr>
      <w:r w:rsidRPr="00184714">
        <w:rPr>
          <w:rFonts w:ascii="GHEA Grapalat" w:hAnsi="GHEA Grapalat"/>
          <w:lang w:val="de-DE"/>
        </w:rPr>
        <w:t xml:space="preserve">դատարանի որոշում                                                                             </w:t>
      </w:r>
      <w:r w:rsidRPr="00184714">
        <w:rPr>
          <w:rFonts w:ascii="GHEA Grapalat" w:hAnsi="GHEA Grapalat"/>
          <w:lang w:val="hy-AM"/>
        </w:rPr>
        <w:t xml:space="preserve">            </w:t>
      </w:r>
      <w:r w:rsidRPr="00184714">
        <w:rPr>
          <w:rFonts w:ascii="GHEA Grapalat" w:hAnsi="GHEA Grapalat"/>
          <w:b/>
          <w:lang w:val="de-DE"/>
        </w:rPr>
        <w:t>202</w:t>
      </w:r>
      <w:r w:rsidRPr="00184714">
        <w:rPr>
          <w:rFonts w:ascii="GHEA Grapalat" w:hAnsi="GHEA Grapalat"/>
          <w:b/>
          <w:lang w:val="hy-AM"/>
        </w:rPr>
        <w:t>4</w:t>
      </w:r>
      <w:r w:rsidRPr="00184714">
        <w:rPr>
          <w:rFonts w:ascii="GHEA Grapalat" w:hAnsi="GHEA Grapalat"/>
          <w:b/>
          <w:lang w:val="de-DE"/>
        </w:rPr>
        <w:t>թ.</w:t>
      </w:r>
    </w:p>
    <w:p w14:paraId="19F01BFF" w14:textId="77777777" w:rsidR="00E67E8C" w:rsidRPr="00184714" w:rsidRDefault="00E67E8C" w:rsidP="00031A98">
      <w:pPr>
        <w:spacing w:line="276" w:lineRule="auto"/>
        <w:jc w:val="both"/>
        <w:rPr>
          <w:rFonts w:ascii="GHEA Grapalat" w:hAnsi="GHEA Grapalat"/>
          <w:lang w:val="hy-AM"/>
        </w:rPr>
      </w:pPr>
      <w:r w:rsidRPr="00184714">
        <w:rPr>
          <w:rFonts w:ascii="GHEA Grapalat" w:hAnsi="GHEA Grapalat"/>
          <w:lang w:val="de-DE"/>
        </w:rPr>
        <w:t>Վարչական գործ թիվ ՎԴ/0992/05/23</w:t>
      </w:r>
    </w:p>
    <w:tbl>
      <w:tblPr>
        <w:tblW w:w="0" w:type="auto"/>
        <w:tblInd w:w="-180" w:type="dxa"/>
        <w:tblLook w:val="04A0" w:firstRow="1" w:lastRow="0" w:firstColumn="1" w:lastColumn="0" w:noHBand="0" w:noVBand="1"/>
      </w:tblPr>
      <w:tblGrid>
        <w:gridCol w:w="6265"/>
        <w:gridCol w:w="2144"/>
      </w:tblGrid>
      <w:tr w:rsidR="00184714" w:rsidRPr="00184714" w14:paraId="069C83E1" w14:textId="77777777" w:rsidTr="00F231CB">
        <w:trPr>
          <w:trHeight w:val="327"/>
        </w:trPr>
        <w:tc>
          <w:tcPr>
            <w:tcW w:w="6181" w:type="dxa"/>
          </w:tcPr>
          <w:tbl>
            <w:tblPr>
              <w:tblW w:w="6049" w:type="dxa"/>
              <w:tblLook w:val="04A0" w:firstRow="1" w:lastRow="0" w:firstColumn="1" w:lastColumn="0" w:noHBand="0" w:noVBand="1"/>
            </w:tblPr>
            <w:tblGrid>
              <w:gridCol w:w="3240"/>
              <w:gridCol w:w="2809"/>
            </w:tblGrid>
            <w:tr w:rsidR="00184714" w:rsidRPr="00184714" w14:paraId="444410D1" w14:textId="77777777" w:rsidTr="00477732">
              <w:trPr>
                <w:trHeight w:val="338"/>
              </w:trPr>
              <w:tc>
                <w:tcPr>
                  <w:tcW w:w="3240" w:type="dxa"/>
                </w:tcPr>
                <w:p w14:paraId="2B6ED5A9" w14:textId="77777777" w:rsidR="00E67E8C" w:rsidRPr="00184714" w:rsidRDefault="00E67E8C" w:rsidP="00462A74">
                  <w:pPr>
                    <w:spacing w:line="276" w:lineRule="auto"/>
                    <w:ind w:firstLine="80"/>
                    <w:jc w:val="both"/>
                    <w:rPr>
                      <w:rFonts w:ascii="GHEA Grapalat" w:hAnsi="GHEA Grapalat" w:cs="Sylfaen"/>
                    </w:rPr>
                  </w:pPr>
                  <w:r w:rsidRPr="00184714">
                    <w:rPr>
                      <w:rFonts w:ascii="GHEA Grapalat" w:hAnsi="GHEA Grapalat" w:cs="Sylfaen"/>
                    </w:rPr>
                    <w:t>Նախագահող</w:t>
                  </w:r>
                  <w:r w:rsidRPr="00184714">
                    <w:rPr>
                      <w:rFonts w:ascii="GHEA Grapalat" w:hAnsi="GHEA Grapalat" w:cs="Sylfaen"/>
                      <w:lang w:val="hy-AM"/>
                    </w:rPr>
                    <w:t xml:space="preserve"> </w:t>
                  </w:r>
                  <w:r w:rsidRPr="00184714">
                    <w:rPr>
                      <w:rFonts w:ascii="GHEA Grapalat" w:hAnsi="GHEA Grapalat" w:cs="Sylfaen"/>
                    </w:rPr>
                    <w:t>դատավոր`</w:t>
                  </w:r>
                </w:p>
                <w:p w14:paraId="56078DEF" w14:textId="77777777" w:rsidR="00E67E8C" w:rsidRPr="00184714" w:rsidRDefault="00E67E8C" w:rsidP="00462A74">
                  <w:pPr>
                    <w:spacing w:line="276" w:lineRule="auto"/>
                    <w:ind w:firstLine="80"/>
                    <w:jc w:val="both"/>
                    <w:rPr>
                      <w:rFonts w:ascii="GHEA Grapalat" w:hAnsi="GHEA Grapalat" w:cs="Sylfaen"/>
                      <w:lang w:val="hy-AM"/>
                    </w:rPr>
                  </w:pPr>
                  <w:r w:rsidRPr="00184714">
                    <w:rPr>
                      <w:rFonts w:ascii="GHEA Grapalat" w:hAnsi="GHEA Grapalat" w:cs="Sylfaen"/>
                      <w:lang w:val="hy-AM"/>
                    </w:rPr>
                    <w:t>Դատավորներ՝</w:t>
                  </w:r>
                </w:p>
                <w:p w14:paraId="7ADCE5FC" w14:textId="77777777" w:rsidR="00E67E8C" w:rsidRPr="00184714" w:rsidRDefault="00E67E8C" w:rsidP="00031A98">
                  <w:pPr>
                    <w:spacing w:line="276" w:lineRule="auto"/>
                    <w:jc w:val="both"/>
                    <w:rPr>
                      <w:rFonts w:ascii="GHEA Grapalat" w:hAnsi="GHEA Grapalat" w:cs="Sylfaen"/>
                    </w:rPr>
                  </w:pPr>
                </w:p>
              </w:tc>
              <w:tc>
                <w:tcPr>
                  <w:tcW w:w="2809" w:type="dxa"/>
                </w:tcPr>
                <w:p w14:paraId="076FDE6D" w14:textId="77777777" w:rsidR="00E67E8C" w:rsidRPr="00184714" w:rsidRDefault="00E67E8C" w:rsidP="00031A98">
                  <w:pPr>
                    <w:spacing w:line="276" w:lineRule="auto"/>
                    <w:jc w:val="both"/>
                    <w:rPr>
                      <w:rFonts w:ascii="GHEA Grapalat" w:hAnsi="GHEA Grapalat" w:cs="Tahoma"/>
                      <w:lang w:val="hy-AM"/>
                    </w:rPr>
                  </w:pPr>
                  <w:r w:rsidRPr="00184714">
                    <w:rPr>
                      <w:rFonts w:ascii="GHEA Grapalat" w:hAnsi="GHEA Grapalat" w:cs="Tahoma"/>
                      <w:lang w:val="hy-AM"/>
                    </w:rPr>
                    <w:t>Ս</w:t>
                  </w:r>
                  <w:r w:rsidRPr="00184714">
                    <w:rPr>
                      <w:rFonts w:ascii="Cambria Math" w:hAnsi="Cambria Math" w:cs="Cambria Math"/>
                      <w:lang w:val="hy-AM"/>
                    </w:rPr>
                    <w:t>․</w:t>
                  </w:r>
                  <w:r w:rsidRPr="00184714">
                    <w:rPr>
                      <w:rFonts w:ascii="GHEA Grapalat" w:hAnsi="GHEA Grapalat" w:cs="Tahoma"/>
                      <w:lang w:val="hy-AM"/>
                    </w:rPr>
                    <w:t xml:space="preserve"> Հովակիմյան</w:t>
                  </w:r>
                </w:p>
                <w:p w14:paraId="69B4A209" w14:textId="77777777" w:rsidR="00E67E8C" w:rsidRPr="00184714" w:rsidRDefault="00E67E8C" w:rsidP="00031A98">
                  <w:pPr>
                    <w:spacing w:line="276" w:lineRule="auto"/>
                    <w:jc w:val="both"/>
                    <w:rPr>
                      <w:rFonts w:ascii="GHEA Grapalat" w:hAnsi="GHEA Grapalat" w:cs="Tahoma"/>
                      <w:lang w:val="hy-AM"/>
                    </w:rPr>
                  </w:pPr>
                  <w:r w:rsidRPr="00184714">
                    <w:rPr>
                      <w:rFonts w:ascii="GHEA Grapalat" w:hAnsi="GHEA Grapalat" w:cs="Tahoma"/>
                      <w:lang w:val="hy-AM"/>
                    </w:rPr>
                    <w:t>Ռ</w:t>
                  </w:r>
                  <w:r w:rsidRPr="00184714">
                    <w:rPr>
                      <w:rFonts w:ascii="Cambria Math" w:hAnsi="Cambria Math" w:cs="Cambria Math"/>
                      <w:lang w:val="hy-AM"/>
                    </w:rPr>
                    <w:t>․</w:t>
                  </w:r>
                  <w:r w:rsidRPr="00184714">
                    <w:rPr>
                      <w:rFonts w:ascii="GHEA Grapalat" w:hAnsi="GHEA Grapalat" w:cs="Tahoma"/>
                      <w:lang w:val="hy-AM"/>
                    </w:rPr>
                    <w:t xml:space="preserve"> Մախմուդյան</w:t>
                  </w:r>
                </w:p>
                <w:p w14:paraId="51B91413" w14:textId="77777777" w:rsidR="00E67E8C" w:rsidRPr="00184714" w:rsidRDefault="00E67E8C" w:rsidP="00031A98">
                  <w:pPr>
                    <w:spacing w:line="276" w:lineRule="auto"/>
                    <w:jc w:val="both"/>
                    <w:rPr>
                      <w:rFonts w:ascii="GHEA Grapalat" w:hAnsi="GHEA Grapalat" w:cs="Tahoma"/>
                      <w:lang w:val="hy-AM"/>
                    </w:rPr>
                  </w:pPr>
                  <w:r w:rsidRPr="00184714">
                    <w:rPr>
                      <w:rFonts w:ascii="GHEA Grapalat" w:hAnsi="GHEA Grapalat" w:cs="Tahoma"/>
                      <w:lang w:val="hy-AM"/>
                    </w:rPr>
                    <w:t>Կ</w:t>
                  </w:r>
                  <w:r w:rsidRPr="00184714">
                    <w:rPr>
                      <w:rFonts w:ascii="Cambria Math" w:hAnsi="Cambria Math" w:cs="Cambria Math"/>
                      <w:lang w:val="hy-AM"/>
                    </w:rPr>
                    <w:t>․</w:t>
                  </w:r>
                  <w:r w:rsidRPr="00184714">
                    <w:rPr>
                      <w:rFonts w:ascii="GHEA Grapalat" w:hAnsi="GHEA Grapalat" w:cs="Tahoma"/>
                      <w:lang w:val="hy-AM"/>
                    </w:rPr>
                    <w:t xml:space="preserve"> Ավետիսյան</w:t>
                  </w:r>
                </w:p>
              </w:tc>
            </w:tr>
          </w:tbl>
          <w:p w14:paraId="0245FBB2" w14:textId="77777777" w:rsidR="00E67E8C" w:rsidRPr="00184714" w:rsidRDefault="00E67E8C" w:rsidP="00031A98">
            <w:pPr>
              <w:spacing w:line="276" w:lineRule="auto"/>
              <w:jc w:val="both"/>
              <w:rPr>
                <w:rFonts w:ascii="GHEA Grapalat" w:hAnsi="GHEA Grapalat" w:cs="Sylfaen"/>
              </w:rPr>
            </w:pPr>
          </w:p>
        </w:tc>
        <w:tc>
          <w:tcPr>
            <w:tcW w:w="2144" w:type="dxa"/>
          </w:tcPr>
          <w:p w14:paraId="51D58001" w14:textId="77777777" w:rsidR="00E67E8C" w:rsidRPr="00184714" w:rsidRDefault="00E67E8C" w:rsidP="00031A98">
            <w:pPr>
              <w:pStyle w:val="NoSpacing"/>
              <w:spacing w:line="276" w:lineRule="auto"/>
              <w:jc w:val="both"/>
              <w:rPr>
                <w:rFonts w:ascii="GHEA Grapalat" w:hAnsi="GHEA Grapalat"/>
                <w:sz w:val="24"/>
                <w:szCs w:val="24"/>
                <w:lang w:val="hy-AM"/>
              </w:rPr>
            </w:pPr>
          </w:p>
        </w:tc>
      </w:tr>
    </w:tbl>
    <w:p w14:paraId="4684CB27" w14:textId="77777777" w:rsidR="007614F8" w:rsidRPr="00184714" w:rsidRDefault="007614F8" w:rsidP="00031A98">
      <w:pPr>
        <w:spacing w:line="276" w:lineRule="auto"/>
        <w:ind w:firstLine="630"/>
        <w:rPr>
          <w:rFonts w:ascii="GHEA Grapalat" w:hAnsi="GHEA Grapalat" w:cs="Sylfaen"/>
          <w:b/>
        </w:rPr>
      </w:pPr>
    </w:p>
    <w:p w14:paraId="20D3ED6C" w14:textId="77777777" w:rsidR="00C8063D" w:rsidRPr="00184714" w:rsidRDefault="00C8063D" w:rsidP="00031A98">
      <w:pPr>
        <w:spacing w:line="276" w:lineRule="auto"/>
        <w:ind w:firstLine="630"/>
        <w:jc w:val="center"/>
        <w:rPr>
          <w:rFonts w:ascii="GHEA Grapalat" w:hAnsi="GHEA Grapalat" w:cs="Sylfaen"/>
          <w:b/>
          <w:sz w:val="28"/>
          <w:lang w:val="hy-AM"/>
        </w:rPr>
      </w:pPr>
      <w:r w:rsidRPr="00184714">
        <w:rPr>
          <w:rFonts w:ascii="GHEA Grapalat" w:hAnsi="GHEA Grapalat" w:cs="Sylfaen"/>
          <w:b/>
          <w:sz w:val="28"/>
          <w:lang w:val="hy-AM"/>
        </w:rPr>
        <w:t>Ո</w:t>
      </w:r>
      <w:r w:rsidRPr="00184714">
        <w:rPr>
          <w:rFonts w:ascii="GHEA Grapalat" w:hAnsi="GHEA Grapalat"/>
          <w:b/>
          <w:sz w:val="28"/>
          <w:lang w:val="de-DE"/>
        </w:rPr>
        <w:t xml:space="preserve"> </w:t>
      </w:r>
      <w:r w:rsidRPr="00184714">
        <w:rPr>
          <w:rFonts w:ascii="GHEA Grapalat" w:hAnsi="GHEA Grapalat" w:cs="Sylfaen"/>
          <w:b/>
          <w:sz w:val="28"/>
          <w:lang w:val="hy-AM"/>
        </w:rPr>
        <w:t>Ր</w:t>
      </w:r>
      <w:r w:rsidRPr="00184714">
        <w:rPr>
          <w:rFonts w:ascii="GHEA Grapalat" w:hAnsi="GHEA Grapalat"/>
          <w:b/>
          <w:sz w:val="28"/>
          <w:lang w:val="de-DE"/>
        </w:rPr>
        <w:t xml:space="preserve"> </w:t>
      </w:r>
      <w:r w:rsidRPr="00184714">
        <w:rPr>
          <w:rFonts w:ascii="GHEA Grapalat" w:hAnsi="GHEA Grapalat" w:cs="Sylfaen"/>
          <w:b/>
          <w:sz w:val="28"/>
          <w:lang w:val="hy-AM"/>
        </w:rPr>
        <w:t>Ո</w:t>
      </w:r>
      <w:r w:rsidRPr="00184714">
        <w:rPr>
          <w:rFonts w:ascii="GHEA Grapalat" w:hAnsi="GHEA Grapalat"/>
          <w:b/>
          <w:sz w:val="28"/>
          <w:lang w:val="de-DE"/>
        </w:rPr>
        <w:t xml:space="preserve"> </w:t>
      </w:r>
      <w:r w:rsidRPr="00184714">
        <w:rPr>
          <w:rFonts w:ascii="GHEA Grapalat" w:hAnsi="GHEA Grapalat" w:cs="Sylfaen"/>
          <w:b/>
          <w:sz w:val="28"/>
          <w:lang w:val="hy-AM"/>
        </w:rPr>
        <w:t>Շ</w:t>
      </w:r>
      <w:r w:rsidRPr="00184714">
        <w:rPr>
          <w:rFonts w:ascii="GHEA Grapalat" w:hAnsi="GHEA Grapalat"/>
          <w:b/>
          <w:sz w:val="28"/>
          <w:lang w:val="de-DE"/>
        </w:rPr>
        <w:t xml:space="preserve"> </w:t>
      </w:r>
      <w:r w:rsidRPr="00184714">
        <w:rPr>
          <w:rFonts w:ascii="GHEA Grapalat" w:hAnsi="GHEA Grapalat" w:cs="Sylfaen"/>
          <w:b/>
          <w:sz w:val="28"/>
          <w:lang w:val="hy-AM"/>
        </w:rPr>
        <w:t>ՈՒ</w:t>
      </w:r>
      <w:r w:rsidRPr="00184714">
        <w:rPr>
          <w:rFonts w:ascii="GHEA Grapalat" w:hAnsi="GHEA Grapalat"/>
          <w:b/>
          <w:sz w:val="28"/>
          <w:lang w:val="de-DE"/>
        </w:rPr>
        <w:t xml:space="preserve"> </w:t>
      </w:r>
      <w:r w:rsidRPr="00184714">
        <w:rPr>
          <w:rFonts w:ascii="GHEA Grapalat" w:hAnsi="GHEA Grapalat" w:cs="Sylfaen"/>
          <w:b/>
          <w:sz w:val="28"/>
          <w:lang w:val="hy-AM"/>
        </w:rPr>
        <w:t>Մ</w:t>
      </w:r>
    </w:p>
    <w:p w14:paraId="7D480A51" w14:textId="77777777" w:rsidR="00C8063D" w:rsidRPr="00184714" w:rsidRDefault="00C8063D" w:rsidP="00031A98">
      <w:pPr>
        <w:spacing w:line="276" w:lineRule="auto"/>
        <w:ind w:firstLine="630"/>
        <w:jc w:val="center"/>
        <w:rPr>
          <w:rFonts w:ascii="GHEA Grapalat" w:hAnsi="GHEA Grapalat" w:cs="Sylfaen"/>
          <w:b/>
          <w:bCs/>
          <w:sz w:val="28"/>
          <w:lang w:val="hy-AM"/>
        </w:rPr>
      </w:pPr>
      <w:r w:rsidRPr="00184714">
        <w:rPr>
          <w:rFonts w:ascii="GHEA Grapalat" w:hAnsi="GHEA Grapalat" w:cs="Sylfaen"/>
          <w:b/>
          <w:bCs/>
          <w:sz w:val="28"/>
          <w:lang w:val="hy-AM"/>
        </w:rPr>
        <w:t>ՀԱՆՈՒՆ</w:t>
      </w:r>
      <w:r w:rsidRPr="00184714">
        <w:rPr>
          <w:rFonts w:ascii="GHEA Grapalat" w:hAnsi="GHEA Grapalat"/>
          <w:b/>
          <w:bCs/>
          <w:sz w:val="28"/>
          <w:lang w:val="hy-AM"/>
        </w:rPr>
        <w:t xml:space="preserve"> </w:t>
      </w:r>
      <w:r w:rsidRPr="00184714">
        <w:rPr>
          <w:rFonts w:ascii="GHEA Grapalat" w:hAnsi="GHEA Grapalat" w:cs="Sylfaen"/>
          <w:b/>
          <w:bCs/>
          <w:sz w:val="28"/>
          <w:lang w:val="hy-AM"/>
        </w:rPr>
        <w:t>ՀԱՅԱՍՏԱՆԻ</w:t>
      </w:r>
      <w:r w:rsidRPr="00184714">
        <w:rPr>
          <w:rFonts w:ascii="GHEA Grapalat" w:hAnsi="GHEA Grapalat"/>
          <w:b/>
          <w:bCs/>
          <w:sz w:val="28"/>
          <w:lang w:val="hy-AM"/>
        </w:rPr>
        <w:t xml:space="preserve"> </w:t>
      </w:r>
      <w:r w:rsidRPr="00184714">
        <w:rPr>
          <w:rFonts w:ascii="GHEA Grapalat" w:hAnsi="GHEA Grapalat" w:cs="Sylfaen"/>
          <w:b/>
          <w:bCs/>
          <w:sz w:val="28"/>
          <w:lang w:val="hy-AM"/>
        </w:rPr>
        <w:t>ՀԱՆՐԱՊԵՏՈՒԹՅԱՆ</w:t>
      </w:r>
    </w:p>
    <w:p w14:paraId="4FC0CD92" w14:textId="77777777" w:rsidR="00C8063D" w:rsidRPr="00184714" w:rsidRDefault="00C8063D" w:rsidP="00031A98">
      <w:pPr>
        <w:spacing w:line="276" w:lineRule="auto"/>
        <w:ind w:firstLine="630"/>
        <w:jc w:val="center"/>
        <w:rPr>
          <w:rFonts w:ascii="GHEA Grapalat" w:hAnsi="GHEA Grapalat"/>
          <w:lang w:val="de-DE"/>
        </w:rPr>
      </w:pPr>
    </w:p>
    <w:p w14:paraId="5C3497F0" w14:textId="15C82F4F" w:rsidR="003179B5" w:rsidRPr="00184714" w:rsidRDefault="00C8063D" w:rsidP="00031A98">
      <w:pPr>
        <w:spacing w:line="276" w:lineRule="auto"/>
        <w:ind w:firstLine="630"/>
        <w:jc w:val="center"/>
        <w:rPr>
          <w:rFonts w:ascii="GHEA Grapalat" w:hAnsi="GHEA Grapalat" w:cs="Sylfaen"/>
          <w:lang w:val="hy-AM"/>
        </w:rPr>
      </w:pPr>
      <w:r w:rsidRPr="00184714">
        <w:rPr>
          <w:rFonts w:ascii="GHEA Grapalat" w:hAnsi="GHEA Grapalat" w:cs="Sylfaen"/>
          <w:lang w:val="hy-AM"/>
        </w:rPr>
        <w:t>Հայաստանի</w:t>
      </w:r>
      <w:r w:rsidRPr="00184714">
        <w:rPr>
          <w:rFonts w:ascii="GHEA Grapalat" w:hAnsi="GHEA Grapalat"/>
          <w:lang w:val="hy-AM"/>
        </w:rPr>
        <w:t xml:space="preserve"> </w:t>
      </w:r>
      <w:r w:rsidRPr="00184714">
        <w:rPr>
          <w:rFonts w:ascii="GHEA Grapalat" w:hAnsi="GHEA Grapalat" w:cs="Sylfaen"/>
          <w:lang w:val="hy-AM"/>
        </w:rPr>
        <w:t>Հանրապետության</w:t>
      </w:r>
      <w:r w:rsidRPr="00184714">
        <w:rPr>
          <w:rFonts w:ascii="GHEA Grapalat" w:hAnsi="GHEA Grapalat"/>
          <w:lang w:val="hy-AM"/>
        </w:rPr>
        <w:t xml:space="preserve"> վ</w:t>
      </w:r>
      <w:r w:rsidRPr="00184714">
        <w:rPr>
          <w:rFonts w:ascii="GHEA Grapalat" w:hAnsi="GHEA Grapalat" w:cs="Sylfaen"/>
          <w:lang w:val="hy-AM"/>
        </w:rPr>
        <w:t>ճռաբեկ</w:t>
      </w:r>
      <w:r w:rsidRPr="00184714">
        <w:rPr>
          <w:rFonts w:ascii="GHEA Grapalat" w:hAnsi="GHEA Grapalat"/>
          <w:lang w:val="hy-AM"/>
        </w:rPr>
        <w:t xml:space="preserve"> </w:t>
      </w:r>
      <w:r w:rsidRPr="00184714">
        <w:rPr>
          <w:rFonts w:ascii="GHEA Grapalat" w:hAnsi="GHEA Grapalat" w:cs="Sylfaen"/>
          <w:lang w:val="hy-AM"/>
        </w:rPr>
        <w:t>դատարանի</w:t>
      </w:r>
      <w:r w:rsidRPr="00184714">
        <w:rPr>
          <w:rFonts w:ascii="GHEA Grapalat" w:hAnsi="GHEA Grapalat"/>
          <w:lang w:val="hy-AM"/>
        </w:rPr>
        <w:t xml:space="preserve"> </w:t>
      </w:r>
      <w:r w:rsidRPr="00184714">
        <w:rPr>
          <w:rFonts w:ascii="GHEA Grapalat" w:hAnsi="GHEA Grapalat" w:cs="Sylfaen"/>
          <w:lang w:val="hy-AM"/>
        </w:rPr>
        <w:t>վարչական</w:t>
      </w:r>
      <w:r w:rsidRPr="00184714">
        <w:rPr>
          <w:rFonts w:ascii="GHEA Grapalat" w:hAnsi="GHEA Grapalat"/>
          <w:lang w:val="hy-AM"/>
        </w:rPr>
        <w:t xml:space="preserve"> </w:t>
      </w:r>
      <w:r w:rsidRPr="00184714">
        <w:rPr>
          <w:rFonts w:ascii="GHEA Grapalat" w:hAnsi="GHEA Grapalat" w:cs="Sylfaen"/>
          <w:lang w:val="hy-AM"/>
        </w:rPr>
        <w:t>պալատը</w:t>
      </w:r>
    </w:p>
    <w:p w14:paraId="07614D92" w14:textId="74C59D68" w:rsidR="00C8063D" w:rsidRPr="00184714" w:rsidRDefault="00C8063D" w:rsidP="00031A98">
      <w:pPr>
        <w:spacing w:line="276" w:lineRule="auto"/>
        <w:ind w:firstLine="630"/>
        <w:jc w:val="center"/>
        <w:rPr>
          <w:rFonts w:ascii="GHEA Grapalat" w:hAnsi="GHEA Grapalat"/>
          <w:lang w:val="hy-AM"/>
        </w:rPr>
      </w:pPr>
      <w:r w:rsidRPr="00184714">
        <w:rPr>
          <w:rFonts w:ascii="GHEA Grapalat" w:hAnsi="GHEA Grapalat"/>
          <w:lang w:val="hy-AM"/>
        </w:rPr>
        <w:t xml:space="preserve"> (</w:t>
      </w:r>
      <w:r w:rsidRPr="00184714">
        <w:rPr>
          <w:rFonts w:ascii="GHEA Grapalat" w:hAnsi="GHEA Grapalat" w:cs="Sylfaen"/>
          <w:lang w:val="hy-AM"/>
        </w:rPr>
        <w:t>այսուհետ`</w:t>
      </w:r>
      <w:r w:rsidRPr="00184714">
        <w:rPr>
          <w:rFonts w:ascii="GHEA Grapalat" w:hAnsi="GHEA Grapalat"/>
          <w:lang w:val="hy-AM"/>
        </w:rPr>
        <w:t xml:space="preserve"> </w:t>
      </w:r>
      <w:r w:rsidRPr="00184714">
        <w:rPr>
          <w:rFonts w:ascii="GHEA Grapalat" w:hAnsi="GHEA Grapalat" w:cs="Sylfaen"/>
          <w:lang w:val="hy-AM"/>
        </w:rPr>
        <w:t>Վճռաբեկ</w:t>
      </w:r>
      <w:r w:rsidRPr="00184714">
        <w:rPr>
          <w:rFonts w:ascii="GHEA Grapalat" w:hAnsi="GHEA Grapalat"/>
          <w:lang w:val="hy-AM"/>
        </w:rPr>
        <w:t xml:space="preserve"> </w:t>
      </w:r>
      <w:r w:rsidRPr="00184714">
        <w:rPr>
          <w:rFonts w:ascii="GHEA Grapalat" w:hAnsi="GHEA Grapalat" w:cs="Sylfaen"/>
          <w:lang w:val="hy-AM"/>
        </w:rPr>
        <w:t>դատարան</w:t>
      </w:r>
      <w:r w:rsidRPr="00184714">
        <w:rPr>
          <w:rFonts w:ascii="GHEA Grapalat" w:hAnsi="GHEA Grapalat"/>
          <w:lang w:val="hy-AM"/>
        </w:rPr>
        <w:t>) հետևյալ կազմով՝</w:t>
      </w:r>
    </w:p>
    <w:p w14:paraId="2A8E9BBD" w14:textId="77777777" w:rsidR="00AB337C" w:rsidRPr="00184714" w:rsidRDefault="00AB337C" w:rsidP="00031A98">
      <w:pPr>
        <w:spacing w:line="276" w:lineRule="auto"/>
        <w:ind w:firstLine="630"/>
        <w:jc w:val="center"/>
        <w:rPr>
          <w:rFonts w:ascii="GHEA Grapalat" w:hAnsi="GHEA Grapalat"/>
          <w:sz w:val="16"/>
          <w:szCs w:val="16"/>
          <w:lang w:val="hy-AM"/>
        </w:rPr>
      </w:pPr>
    </w:p>
    <w:tbl>
      <w:tblPr>
        <w:tblW w:w="8633" w:type="dxa"/>
        <w:tblInd w:w="2987" w:type="dxa"/>
        <w:tblLook w:val="04A0" w:firstRow="1" w:lastRow="0" w:firstColumn="1" w:lastColumn="0" w:noHBand="0" w:noVBand="1"/>
      </w:tblPr>
      <w:tblGrid>
        <w:gridCol w:w="5041"/>
        <w:gridCol w:w="3592"/>
      </w:tblGrid>
      <w:tr w:rsidR="00DD7E67" w:rsidRPr="00184714" w14:paraId="6AC4A60C" w14:textId="77777777" w:rsidTr="00E67E8C">
        <w:trPr>
          <w:trHeight w:val="1687"/>
        </w:trPr>
        <w:tc>
          <w:tcPr>
            <w:tcW w:w="5041" w:type="dxa"/>
          </w:tcPr>
          <w:p w14:paraId="7F0CCF56" w14:textId="5A27AFCF" w:rsidR="00991D9C" w:rsidRPr="00184714" w:rsidRDefault="00C71FD6" w:rsidP="00031A98">
            <w:pPr>
              <w:tabs>
                <w:tab w:val="left" w:pos="7440"/>
              </w:tabs>
              <w:spacing w:line="276" w:lineRule="auto"/>
              <w:ind w:firstLine="630"/>
              <w:rPr>
                <w:rFonts w:ascii="GHEA Grapalat" w:hAnsi="GHEA Grapalat"/>
                <w:bCs/>
                <w:i/>
                <w:lang w:val="fr-FR"/>
              </w:rPr>
            </w:pPr>
            <w:r w:rsidRPr="00184714">
              <w:rPr>
                <w:rFonts w:ascii="GHEA Grapalat" w:hAnsi="GHEA Grapalat"/>
                <w:bCs/>
                <w:i/>
                <w:lang w:val="fr-FR"/>
              </w:rPr>
              <w:t xml:space="preserve">    </w:t>
            </w:r>
            <w:r w:rsidR="0045378A" w:rsidRPr="00184714">
              <w:rPr>
                <w:rFonts w:ascii="GHEA Grapalat" w:hAnsi="GHEA Grapalat"/>
                <w:bCs/>
                <w:i/>
                <w:lang w:val="hy-AM"/>
              </w:rPr>
              <w:t xml:space="preserve"> </w:t>
            </w:r>
            <w:r w:rsidRPr="00184714">
              <w:rPr>
                <w:rFonts w:ascii="GHEA Grapalat" w:hAnsi="GHEA Grapalat"/>
                <w:bCs/>
                <w:i/>
                <w:lang w:val="fr-FR"/>
              </w:rPr>
              <w:t xml:space="preserve">  </w:t>
            </w:r>
            <w:r w:rsidR="00991D9C" w:rsidRPr="00184714">
              <w:rPr>
                <w:rFonts w:ascii="GHEA Grapalat" w:hAnsi="GHEA Grapalat"/>
                <w:bCs/>
                <w:i/>
                <w:lang w:val="hy-AM"/>
              </w:rPr>
              <w:t xml:space="preserve">             </w:t>
            </w:r>
            <w:r w:rsidR="00E67E8C" w:rsidRPr="00184714">
              <w:rPr>
                <w:rFonts w:ascii="GHEA Grapalat" w:hAnsi="GHEA Grapalat"/>
                <w:bCs/>
                <w:i/>
                <w:lang w:val="hy-AM"/>
              </w:rPr>
              <w:t xml:space="preserve">                </w:t>
            </w:r>
            <w:r w:rsidRPr="00184714">
              <w:rPr>
                <w:rFonts w:ascii="GHEA Grapalat" w:hAnsi="GHEA Grapalat" w:cs="Sylfaen"/>
                <w:bCs/>
                <w:i/>
                <w:lang w:val="hy-AM"/>
              </w:rPr>
              <w:t>նախագահո</w:t>
            </w:r>
            <w:r w:rsidRPr="00184714">
              <w:rPr>
                <w:rFonts w:ascii="GHEA Grapalat" w:hAnsi="GHEA Grapalat" w:cs="Sylfaen"/>
                <w:bCs/>
                <w:i/>
              </w:rPr>
              <w:t>ղ</w:t>
            </w:r>
            <w:r w:rsidRPr="00184714">
              <w:rPr>
                <w:rFonts w:ascii="GHEA Grapalat" w:hAnsi="GHEA Grapalat"/>
                <w:bCs/>
                <w:i/>
                <w:lang w:val="fr-FR"/>
              </w:rPr>
              <w:t xml:space="preserve"> </w:t>
            </w:r>
          </w:p>
          <w:p w14:paraId="200FC023" w14:textId="0864E738" w:rsidR="00C71FD6" w:rsidRPr="00184714" w:rsidRDefault="00991D9C" w:rsidP="00031A98">
            <w:pPr>
              <w:tabs>
                <w:tab w:val="left" w:pos="7440"/>
              </w:tabs>
              <w:spacing w:line="276" w:lineRule="auto"/>
              <w:ind w:firstLine="630"/>
              <w:rPr>
                <w:rFonts w:ascii="GHEA Grapalat" w:hAnsi="GHEA Grapalat"/>
                <w:bCs/>
                <w:i/>
              </w:rPr>
            </w:pPr>
            <w:r w:rsidRPr="00184714">
              <w:rPr>
                <w:rFonts w:ascii="GHEA Grapalat" w:hAnsi="GHEA Grapalat"/>
                <w:bCs/>
                <w:i/>
                <w:lang w:val="hy-AM"/>
              </w:rPr>
              <w:t xml:space="preserve">                   </w:t>
            </w:r>
            <w:r w:rsidR="00C71FD6" w:rsidRPr="00184714">
              <w:rPr>
                <w:rFonts w:ascii="GHEA Grapalat" w:hAnsi="GHEA Grapalat"/>
                <w:bCs/>
                <w:i/>
                <w:lang w:val="fr-FR"/>
              </w:rPr>
              <w:t xml:space="preserve"> </w:t>
            </w:r>
            <w:r w:rsidR="00E67E8C" w:rsidRPr="00184714">
              <w:rPr>
                <w:rFonts w:ascii="GHEA Grapalat" w:hAnsi="GHEA Grapalat"/>
                <w:bCs/>
                <w:i/>
                <w:lang w:val="fr-FR"/>
              </w:rPr>
              <w:t xml:space="preserve">                </w:t>
            </w:r>
            <w:r w:rsidR="00C71FD6" w:rsidRPr="00184714">
              <w:rPr>
                <w:rFonts w:ascii="GHEA Grapalat" w:hAnsi="GHEA Grapalat"/>
                <w:bCs/>
                <w:i/>
                <w:lang w:val="fr-FR"/>
              </w:rPr>
              <w:t>զեկուցող</w:t>
            </w:r>
          </w:p>
          <w:p w14:paraId="7625EB9E" w14:textId="174AC4A0" w:rsidR="00C71FD6" w:rsidRPr="00184714" w:rsidRDefault="00C71FD6" w:rsidP="00031A98">
            <w:pPr>
              <w:tabs>
                <w:tab w:val="left" w:pos="7440"/>
              </w:tabs>
              <w:spacing w:line="276" w:lineRule="auto"/>
              <w:ind w:firstLine="630"/>
              <w:rPr>
                <w:rFonts w:ascii="GHEA Grapalat" w:hAnsi="GHEA Grapalat"/>
                <w:bCs/>
                <w:i/>
              </w:rPr>
            </w:pPr>
            <w:r w:rsidRPr="00184714">
              <w:rPr>
                <w:rFonts w:ascii="GHEA Grapalat" w:hAnsi="GHEA Grapalat"/>
                <w:bCs/>
                <w:i/>
                <w:lang w:val="fr-FR"/>
              </w:rPr>
              <w:t xml:space="preserve">                                   </w:t>
            </w:r>
          </w:p>
        </w:tc>
        <w:tc>
          <w:tcPr>
            <w:tcW w:w="3592" w:type="dxa"/>
          </w:tcPr>
          <w:p w14:paraId="72B8722C" w14:textId="77777777" w:rsidR="00031A98" w:rsidRPr="00CC3B2F" w:rsidRDefault="00031A98" w:rsidP="00031A98">
            <w:pPr>
              <w:tabs>
                <w:tab w:val="left" w:pos="7200"/>
              </w:tabs>
              <w:spacing w:line="276" w:lineRule="auto"/>
              <w:ind w:firstLine="70"/>
              <w:contextualSpacing/>
              <w:rPr>
                <w:rFonts w:ascii="GHEA Grapalat" w:hAnsi="GHEA Grapalat" w:cs="Sylfaen"/>
                <w:lang w:val="fr-FR"/>
              </w:rPr>
            </w:pPr>
            <w:r w:rsidRPr="00CC3B2F">
              <w:rPr>
                <w:rFonts w:ascii="GHEA Grapalat" w:hAnsi="GHEA Grapalat" w:cs="Sylfaen"/>
                <w:lang w:val="fr-FR"/>
              </w:rPr>
              <w:t>Հ. ԲԵԴԵՎՅԱՆ</w:t>
            </w:r>
          </w:p>
          <w:p w14:paraId="2900FDFE" w14:textId="77777777" w:rsidR="00031A98" w:rsidRPr="00CC3B2F" w:rsidRDefault="00031A98" w:rsidP="00031A98">
            <w:pPr>
              <w:tabs>
                <w:tab w:val="left" w:pos="7200"/>
              </w:tabs>
              <w:spacing w:line="276" w:lineRule="auto"/>
              <w:ind w:firstLine="70"/>
              <w:rPr>
                <w:rFonts w:ascii="GHEA Grapalat" w:hAnsi="GHEA Grapalat" w:cs="Sylfaen"/>
                <w:lang w:val="fr-FR"/>
              </w:rPr>
            </w:pPr>
            <w:r w:rsidRPr="00CC3B2F">
              <w:rPr>
                <w:rFonts w:ascii="GHEA Grapalat" w:hAnsi="GHEA Grapalat" w:cs="Sylfaen"/>
                <w:lang w:val="fr-FR"/>
              </w:rPr>
              <w:t>Ռ. ՀԱԿՈԲՅԱՆ</w:t>
            </w:r>
          </w:p>
          <w:p w14:paraId="261CC46E" w14:textId="77777777" w:rsidR="00031A98" w:rsidRPr="00CC3B2F" w:rsidRDefault="00031A98" w:rsidP="00031A98">
            <w:pPr>
              <w:tabs>
                <w:tab w:val="left" w:pos="7200"/>
              </w:tabs>
              <w:spacing w:line="276" w:lineRule="auto"/>
              <w:ind w:firstLine="70"/>
              <w:contextualSpacing/>
              <w:rPr>
                <w:rFonts w:ascii="GHEA Grapalat" w:hAnsi="GHEA Grapalat" w:cs="Sylfaen"/>
                <w:lang w:val="fr-FR"/>
              </w:rPr>
            </w:pPr>
            <w:r w:rsidRPr="00CC3B2F">
              <w:rPr>
                <w:rFonts w:ascii="GHEA Grapalat" w:hAnsi="GHEA Grapalat" w:cs="Sylfaen"/>
                <w:lang w:val="fr-FR"/>
              </w:rPr>
              <w:t>Ա</w:t>
            </w:r>
            <w:r w:rsidRPr="00CC3B2F">
              <w:rPr>
                <w:rFonts w:ascii="Cambria Math" w:hAnsi="Cambria Math" w:cs="Cambria Math"/>
                <w:lang w:val="fr-FR"/>
              </w:rPr>
              <w:t xml:space="preserve">. </w:t>
            </w:r>
            <w:r w:rsidRPr="00CC3B2F">
              <w:rPr>
                <w:rFonts w:ascii="GHEA Grapalat" w:hAnsi="GHEA Grapalat" w:cs="Sylfaen"/>
                <w:lang w:val="fr-FR"/>
              </w:rPr>
              <w:t>ԹՈՎՄԱՍՅԱՆ</w:t>
            </w:r>
          </w:p>
          <w:p w14:paraId="38A86A8E" w14:textId="77777777" w:rsidR="00031A98" w:rsidRPr="00CC3B2F" w:rsidRDefault="00031A98" w:rsidP="00031A98">
            <w:pPr>
              <w:tabs>
                <w:tab w:val="left" w:pos="7200"/>
              </w:tabs>
              <w:spacing w:line="276" w:lineRule="auto"/>
              <w:ind w:firstLine="70"/>
              <w:contextualSpacing/>
              <w:rPr>
                <w:rFonts w:ascii="GHEA Grapalat" w:hAnsi="GHEA Grapalat" w:cs="Sylfaen"/>
                <w:lang w:val="fr-FR"/>
              </w:rPr>
            </w:pPr>
            <w:r w:rsidRPr="00CC3B2F">
              <w:rPr>
                <w:rFonts w:ascii="GHEA Grapalat" w:hAnsi="GHEA Grapalat" w:cs="Sylfaen"/>
                <w:lang w:val="fr-FR"/>
              </w:rPr>
              <w:t>Լ. ՀԱԿՈԲՅԱՆ</w:t>
            </w:r>
          </w:p>
          <w:p w14:paraId="5D3C3B88" w14:textId="300CA513" w:rsidR="00C71FD6" w:rsidRPr="00184714" w:rsidRDefault="00031A98" w:rsidP="00031A98">
            <w:pPr>
              <w:tabs>
                <w:tab w:val="left" w:pos="7200"/>
              </w:tabs>
              <w:spacing w:line="276" w:lineRule="auto"/>
              <w:ind w:firstLine="70"/>
              <w:contextualSpacing/>
              <w:rPr>
                <w:rFonts w:ascii="GHEA Grapalat" w:eastAsia="Times New Roman" w:hAnsi="GHEA Grapalat" w:cs="Sylfaen"/>
                <w:lang w:val="hy-AM"/>
              </w:rPr>
            </w:pPr>
            <w:r w:rsidRPr="00CC3B2F">
              <w:rPr>
                <w:rFonts w:ascii="GHEA Grapalat" w:hAnsi="GHEA Grapalat" w:cs="Sylfaen"/>
                <w:lang w:val="fr-FR"/>
              </w:rPr>
              <w:t>Ք</w:t>
            </w:r>
            <w:r w:rsidRPr="00CC3B2F">
              <w:rPr>
                <w:rFonts w:ascii="Cambria Math" w:hAnsi="Cambria Math" w:cs="Cambria Math"/>
                <w:lang w:val="fr-FR"/>
              </w:rPr>
              <w:t xml:space="preserve">. </w:t>
            </w:r>
            <w:r w:rsidRPr="00CC3B2F">
              <w:rPr>
                <w:rFonts w:ascii="GHEA Grapalat" w:hAnsi="GHEA Grapalat" w:cs="Sylfaen"/>
                <w:lang w:val="fr-FR"/>
              </w:rPr>
              <w:t>ՄԿՈՅԱՆ</w:t>
            </w:r>
          </w:p>
        </w:tc>
      </w:tr>
    </w:tbl>
    <w:p w14:paraId="6CEEDD12" w14:textId="77777777" w:rsidR="000A13E7" w:rsidRPr="00184714" w:rsidRDefault="000A13E7" w:rsidP="00031A98">
      <w:pPr>
        <w:spacing w:line="276" w:lineRule="auto"/>
        <w:ind w:firstLine="630"/>
        <w:jc w:val="both"/>
        <w:rPr>
          <w:rFonts w:ascii="GHEA Grapalat" w:hAnsi="GHEA Grapalat" w:cs="Sylfaen"/>
          <w:lang w:val="hy-AM"/>
        </w:rPr>
      </w:pPr>
    </w:p>
    <w:p w14:paraId="47DF35B6" w14:textId="5D44E6B0" w:rsidR="00C8063D" w:rsidRPr="00184714" w:rsidRDefault="00C8063D" w:rsidP="00031A98">
      <w:pPr>
        <w:spacing w:line="276" w:lineRule="auto"/>
        <w:ind w:firstLine="630"/>
        <w:jc w:val="both"/>
        <w:rPr>
          <w:rFonts w:ascii="GHEA Grapalat" w:hAnsi="GHEA Grapalat" w:cs="Sylfaen"/>
          <w:lang w:val="hy-AM"/>
        </w:rPr>
      </w:pPr>
      <w:r w:rsidRPr="00184714">
        <w:rPr>
          <w:rFonts w:ascii="GHEA Grapalat" w:hAnsi="GHEA Grapalat" w:cs="Sylfaen"/>
          <w:lang w:val="hy-AM"/>
        </w:rPr>
        <w:t>202</w:t>
      </w:r>
      <w:r w:rsidR="00DD7E67" w:rsidRPr="00184714">
        <w:rPr>
          <w:rFonts w:ascii="GHEA Grapalat" w:hAnsi="GHEA Grapalat" w:cs="Sylfaen"/>
          <w:lang w:val="hy-AM"/>
        </w:rPr>
        <w:t>4</w:t>
      </w:r>
      <w:r w:rsidRPr="00184714">
        <w:rPr>
          <w:rFonts w:ascii="GHEA Grapalat" w:hAnsi="GHEA Grapalat" w:cs="Sylfaen"/>
          <w:lang w:val="hy-AM"/>
        </w:rPr>
        <w:t xml:space="preserve"> թվականի </w:t>
      </w:r>
      <w:r w:rsidR="00031A98">
        <w:rPr>
          <w:rFonts w:ascii="GHEA Grapalat" w:hAnsi="GHEA Grapalat" w:cs="Sylfaen"/>
          <w:lang w:val="hy-AM"/>
        </w:rPr>
        <w:t>հոկտեմբերի 28</w:t>
      </w:r>
      <w:r w:rsidR="00E67E8C" w:rsidRPr="00184714">
        <w:rPr>
          <w:rFonts w:ascii="GHEA Grapalat" w:hAnsi="GHEA Grapalat" w:cs="Sylfaen"/>
          <w:lang w:val="hy-AM"/>
        </w:rPr>
        <w:t>-</w:t>
      </w:r>
      <w:r w:rsidR="00031A98">
        <w:rPr>
          <w:rFonts w:ascii="GHEA Grapalat" w:hAnsi="GHEA Grapalat" w:cs="Sylfaen"/>
          <w:lang w:val="hy-AM"/>
        </w:rPr>
        <w:t>ին</w:t>
      </w:r>
    </w:p>
    <w:p w14:paraId="726DD8E2" w14:textId="586ECD65" w:rsidR="00361F5F" w:rsidRPr="00184714" w:rsidRDefault="00C8063D" w:rsidP="00031A98">
      <w:pPr>
        <w:spacing w:line="276" w:lineRule="auto"/>
        <w:ind w:firstLine="630"/>
        <w:jc w:val="both"/>
        <w:rPr>
          <w:rFonts w:ascii="GHEA Grapalat" w:hAnsi="GHEA Grapalat"/>
          <w:lang w:val="hy-AM"/>
        </w:rPr>
      </w:pPr>
      <w:r w:rsidRPr="00184714">
        <w:rPr>
          <w:rFonts w:ascii="GHEA Grapalat" w:hAnsi="GHEA Grapalat" w:cs="Sylfaen"/>
          <w:lang w:val="hy-AM"/>
        </w:rPr>
        <w:t xml:space="preserve">գրավոր ընթացակարգով քննելով </w:t>
      </w:r>
      <w:r w:rsidR="00E67E8C" w:rsidRPr="00184714">
        <w:rPr>
          <w:rFonts w:ascii="GHEA Grapalat" w:hAnsi="GHEA Grapalat"/>
          <w:lang w:val="hy-AM"/>
        </w:rPr>
        <w:t xml:space="preserve">«Թայգր Գրուպ» ՍՊ ընկերության </w:t>
      </w:r>
      <w:r w:rsidR="00AD27CE" w:rsidRPr="00184714">
        <w:rPr>
          <w:rFonts w:ascii="GHEA Grapalat" w:hAnsi="GHEA Grapalat"/>
          <w:lang w:val="de-DE"/>
        </w:rPr>
        <w:t xml:space="preserve">վճռաբեկ բողոքը </w:t>
      </w:r>
      <w:r w:rsidR="00E67E8C" w:rsidRPr="00184714">
        <w:rPr>
          <w:rFonts w:ascii="GHEA Grapalat" w:hAnsi="GHEA Grapalat" w:cs="Sylfaen"/>
          <w:lang w:val="hy-AM"/>
        </w:rPr>
        <w:t>ՀՀ վերաքննիչ վարչական դատարանի 16</w:t>
      </w:r>
      <w:r w:rsidR="00E67E8C" w:rsidRPr="00184714">
        <w:rPr>
          <w:rFonts w:ascii="Cambria Math" w:hAnsi="Cambria Math" w:cs="Cambria Math"/>
          <w:lang w:val="hy-AM"/>
        </w:rPr>
        <w:t>․</w:t>
      </w:r>
      <w:r w:rsidR="00E67E8C" w:rsidRPr="00184714">
        <w:rPr>
          <w:rFonts w:ascii="GHEA Grapalat" w:hAnsi="GHEA Grapalat" w:cs="Sylfaen"/>
          <w:lang w:val="hy-AM"/>
        </w:rPr>
        <w:t>01</w:t>
      </w:r>
      <w:r w:rsidR="00E67E8C" w:rsidRPr="00184714">
        <w:rPr>
          <w:rFonts w:ascii="Cambria Math" w:hAnsi="Cambria Math" w:cs="Cambria Math"/>
          <w:lang w:val="hy-AM"/>
        </w:rPr>
        <w:t>․</w:t>
      </w:r>
      <w:r w:rsidR="00E67E8C" w:rsidRPr="00184714">
        <w:rPr>
          <w:rFonts w:ascii="GHEA Grapalat" w:hAnsi="GHEA Grapalat" w:cs="Sylfaen"/>
          <w:lang w:val="hy-AM"/>
        </w:rPr>
        <w:t xml:space="preserve">2024 թվականի </w:t>
      </w:r>
      <w:r w:rsidR="00FF017D" w:rsidRPr="00184714">
        <w:rPr>
          <w:rFonts w:ascii="GHEA Grapalat" w:hAnsi="GHEA Grapalat" w:cs="Sylfaen"/>
          <w:lang w:val="hy-AM"/>
        </w:rPr>
        <w:t>որոշման</w:t>
      </w:r>
      <w:r w:rsidR="00FF017D" w:rsidRPr="00184714">
        <w:rPr>
          <w:rFonts w:ascii="GHEA Grapalat" w:hAnsi="GHEA Grapalat" w:cs="Sylfaen"/>
          <w:lang w:val="de-DE"/>
        </w:rPr>
        <w:t xml:space="preserve"> </w:t>
      </w:r>
      <w:r w:rsidR="00FF017D" w:rsidRPr="00184714">
        <w:rPr>
          <w:rFonts w:ascii="GHEA Grapalat" w:hAnsi="GHEA Grapalat" w:cs="Sylfaen"/>
          <w:lang w:val="hy-AM"/>
        </w:rPr>
        <w:t>դեմ՝</w:t>
      </w:r>
      <w:r w:rsidR="00FF017D" w:rsidRPr="00184714">
        <w:rPr>
          <w:rFonts w:ascii="GHEA Grapalat" w:hAnsi="GHEA Grapalat" w:cs="Sylfaen"/>
          <w:lang w:val="de-DE"/>
        </w:rPr>
        <w:t xml:space="preserve"> </w:t>
      </w:r>
      <w:r w:rsidR="00147937" w:rsidRPr="00184714">
        <w:rPr>
          <w:rFonts w:ascii="GHEA Grapalat" w:hAnsi="GHEA Grapalat" w:cs="Sylfaen"/>
          <w:lang w:val="hy-AM"/>
        </w:rPr>
        <w:t xml:space="preserve">վարչական գործով </w:t>
      </w:r>
      <w:r w:rsidR="00EA662F" w:rsidRPr="00184714">
        <w:rPr>
          <w:rFonts w:ascii="GHEA Grapalat" w:hAnsi="GHEA Grapalat" w:cs="Sylfaen"/>
          <w:lang w:val="hy-AM"/>
        </w:rPr>
        <w:t>ը</w:t>
      </w:r>
      <w:r w:rsidR="00EA662F" w:rsidRPr="00184714">
        <w:rPr>
          <w:rFonts w:ascii="GHEA Grapalat" w:hAnsi="GHEA Grapalat" w:cs="Arial"/>
          <w:shd w:val="clear" w:color="auto" w:fill="FFFFFF"/>
          <w:lang w:val="hy-AM"/>
        </w:rPr>
        <w:t>ստ</w:t>
      </w:r>
      <w:r w:rsidR="00EA662F" w:rsidRPr="00184714">
        <w:rPr>
          <w:rFonts w:ascii="GHEA Grapalat" w:hAnsi="GHEA Grapalat"/>
          <w:shd w:val="clear" w:color="auto" w:fill="FFFFFF"/>
          <w:lang w:val="de-DE"/>
        </w:rPr>
        <w:t xml:space="preserve"> </w:t>
      </w:r>
      <w:r w:rsidR="00EA662F" w:rsidRPr="00184714">
        <w:rPr>
          <w:rFonts w:ascii="GHEA Grapalat" w:hAnsi="GHEA Grapalat" w:cs="Arial"/>
          <w:shd w:val="clear" w:color="auto" w:fill="FFFFFF"/>
          <w:lang w:val="hy-AM"/>
        </w:rPr>
        <w:t>հայցի</w:t>
      </w:r>
      <w:r w:rsidR="00EA662F" w:rsidRPr="00184714">
        <w:rPr>
          <w:rFonts w:ascii="GHEA Grapalat" w:hAnsi="GHEA Grapalat"/>
          <w:shd w:val="clear" w:color="auto" w:fill="FFFFFF"/>
          <w:lang w:val="de-DE"/>
        </w:rPr>
        <w:t xml:space="preserve"> </w:t>
      </w:r>
      <w:r w:rsidR="00E67E8C" w:rsidRPr="00184714">
        <w:rPr>
          <w:rFonts w:ascii="GHEA Grapalat" w:hAnsi="GHEA Grapalat"/>
          <w:lang w:val="hy-AM"/>
        </w:rPr>
        <w:t>«Թայգր Գրուպ» ՍՊ ընկերության (այսուհետ՝ Ընկերություն) ընդդեմ ՀՀ պետական եկամուտների կոմիտեի</w:t>
      </w:r>
      <w:r w:rsidR="00477732" w:rsidRPr="00184714">
        <w:rPr>
          <w:rFonts w:ascii="GHEA Grapalat" w:hAnsi="GHEA Grapalat"/>
          <w:lang w:val="hy-AM"/>
        </w:rPr>
        <w:t xml:space="preserve"> (այսուհետ՝ Կոմիտե)</w:t>
      </w:r>
      <w:r w:rsidR="00E67E8C" w:rsidRPr="00184714">
        <w:rPr>
          <w:rFonts w:ascii="GHEA Grapalat" w:hAnsi="GHEA Grapalat"/>
          <w:lang w:val="hy-AM"/>
        </w:rPr>
        <w:t xml:space="preserve">` </w:t>
      </w:r>
      <w:r w:rsidR="00477732" w:rsidRPr="00184714">
        <w:rPr>
          <w:rFonts w:ascii="GHEA Grapalat" w:hAnsi="GHEA Grapalat"/>
          <w:lang w:val="hy-AM"/>
        </w:rPr>
        <w:t>Կ</w:t>
      </w:r>
      <w:r w:rsidR="00E67E8C" w:rsidRPr="00184714">
        <w:rPr>
          <w:rFonts w:ascii="GHEA Grapalat" w:hAnsi="GHEA Grapalat"/>
          <w:lang w:val="hy-AM"/>
        </w:rPr>
        <w:t>ոմիտեի 21.12.2022 թվականի թիվ 3214356 արձանագրությունն անվավեր ճանաչելու պահանջի մասին</w:t>
      </w:r>
      <w:r w:rsidR="00361F5F" w:rsidRPr="00184714">
        <w:rPr>
          <w:rFonts w:ascii="GHEA Grapalat" w:hAnsi="GHEA Grapalat" w:cs="Sylfaen"/>
          <w:lang w:val="hy-AM"/>
        </w:rPr>
        <w:t>,</w:t>
      </w:r>
    </w:p>
    <w:p w14:paraId="011D40AE" w14:textId="77777777" w:rsidR="00361F5F" w:rsidRPr="00462A74" w:rsidRDefault="00361F5F" w:rsidP="00031A98">
      <w:pPr>
        <w:spacing w:line="276" w:lineRule="auto"/>
        <w:ind w:firstLine="630"/>
        <w:jc w:val="center"/>
        <w:rPr>
          <w:rFonts w:ascii="GHEA Grapalat" w:hAnsi="GHEA Grapalat" w:cs="Sylfaen"/>
          <w:b/>
          <w:sz w:val="16"/>
          <w:szCs w:val="16"/>
          <w:lang w:val="de-DE"/>
        </w:rPr>
      </w:pPr>
    </w:p>
    <w:p w14:paraId="522E00C0" w14:textId="73DD221E" w:rsidR="00C8063D" w:rsidRPr="00184714" w:rsidRDefault="00C8063D" w:rsidP="00031A98">
      <w:pPr>
        <w:spacing w:line="276" w:lineRule="auto"/>
        <w:ind w:firstLine="630"/>
        <w:jc w:val="center"/>
        <w:rPr>
          <w:rFonts w:ascii="GHEA Grapalat" w:hAnsi="GHEA Grapalat"/>
          <w:bCs/>
          <w:iCs/>
          <w:lang w:val="de-DE"/>
        </w:rPr>
      </w:pPr>
      <w:r w:rsidRPr="00184714">
        <w:rPr>
          <w:rFonts w:ascii="GHEA Grapalat" w:hAnsi="GHEA Grapalat" w:cs="Sylfaen"/>
          <w:b/>
          <w:lang w:val="de-DE"/>
        </w:rPr>
        <w:t>Պ</w:t>
      </w:r>
      <w:r w:rsidRPr="00184714">
        <w:rPr>
          <w:rFonts w:ascii="GHEA Grapalat" w:hAnsi="GHEA Grapalat"/>
          <w:b/>
          <w:lang w:val="de-DE"/>
        </w:rPr>
        <w:t xml:space="preserve"> </w:t>
      </w:r>
      <w:r w:rsidRPr="00184714">
        <w:rPr>
          <w:rFonts w:ascii="GHEA Grapalat" w:hAnsi="GHEA Grapalat" w:cs="Sylfaen"/>
          <w:b/>
          <w:lang w:val="hy-AM"/>
        </w:rPr>
        <w:t>Ա</w:t>
      </w:r>
      <w:r w:rsidRPr="00184714">
        <w:rPr>
          <w:rFonts w:ascii="GHEA Grapalat" w:hAnsi="GHEA Grapalat"/>
          <w:b/>
          <w:lang w:val="de-DE"/>
        </w:rPr>
        <w:t xml:space="preserve"> </w:t>
      </w:r>
      <w:r w:rsidRPr="00184714">
        <w:rPr>
          <w:rFonts w:ascii="GHEA Grapalat" w:hAnsi="GHEA Grapalat" w:cs="Sylfaen"/>
          <w:b/>
          <w:lang w:val="hy-AM"/>
        </w:rPr>
        <w:t>Ր</w:t>
      </w:r>
      <w:r w:rsidRPr="00184714">
        <w:rPr>
          <w:rFonts w:ascii="GHEA Grapalat" w:hAnsi="GHEA Grapalat"/>
          <w:b/>
          <w:lang w:val="de-DE"/>
        </w:rPr>
        <w:t xml:space="preserve"> </w:t>
      </w:r>
      <w:r w:rsidRPr="00184714">
        <w:rPr>
          <w:rFonts w:ascii="GHEA Grapalat" w:hAnsi="GHEA Grapalat" w:cs="Sylfaen"/>
          <w:b/>
          <w:lang w:val="hy-AM"/>
        </w:rPr>
        <w:t>Զ</w:t>
      </w:r>
      <w:r w:rsidRPr="00184714">
        <w:rPr>
          <w:rFonts w:ascii="GHEA Grapalat" w:hAnsi="GHEA Grapalat"/>
          <w:b/>
          <w:lang w:val="de-DE"/>
        </w:rPr>
        <w:t xml:space="preserve"> </w:t>
      </w:r>
      <w:r w:rsidRPr="00184714">
        <w:rPr>
          <w:rFonts w:ascii="GHEA Grapalat" w:hAnsi="GHEA Grapalat" w:cs="Sylfaen"/>
          <w:b/>
          <w:lang w:val="hy-AM"/>
        </w:rPr>
        <w:t>Ե</w:t>
      </w:r>
      <w:r w:rsidRPr="00184714">
        <w:rPr>
          <w:rFonts w:ascii="GHEA Grapalat" w:hAnsi="GHEA Grapalat"/>
          <w:b/>
          <w:lang w:val="de-DE"/>
        </w:rPr>
        <w:t xml:space="preserve"> </w:t>
      </w:r>
      <w:r w:rsidRPr="00184714">
        <w:rPr>
          <w:rFonts w:ascii="GHEA Grapalat" w:hAnsi="GHEA Grapalat" w:cs="Sylfaen"/>
          <w:b/>
          <w:lang w:val="hy-AM"/>
        </w:rPr>
        <w:t>Ց</w:t>
      </w:r>
    </w:p>
    <w:p w14:paraId="49DFB5D8" w14:textId="77777777" w:rsidR="001544D6" w:rsidRPr="00462A74" w:rsidRDefault="001544D6" w:rsidP="00031A98">
      <w:pPr>
        <w:spacing w:line="276" w:lineRule="auto"/>
        <w:ind w:firstLine="630"/>
        <w:rPr>
          <w:rFonts w:ascii="GHEA Grapalat" w:hAnsi="GHEA Grapalat"/>
          <w:bCs/>
          <w:iCs/>
          <w:sz w:val="10"/>
          <w:szCs w:val="10"/>
          <w:lang w:val="hy-AM"/>
        </w:rPr>
      </w:pPr>
    </w:p>
    <w:p w14:paraId="264FEF1F" w14:textId="77777777" w:rsidR="00C8063D" w:rsidRPr="00184714" w:rsidRDefault="00C8063D" w:rsidP="00031A98">
      <w:pPr>
        <w:spacing w:line="276" w:lineRule="auto"/>
        <w:ind w:firstLine="630"/>
        <w:jc w:val="both"/>
        <w:rPr>
          <w:rFonts w:ascii="GHEA Grapalat" w:hAnsi="GHEA Grapalat" w:cs="Sylfaen"/>
          <w:b/>
          <w:bCs/>
          <w:iCs/>
          <w:u w:val="single"/>
          <w:lang w:val="de-DE"/>
        </w:rPr>
      </w:pPr>
      <w:r w:rsidRPr="00184714">
        <w:rPr>
          <w:rFonts w:ascii="GHEA Grapalat" w:hAnsi="GHEA Grapalat"/>
          <w:b/>
          <w:bCs/>
          <w:iCs/>
          <w:u w:val="single"/>
          <w:lang w:val="hy-AM"/>
        </w:rPr>
        <w:t xml:space="preserve">1. </w:t>
      </w:r>
      <w:r w:rsidRPr="00184714">
        <w:rPr>
          <w:rFonts w:ascii="GHEA Grapalat" w:hAnsi="GHEA Grapalat" w:cs="Sylfaen"/>
          <w:b/>
          <w:bCs/>
          <w:iCs/>
          <w:u w:val="single"/>
          <w:lang w:val="hy-AM"/>
        </w:rPr>
        <w:t>Գործի</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դատավարական</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նախապատմությունը</w:t>
      </w:r>
      <w:r w:rsidRPr="00184714">
        <w:rPr>
          <w:rFonts w:ascii="GHEA Grapalat" w:hAnsi="GHEA Grapalat" w:cs="Sylfaen"/>
          <w:b/>
          <w:bCs/>
          <w:iCs/>
          <w:u w:val="single"/>
          <w:lang w:val="de-DE"/>
        </w:rPr>
        <w:t>.</w:t>
      </w:r>
    </w:p>
    <w:p w14:paraId="2A97A210" w14:textId="7CE07AF3" w:rsidR="00346378" w:rsidRPr="00184714" w:rsidRDefault="00346378" w:rsidP="00031A98">
      <w:pPr>
        <w:tabs>
          <w:tab w:val="left" w:pos="567"/>
          <w:tab w:val="left" w:pos="7605"/>
        </w:tabs>
        <w:spacing w:line="276" w:lineRule="auto"/>
        <w:ind w:firstLine="630"/>
        <w:jc w:val="both"/>
        <w:rPr>
          <w:rFonts w:ascii="GHEA Grapalat" w:hAnsi="GHEA Grapalat"/>
          <w:lang w:val="hy-AM"/>
        </w:rPr>
      </w:pPr>
      <w:r w:rsidRPr="00184714">
        <w:rPr>
          <w:rFonts w:ascii="GHEA Grapalat" w:hAnsi="GHEA Grapalat"/>
          <w:lang w:val="de-DE"/>
        </w:rPr>
        <w:t>Դիմելով դատարան` Ընկերությ</w:t>
      </w:r>
      <w:r w:rsidRPr="00184714">
        <w:rPr>
          <w:rFonts w:ascii="GHEA Grapalat" w:hAnsi="GHEA Grapalat"/>
          <w:lang w:val="hy-AM"/>
        </w:rPr>
        <w:t xml:space="preserve">ունը </w:t>
      </w:r>
      <w:r w:rsidRPr="00184714">
        <w:rPr>
          <w:rFonts w:ascii="GHEA Grapalat" w:hAnsi="GHEA Grapalat"/>
          <w:lang w:val="de-DE"/>
        </w:rPr>
        <w:t>պահանջել է անվավեր ճանաչել</w:t>
      </w:r>
      <w:r w:rsidRPr="00184714">
        <w:rPr>
          <w:rFonts w:ascii="GHEA Grapalat" w:hAnsi="GHEA Grapalat"/>
          <w:lang w:val="hy-AM"/>
        </w:rPr>
        <w:t xml:space="preserve"> </w:t>
      </w:r>
      <w:r w:rsidR="00477732" w:rsidRPr="00184714">
        <w:rPr>
          <w:rFonts w:ascii="GHEA Grapalat" w:hAnsi="GHEA Grapalat"/>
          <w:lang w:val="hy-AM"/>
        </w:rPr>
        <w:t>Կ</w:t>
      </w:r>
      <w:r w:rsidRPr="00184714">
        <w:rPr>
          <w:rFonts w:ascii="GHEA Grapalat" w:hAnsi="GHEA Grapalat"/>
          <w:lang w:val="hy-AM"/>
        </w:rPr>
        <w:t>ոմիտեի</w:t>
      </w:r>
      <w:r w:rsidRPr="00184714">
        <w:rPr>
          <w:rFonts w:ascii="GHEA Grapalat" w:hAnsi="GHEA Grapalat"/>
          <w:lang w:val="de-DE"/>
        </w:rPr>
        <w:t xml:space="preserve"> 21.12.2022 թվականի թիվ 3214356 արձանագրություն</w:t>
      </w:r>
      <w:r w:rsidRPr="00184714">
        <w:rPr>
          <w:rFonts w:ascii="GHEA Grapalat" w:hAnsi="GHEA Grapalat"/>
          <w:lang w:val="hy-AM"/>
        </w:rPr>
        <w:t>ը։</w:t>
      </w:r>
    </w:p>
    <w:p w14:paraId="16311203" w14:textId="77777777" w:rsidR="00346378" w:rsidRPr="00184714" w:rsidRDefault="00346378" w:rsidP="00031A98">
      <w:pPr>
        <w:tabs>
          <w:tab w:val="left" w:pos="567"/>
          <w:tab w:val="left" w:pos="7605"/>
        </w:tabs>
        <w:spacing w:line="276" w:lineRule="auto"/>
        <w:ind w:firstLine="630"/>
        <w:jc w:val="both"/>
        <w:rPr>
          <w:rFonts w:ascii="GHEA Grapalat" w:hAnsi="GHEA Grapalat"/>
          <w:lang w:val="hy-AM"/>
        </w:rPr>
      </w:pPr>
      <w:r w:rsidRPr="00184714">
        <w:rPr>
          <w:rFonts w:ascii="GHEA Grapalat" w:hAnsi="GHEA Grapalat"/>
          <w:lang w:val="de-DE"/>
        </w:rPr>
        <w:t>ՀՀ վարչական դատարանի (դատավոր`</w:t>
      </w:r>
      <w:r w:rsidRPr="00184714">
        <w:rPr>
          <w:rFonts w:ascii="GHEA Grapalat" w:hAnsi="GHEA Grapalat"/>
          <w:lang w:val="hy-AM"/>
        </w:rPr>
        <w:t xml:space="preserve"> Ա</w:t>
      </w:r>
      <w:r w:rsidRPr="00184714">
        <w:rPr>
          <w:rFonts w:ascii="Cambria Math" w:hAnsi="Cambria Math" w:cs="Cambria Math"/>
          <w:lang w:val="hy-AM"/>
        </w:rPr>
        <w:t>․</w:t>
      </w:r>
      <w:r w:rsidRPr="00184714">
        <w:rPr>
          <w:rFonts w:ascii="GHEA Grapalat" w:hAnsi="GHEA Grapalat"/>
          <w:lang w:val="hy-AM"/>
        </w:rPr>
        <w:t xml:space="preserve"> Հարությունյան</w:t>
      </w:r>
      <w:r w:rsidRPr="00184714">
        <w:rPr>
          <w:rFonts w:ascii="GHEA Grapalat" w:hAnsi="GHEA Grapalat"/>
          <w:lang w:val="de-DE"/>
        </w:rPr>
        <w:t>)</w:t>
      </w:r>
      <w:r w:rsidRPr="00184714">
        <w:rPr>
          <w:rFonts w:ascii="GHEA Grapalat" w:hAnsi="GHEA Grapalat"/>
          <w:lang w:val="hy-AM"/>
        </w:rPr>
        <w:t xml:space="preserve"> </w:t>
      </w:r>
      <w:r w:rsidRPr="00184714">
        <w:rPr>
          <w:rFonts w:ascii="GHEA Grapalat" w:hAnsi="GHEA Grapalat"/>
          <w:lang w:val="de-DE"/>
        </w:rPr>
        <w:t>(այսուհետ` Դատարան)  25.</w:t>
      </w:r>
      <w:r w:rsidRPr="00184714">
        <w:rPr>
          <w:rFonts w:ascii="GHEA Grapalat" w:hAnsi="GHEA Grapalat"/>
          <w:lang w:val="hy-AM"/>
        </w:rPr>
        <w:t>05</w:t>
      </w:r>
      <w:r w:rsidRPr="00184714">
        <w:rPr>
          <w:rFonts w:ascii="Cambria Math" w:hAnsi="Cambria Math" w:cs="Cambria Math"/>
          <w:lang w:val="hy-AM"/>
        </w:rPr>
        <w:t>․</w:t>
      </w:r>
      <w:r w:rsidRPr="00184714">
        <w:rPr>
          <w:rFonts w:ascii="GHEA Grapalat" w:hAnsi="GHEA Grapalat"/>
          <w:lang w:val="hy-AM"/>
        </w:rPr>
        <w:t>2023</w:t>
      </w:r>
      <w:r w:rsidRPr="00184714">
        <w:rPr>
          <w:rFonts w:ascii="GHEA Grapalat" w:hAnsi="GHEA Grapalat"/>
          <w:lang w:val="de-DE"/>
        </w:rPr>
        <w:t xml:space="preserve"> թվականի վճռով հայցը </w:t>
      </w:r>
      <w:r w:rsidRPr="00184714">
        <w:rPr>
          <w:rFonts w:ascii="GHEA Grapalat" w:hAnsi="GHEA Grapalat"/>
          <w:lang w:val="hy-AM"/>
        </w:rPr>
        <w:t>բավարարվել է։</w:t>
      </w:r>
    </w:p>
    <w:p w14:paraId="738CBA87" w14:textId="4A788400" w:rsidR="00346378" w:rsidRPr="00184714" w:rsidRDefault="00346378" w:rsidP="00031A98">
      <w:pPr>
        <w:tabs>
          <w:tab w:val="left" w:pos="567"/>
          <w:tab w:val="left" w:pos="7605"/>
        </w:tabs>
        <w:spacing w:line="276" w:lineRule="auto"/>
        <w:ind w:firstLine="630"/>
        <w:jc w:val="both"/>
        <w:rPr>
          <w:rFonts w:ascii="GHEA Grapalat" w:hAnsi="GHEA Grapalat" w:cs="Sylfaen"/>
          <w:lang w:val="hy-AM"/>
        </w:rPr>
      </w:pPr>
      <w:r w:rsidRPr="00184714">
        <w:rPr>
          <w:rFonts w:ascii="GHEA Grapalat" w:hAnsi="GHEA Grapalat" w:cs="Sylfaen"/>
          <w:lang w:val="hy-AM"/>
        </w:rPr>
        <w:lastRenderedPageBreak/>
        <w:t>ՀՀ վերաքննիչ վարչական դատարանի (այսուհետ` Վերաքննիչ դատարան) 16</w:t>
      </w:r>
      <w:r w:rsidRPr="00184714">
        <w:rPr>
          <w:rFonts w:ascii="Cambria Math" w:hAnsi="Cambria Math" w:cs="Cambria Math"/>
          <w:lang w:val="hy-AM"/>
        </w:rPr>
        <w:t>․</w:t>
      </w:r>
      <w:r w:rsidRPr="00184714">
        <w:rPr>
          <w:rFonts w:ascii="GHEA Grapalat" w:hAnsi="GHEA Grapalat" w:cs="Sylfaen"/>
          <w:lang w:val="hy-AM"/>
        </w:rPr>
        <w:t>01</w:t>
      </w:r>
      <w:r w:rsidRPr="00184714">
        <w:rPr>
          <w:rFonts w:ascii="Cambria Math" w:hAnsi="Cambria Math" w:cs="Cambria Math"/>
          <w:lang w:val="hy-AM"/>
        </w:rPr>
        <w:t>․</w:t>
      </w:r>
      <w:r w:rsidRPr="00184714">
        <w:rPr>
          <w:rFonts w:ascii="GHEA Grapalat" w:hAnsi="GHEA Grapalat" w:cs="Sylfaen"/>
          <w:lang w:val="hy-AM"/>
        </w:rPr>
        <w:t xml:space="preserve">2024 թվականի որոշմամբ </w:t>
      </w:r>
      <w:r w:rsidR="00594A59" w:rsidRPr="00184714">
        <w:rPr>
          <w:rFonts w:ascii="GHEA Grapalat" w:hAnsi="GHEA Grapalat" w:cs="Sylfaen"/>
          <w:lang w:val="hy-AM"/>
        </w:rPr>
        <w:t>Կ</w:t>
      </w:r>
      <w:r w:rsidRPr="00184714">
        <w:rPr>
          <w:rFonts w:ascii="GHEA Grapalat" w:hAnsi="GHEA Grapalat" w:cs="Sylfaen"/>
          <w:lang w:val="hy-AM"/>
        </w:rPr>
        <w:t>ոմիտեի վերաքննիչ բողոքը բավարարվել է` Դատարանի 25.05.2023 թվականի վճիռը բեկանվել և փոփոխվել է՝ հայցը մերժվել է:</w:t>
      </w:r>
    </w:p>
    <w:p w14:paraId="66052509" w14:textId="5B3F2BFB" w:rsidR="00346378" w:rsidRPr="00184714" w:rsidRDefault="00346378" w:rsidP="00031A98">
      <w:pPr>
        <w:spacing w:line="276" w:lineRule="auto"/>
        <w:ind w:firstLine="630"/>
        <w:jc w:val="both"/>
        <w:rPr>
          <w:rFonts w:ascii="GHEA Grapalat" w:hAnsi="GHEA Grapalat"/>
          <w:lang w:val="de-DE"/>
        </w:rPr>
      </w:pPr>
      <w:r w:rsidRPr="00184714">
        <w:rPr>
          <w:rFonts w:ascii="GHEA Grapalat" w:hAnsi="GHEA Grapalat"/>
          <w:lang w:val="de-DE"/>
        </w:rPr>
        <w:t xml:space="preserve">Սույն գործով վճռաբեկ բողոք է ներկայացրել Ընկերությունը (ներկայացուցիչ՝ </w:t>
      </w:r>
      <w:r w:rsidRPr="00184714">
        <w:rPr>
          <w:rFonts w:ascii="GHEA Grapalat" w:hAnsi="GHEA Grapalat" w:cs="Tahoma"/>
          <w:lang w:val="hy-AM"/>
        </w:rPr>
        <w:t>Հակոբ Սաֆարյան</w:t>
      </w:r>
      <w:r w:rsidRPr="00184714">
        <w:rPr>
          <w:rFonts w:ascii="GHEA Grapalat" w:hAnsi="GHEA Grapalat"/>
          <w:lang w:val="de-DE"/>
        </w:rPr>
        <w:t>)։</w:t>
      </w:r>
    </w:p>
    <w:p w14:paraId="0CA46232" w14:textId="77777777" w:rsidR="005A047E" w:rsidRPr="00184714" w:rsidRDefault="005A047E" w:rsidP="00031A98">
      <w:pPr>
        <w:tabs>
          <w:tab w:val="left" w:pos="540"/>
        </w:tabs>
        <w:spacing w:line="276" w:lineRule="auto"/>
        <w:ind w:firstLine="630"/>
        <w:jc w:val="both"/>
        <w:rPr>
          <w:rFonts w:ascii="GHEA Grapalat" w:hAnsi="GHEA Grapalat"/>
          <w:lang w:val="hy-AM"/>
        </w:rPr>
      </w:pPr>
      <w:r w:rsidRPr="00184714">
        <w:rPr>
          <w:rFonts w:ascii="GHEA Grapalat" w:hAnsi="GHEA Grapalat"/>
          <w:lang w:val="hy-AM"/>
        </w:rPr>
        <w:t>Վճռաբեկ բողոքի պատասխան՝ ՀՀ վարչական դատավարության օրենսգրքի 164-րդ հոդվածի 1-ին մասով սահմանված ժամկետում չի ներկայացվել։</w:t>
      </w:r>
    </w:p>
    <w:p w14:paraId="73591C3C" w14:textId="77777777" w:rsidR="00A56129" w:rsidRPr="00184714" w:rsidRDefault="00A56129" w:rsidP="00031A98">
      <w:pPr>
        <w:spacing w:line="276" w:lineRule="auto"/>
        <w:ind w:firstLine="630"/>
        <w:jc w:val="both"/>
        <w:rPr>
          <w:rFonts w:ascii="GHEA Grapalat" w:hAnsi="GHEA Grapalat"/>
          <w:lang w:val="hy-AM"/>
        </w:rPr>
      </w:pPr>
    </w:p>
    <w:p w14:paraId="3C9D3158" w14:textId="39A9FB2C" w:rsidR="00C8063D" w:rsidRPr="00184714" w:rsidRDefault="00C8063D" w:rsidP="00031A98">
      <w:pPr>
        <w:spacing w:line="276" w:lineRule="auto"/>
        <w:ind w:firstLine="630"/>
        <w:jc w:val="both"/>
        <w:rPr>
          <w:rFonts w:ascii="GHEA Grapalat" w:hAnsi="GHEA Grapalat"/>
          <w:b/>
          <w:bCs/>
          <w:iCs/>
          <w:lang w:val="de-DE"/>
        </w:rPr>
      </w:pPr>
      <w:r w:rsidRPr="00184714">
        <w:rPr>
          <w:rFonts w:ascii="GHEA Grapalat" w:hAnsi="GHEA Grapalat"/>
          <w:b/>
          <w:bCs/>
          <w:iCs/>
          <w:u w:val="single"/>
          <w:lang w:val="hy-AM"/>
        </w:rPr>
        <w:t xml:space="preserve">2. </w:t>
      </w:r>
      <w:r w:rsidRPr="00184714">
        <w:rPr>
          <w:rFonts w:ascii="GHEA Grapalat" w:hAnsi="GHEA Grapalat" w:cs="Sylfaen"/>
          <w:b/>
          <w:bCs/>
          <w:iCs/>
          <w:u w:val="single"/>
          <w:lang w:val="hy-AM"/>
        </w:rPr>
        <w:t>Վճռաբեկ</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բողոքի</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հիմքը</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հիմնավորումները</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և</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պահանջը</w:t>
      </w:r>
      <w:r w:rsidRPr="00184714">
        <w:rPr>
          <w:rFonts w:ascii="GHEA Grapalat" w:hAnsi="GHEA Grapalat"/>
          <w:b/>
          <w:bCs/>
          <w:iCs/>
          <w:lang w:val="de-DE"/>
        </w:rPr>
        <w:t>.</w:t>
      </w:r>
    </w:p>
    <w:p w14:paraId="3983A4AA" w14:textId="77777777" w:rsidR="00AB5378" w:rsidRPr="00184714" w:rsidRDefault="00C8063D" w:rsidP="00031A98">
      <w:pPr>
        <w:spacing w:line="276" w:lineRule="auto"/>
        <w:ind w:firstLine="630"/>
        <w:jc w:val="both"/>
        <w:rPr>
          <w:rFonts w:ascii="GHEA Grapalat" w:hAnsi="GHEA Grapalat"/>
          <w:lang w:val="de-DE"/>
        </w:rPr>
      </w:pPr>
      <w:r w:rsidRPr="00184714">
        <w:rPr>
          <w:rFonts w:ascii="GHEA Grapalat" w:hAnsi="GHEA Grapalat" w:cs="Sylfaen"/>
          <w:lang w:val="de-DE"/>
        </w:rPr>
        <w:t>Սույն</w:t>
      </w:r>
      <w:r w:rsidRPr="00184714">
        <w:rPr>
          <w:rFonts w:ascii="GHEA Grapalat" w:hAnsi="GHEA Grapalat"/>
          <w:lang w:val="de-DE"/>
        </w:rPr>
        <w:t xml:space="preserve"> </w:t>
      </w:r>
      <w:r w:rsidRPr="00184714">
        <w:rPr>
          <w:rFonts w:ascii="GHEA Grapalat" w:hAnsi="GHEA Grapalat" w:cs="Sylfaen"/>
          <w:lang w:val="de-DE"/>
        </w:rPr>
        <w:t>վճռաբեկ</w:t>
      </w:r>
      <w:r w:rsidRPr="00184714">
        <w:rPr>
          <w:rFonts w:ascii="GHEA Grapalat" w:hAnsi="GHEA Grapalat"/>
          <w:lang w:val="de-DE"/>
        </w:rPr>
        <w:t xml:space="preserve"> </w:t>
      </w:r>
      <w:r w:rsidRPr="00184714">
        <w:rPr>
          <w:rFonts w:ascii="GHEA Grapalat" w:hAnsi="GHEA Grapalat" w:cs="Sylfaen"/>
          <w:lang w:val="de-DE"/>
        </w:rPr>
        <w:t>բողոքը</w:t>
      </w:r>
      <w:r w:rsidRPr="00184714">
        <w:rPr>
          <w:rFonts w:ascii="GHEA Grapalat" w:hAnsi="GHEA Grapalat"/>
          <w:lang w:val="de-DE"/>
        </w:rPr>
        <w:t xml:space="preserve"> </w:t>
      </w:r>
      <w:r w:rsidRPr="00184714">
        <w:rPr>
          <w:rFonts w:ascii="GHEA Grapalat" w:hAnsi="GHEA Grapalat" w:cs="Sylfaen"/>
          <w:lang w:val="de-DE"/>
        </w:rPr>
        <w:t>քննվում</w:t>
      </w:r>
      <w:r w:rsidRPr="00184714">
        <w:rPr>
          <w:rFonts w:ascii="GHEA Grapalat" w:hAnsi="GHEA Grapalat"/>
          <w:lang w:val="de-DE"/>
        </w:rPr>
        <w:t xml:space="preserve"> </w:t>
      </w:r>
      <w:r w:rsidRPr="00184714">
        <w:rPr>
          <w:rFonts w:ascii="GHEA Grapalat" w:hAnsi="GHEA Grapalat" w:cs="Sylfaen"/>
          <w:lang w:val="de-DE"/>
        </w:rPr>
        <w:t>է</w:t>
      </w:r>
      <w:r w:rsidRPr="00184714">
        <w:rPr>
          <w:rFonts w:ascii="GHEA Grapalat" w:hAnsi="GHEA Grapalat"/>
          <w:lang w:val="de-DE"/>
        </w:rPr>
        <w:t xml:space="preserve"> </w:t>
      </w:r>
      <w:r w:rsidRPr="00184714">
        <w:rPr>
          <w:rFonts w:ascii="GHEA Grapalat" w:hAnsi="GHEA Grapalat" w:cs="Sylfaen"/>
          <w:lang w:val="de-DE"/>
        </w:rPr>
        <w:t>հետևյալ</w:t>
      </w:r>
      <w:r w:rsidRPr="00184714">
        <w:rPr>
          <w:rFonts w:ascii="GHEA Grapalat" w:hAnsi="GHEA Grapalat"/>
          <w:lang w:val="de-DE"/>
        </w:rPr>
        <w:t xml:space="preserve"> </w:t>
      </w:r>
      <w:r w:rsidRPr="00184714">
        <w:rPr>
          <w:rFonts w:ascii="GHEA Grapalat" w:hAnsi="GHEA Grapalat" w:cs="Sylfaen"/>
          <w:lang w:val="de-DE"/>
        </w:rPr>
        <w:t>հիմքի</w:t>
      </w:r>
      <w:r w:rsidRPr="00184714">
        <w:rPr>
          <w:rFonts w:ascii="GHEA Grapalat" w:hAnsi="GHEA Grapalat"/>
          <w:lang w:val="de-DE"/>
        </w:rPr>
        <w:t xml:space="preserve"> </w:t>
      </w:r>
      <w:r w:rsidRPr="00184714">
        <w:rPr>
          <w:rFonts w:ascii="GHEA Grapalat" w:hAnsi="GHEA Grapalat" w:cs="Sylfaen"/>
          <w:lang w:val="de-DE"/>
        </w:rPr>
        <w:t>սահմաններում</w:t>
      </w:r>
      <w:r w:rsidR="00046C78" w:rsidRPr="00184714">
        <w:rPr>
          <w:rFonts w:ascii="GHEA Grapalat" w:hAnsi="GHEA Grapalat" w:cs="Sylfaen"/>
          <w:lang w:val="de-DE"/>
        </w:rPr>
        <w:t>՝</w:t>
      </w:r>
      <w:r w:rsidRPr="00184714">
        <w:rPr>
          <w:rFonts w:ascii="GHEA Grapalat" w:hAnsi="GHEA Grapalat"/>
          <w:lang w:val="de-DE"/>
        </w:rPr>
        <w:t xml:space="preserve"> </w:t>
      </w:r>
      <w:r w:rsidRPr="00184714">
        <w:rPr>
          <w:rFonts w:ascii="GHEA Grapalat" w:hAnsi="GHEA Grapalat" w:cs="Sylfaen"/>
          <w:lang w:val="de-DE"/>
        </w:rPr>
        <w:t>ներքոհիշյալ</w:t>
      </w:r>
      <w:r w:rsidRPr="00184714">
        <w:rPr>
          <w:rFonts w:ascii="GHEA Grapalat" w:hAnsi="GHEA Grapalat"/>
          <w:lang w:val="de-DE"/>
        </w:rPr>
        <w:t xml:space="preserve"> </w:t>
      </w:r>
      <w:r w:rsidRPr="00184714">
        <w:rPr>
          <w:rFonts w:ascii="GHEA Grapalat" w:hAnsi="GHEA Grapalat" w:cs="Sylfaen"/>
          <w:lang w:val="de-DE"/>
        </w:rPr>
        <w:t>հիմնավորումներով</w:t>
      </w:r>
      <w:r w:rsidRPr="00184714">
        <w:rPr>
          <w:rFonts w:ascii="GHEA Grapalat" w:hAnsi="GHEA Grapalat"/>
          <w:lang w:val="de-DE"/>
        </w:rPr>
        <w:t>.</w:t>
      </w:r>
    </w:p>
    <w:p w14:paraId="388CA8E1" w14:textId="5EEA0F88" w:rsidR="00BB0178" w:rsidRPr="00184714" w:rsidRDefault="00C66621" w:rsidP="00031A98">
      <w:pPr>
        <w:tabs>
          <w:tab w:val="left" w:pos="360"/>
        </w:tabs>
        <w:ind w:firstLine="630"/>
        <w:jc w:val="both"/>
        <w:rPr>
          <w:rFonts w:ascii="GHEA Grapalat" w:hAnsi="GHEA Grapalat"/>
          <w:i/>
          <w:iCs/>
          <w:lang w:val="hy-AM"/>
        </w:rPr>
      </w:pPr>
      <w:r w:rsidRPr="00184714">
        <w:rPr>
          <w:rFonts w:ascii="GHEA Grapalat" w:hAnsi="GHEA Grapalat"/>
          <w:i/>
          <w:iCs/>
          <w:lang w:val="hy-AM"/>
        </w:rPr>
        <w:t xml:space="preserve">Վերաքննիչ դատարանը խախտել է </w:t>
      </w:r>
      <w:r w:rsidR="00346378" w:rsidRPr="00184714">
        <w:rPr>
          <w:rFonts w:ascii="GHEA Grapalat" w:hAnsi="GHEA Grapalat"/>
          <w:i/>
          <w:iCs/>
          <w:lang w:val="hy-AM"/>
        </w:rPr>
        <w:t xml:space="preserve">ՀՀ վարչական դատավարության օրենսգրքի </w:t>
      </w:r>
      <w:r w:rsidR="00BB0178" w:rsidRPr="00184714">
        <w:rPr>
          <w:rFonts w:ascii="GHEA Grapalat" w:hAnsi="GHEA Grapalat"/>
          <w:i/>
          <w:iCs/>
          <w:lang w:val="hy-AM"/>
        </w:rPr>
        <w:t xml:space="preserve">            </w:t>
      </w:r>
      <w:r w:rsidR="00346378" w:rsidRPr="00184714">
        <w:rPr>
          <w:rFonts w:ascii="GHEA Grapalat" w:hAnsi="GHEA Grapalat"/>
          <w:i/>
          <w:iCs/>
          <w:lang w:val="hy-AM"/>
        </w:rPr>
        <w:t>145-րդ հոդված</w:t>
      </w:r>
      <w:r w:rsidR="00BB0178" w:rsidRPr="00184714">
        <w:rPr>
          <w:rFonts w:ascii="GHEA Grapalat" w:hAnsi="GHEA Grapalat"/>
          <w:i/>
          <w:iCs/>
          <w:lang w:val="hy-AM"/>
        </w:rPr>
        <w:t>ը, կիրառել է նշված հոդվածի</w:t>
      </w:r>
      <w:r w:rsidR="00346378" w:rsidRPr="00184714">
        <w:rPr>
          <w:rFonts w:ascii="GHEA Grapalat" w:hAnsi="GHEA Grapalat"/>
          <w:i/>
          <w:iCs/>
          <w:lang w:val="hy-AM"/>
        </w:rPr>
        <w:t xml:space="preserve"> 1-ին մասի 3-րդ կետը,</w:t>
      </w:r>
      <w:r w:rsidR="00BB0178" w:rsidRPr="00184714">
        <w:rPr>
          <w:rFonts w:ascii="GHEA Grapalat" w:hAnsi="GHEA Grapalat"/>
          <w:i/>
          <w:iCs/>
          <w:lang w:val="hy-AM"/>
        </w:rPr>
        <w:t xml:space="preserve"> որը չպետք է կիրառեր,</w:t>
      </w:r>
      <w:r w:rsidR="00346378" w:rsidRPr="00184714">
        <w:rPr>
          <w:rFonts w:ascii="GHEA Grapalat" w:hAnsi="GHEA Grapalat"/>
          <w:i/>
          <w:iCs/>
          <w:lang w:val="hy-AM"/>
        </w:rPr>
        <w:t xml:space="preserve"> չի կիրառել </w:t>
      </w:r>
      <w:r w:rsidR="00BB0178" w:rsidRPr="00184714">
        <w:rPr>
          <w:rFonts w:ascii="GHEA Grapalat" w:hAnsi="GHEA Grapalat"/>
          <w:i/>
          <w:iCs/>
          <w:lang w:val="hy-AM"/>
        </w:rPr>
        <w:t xml:space="preserve">նույն </w:t>
      </w:r>
      <w:r w:rsidR="00346378" w:rsidRPr="00184714">
        <w:rPr>
          <w:rFonts w:ascii="GHEA Grapalat" w:hAnsi="GHEA Grapalat"/>
          <w:i/>
          <w:iCs/>
          <w:lang w:val="hy-AM"/>
        </w:rPr>
        <w:t>հոդվածի 1-ին մասի 2-րդ կետը, որը</w:t>
      </w:r>
      <w:r w:rsidR="00BB0178" w:rsidRPr="00184714">
        <w:rPr>
          <w:rFonts w:ascii="GHEA Grapalat" w:hAnsi="GHEA Grapalat"/>
          <w:i/>
          <w:iCs/>
          <w:lang w:val="hy-AM"/>
        </w:rPr>
        <w:t xml:space="preserve"> պետք է կիրառեր։</w:t>
      </w:r>
    </w:p>
    <w:p w14:paraId="19D4D4CA" w14:textId="106996DB" w:rsidR="00587E0A" w:rsidRPr="00184714" w:rsidRDefault="00587E0A" w:rsidP="00031A98">
      <w:pPr>
        <w:spacing w:line="276" w:lineRule="auto"/>
        <w:ind w:firstLine="630"/>
        <w:jc w:val="both"/>
        <w:rPr>
          <w:rFonts w:ascii="GHEA Grapalat" w:hAnsi="GHEA Grapalat"/>
          <w:lang w:val="de-DE"/>
        </w:rPr>
      </w:pPr>
      <w:r w:rsidRPr="00184714">
        <w:rPr>
          <w:rFonts w:ascii="GHEA Grapalat" w:hAnsi="GHEA Grapalat" w:cs="Sylfaen"/>
          <w:i/>
          <w:lang w:val="de-DE"/>
        </w:rPr>
        <w:t>Բողոք</w:t>
      </w:r>
      <w:r w:rsidRPr="00184714">
        <w:rPr>
          <w:rFonts w:ascii="GHEA Grapalat" w:hAnsi="GHEA Grapalat"/>
          <w:i/>
          <w:lang w:val="de-DE"/>
        </w:rPr>
        <w:t xml:space="preserve"> </w:t>
      </w:r>
      <w:r w:rsidRPr="00184714">
        <w:rPr>
          <w:rFonts w:ascii="GHEA Grapalat" w:hAnsi="GHEA Grapalat" w:cs="Sylfaen"/>
          <w:i/>
          <w:lang w:val="de-DE"/>
        </w:rPr>
        <w:t>բերած</w:t>
      </w:r>
      <w:r w:rsidRPr="00184714">
        <w:rPr>
          <w:rFonts w:ascii="GHEA Grapalat" w:hAnsi="GHEA Grapalat"/>
          <w:i/>
          <w:lang w:val="de-DE"/>
        </w:rPr>
        <w:t xml:space="preserve"> </w:t>
      </w:r>
      <w:r w:rsidRPr="00184714">
        <w:rPr>
          <w:rFonts w:ascii="GHEA Grapalat" w:hAnsi="GHEA Grapalat" w:cs="Sylfaen"/>
          <w:i/>
          <w:lang w:val="de-DE"/>
        </w:rPr>
        <w:t>անձ</w:t>
      </w:r>
      <w:r w:rsidRPr="00184714">
        <w:rPr>
          <w:rFonts w:ascii="GHEA Grapalat" w:hAnsi="GHEA Grapalat" w:cs="Sylfaen"/>
          <w:i/>
          <w:lang w:val="hy-AM"/>
        </w:rPr>
        <w:t>ը</w:t>
      </w:r>
      <w:r w:rsidRPr="00184714">
        <w:rPr>
          <w:rFonts w:ascii="GHEA Grapalat" w:hAnsi="GHEA Grapalat"/>
          <w:i/>
          <w:lang w:val="de-DE"/>
        </w:rPr>
        <w:t xml:space="preserve"> </w:t>
      </w:r>
      <w:r w:rsidRPr="00184714">
        <w:rPr>
          <w:rFonts w:ascii="GHEA Grapalat" w:hAnsi="GHEA Grapalat" w:cs="Sylfaen"/>
          <w:i/>
          <w:lang w:val="de-DE"/>
        </w:rPr>
        <w:t>նշված</w:t>
      </w:r>
      <w:r w:rsidRPr="00184714">
        <w:rPr>
          <w:rFonts w:ascii="GHEA Grapalat" w:hAnsi="GHEA Grapalat"/>
          <w:i/>
          <w:lang w:val="de-DE"/>
        </w:rPr>
        <w:t xml:space="preserve"> </w:t>
      </w:r>
      <w:r w:rsidRPr="00184714">
        <w:rPr>
          <w:rFonts w:ascii="GHEA Grapalat" w:hAnsi="GHEA Grapalat" w:cs="Sylfaen"/>
          <w:i/>
          <w:lang w:val="de-DE"/>
        </w:rPr>
        <w:t>պնդումը</w:t>
      </w:r>
      <w:r w:rsidRPr="00184714">
        <w:rPr>
          <w:rFonts w:ascii="GHEA Grapalat" w:hAnsi="GHEA Grapalat"/>
          <w:i/>
          <w:lang w:val="de-DE"/>
        </w:rPr>
        <w:t xml:space="preserve"> </w:t>
      </w:r>
      <w:r w:rsidRPr="00184714">
        <w:rPr>
          <w:rFonts w:ascii="GHEA Grapalat" w:hAnsi="GHEA Grapalat" w:cs="Sylfaen"/>
          <w:i/>
          <w:lang w:val="de-DE"/>
        </w:rPr>
        <w:t>պատճառաբան</w:t>
      </w:r>
      <w:r w:rsidRPr="00184714">
        <w:rPr>
          <w:rFonts w:ascii="GHEA Grapalat" w:hAnsi="GHEA Grapalat" w:cs="Sylfaen"/>
          <w:i/>
          <w:lang w:val="hy-AM"/>
        </w:rPr>
        <w:t>ել է</w:t>
      </w:r>
      <w:r w:rsidRPr="00184714">
        <w:rPr>
          <w:rFonts w:ascii="GHEA Grapalat" w:hAnsi="GHEA Grapalat"/>
          <w:i/>
          <w:lang w:val="de-DE"/>
        </w:rPr>
        <w:t xml:space="preserve"> </w:t>
      </w:r>
      <w:r w:rsidRPr="00184714">
        <w:rPr>
          <w:rFonts w:ascii="GHEA Grapalat" w:hAnsi="GHEA Grapalat" w:cs="Sylfaen"/>
          <w:i/>
          <w:lang w:val="de-DE"/>
        </w:rPr>
        <w:t>հետևյալ</w:t>
      </w:r>
      <w:r w:rsidRPr="00184714">
        <w:rPr>
          <w:rFonts w:ascii="GHEA Grapalat" w:hAnsi="GHEA Grapalat"/>
          <w:i/>
          <w:lang w:val="de-DE"/>
        </w:rPr>
        <w:t xml:space="preserve"> </w:t>
      </w:r>
      <w:r w:rsidRPr="00184714">
        <w:rPr>
          <w:rFonts w:ascii="GHEA Grapalat" w:hAnsi="GHEA Grapalat" w:cs="Sylfaen"/>
          <w:i/>
          <w:lang w:val="de-DE"/>
        </w:rPr>
        <w:t>փաստարկներով</w:t>
      </w:r>
      <w:r w:rsidRPr="00184714">
        <w:rPr>
          <w:rFonts w:ascii="GHEA Grapalat" w:hAnsi="GHEA Grapalat"/>
          <w:i/>
          <w:lang w:val="de-DE"/>
        </w:rPr>
        <w:t>.</w:t>
      </w:r>
    </w:p>
    <w:p w14:paraId="133D4794" w14:textId="1D677EA7" w:rsidR="00FE60F8" w:rsidRPr="00184714" w:rsidRDefault="00E8076A" w:rsidP="00031A98">
      <w:pPr>
        <w:pStyle w:val="ListParagraph"/>
        <w:tabs>
          <w:tab w:val="left" w:pos="993"/>
        </w:tabs>
        <w:ind w:left="0" w:firstLine="630"/>
        <w:jc w:val="both"/>
        <w:rPr>
          <w:rFonts w:ascii="GHEA Grapalat" w:eastAsia="SimSun" w:hAnsi="GHEA Grapalat" w:cs="Sylfaen"/>
          <w:sz w:val="24"/>
          <w:szCs w:val="24"/>
          <w:lang w:val="de-DE" w:eastAsia="zh-CN"/>
        </w:rPr>
      </w:pPr>
      <w:r w:rsidRPr="00184714">
        <w:rPr>
          <w:rFonts w:ascii="GHEA Grapalat" w:eastAsia="SimSun" w:hAnsi="GHEA Grapalat" w:cs="Sylfaen"/>
          <w:sz w:val="24"/>
          <w:szCs w:val="24"/>
          <w:lang w:val="de-DE" w:eastAsia="zh-CN"/>
        </w:rPr>
        <w:t xml:space="preserve">Վերաքննիչ դատարանը հաշվի չի առել այն հանգամանքը, որ </w:t>
      </w:r>
      <w:r w:rsidR="00FE60F8" w:rsidRPr="00184714">
        <w:rPr>
          <w:rFonts w:ascii="GHEA Grapalat" w:eastAsia="SimSun" w:hAnsi="GHEA Grapalat" w:cs="Sylfaen"/>
          <w:sz w:val="24"/>
          <w:szCs w:val="24"/>
          <w:lang w:val="de-DE" w:eastAsia="zh-CN"/>
        </w:rPr>
        <w:t>Ընկերությունը</w:t>
      </w:r>
      <w:r w:rsidRPr="00184714">
        <w:rPr>
          <w:rFonts w:ascii="GHEA Grapalat" w:eastAsia="SimSun" w:hAnsi="GHEA Grapalat" w:cs="Sylfaen"/>
          <w:sz w:val="24"/>
          <w:szCs w:val="24"/>
          <w:lang w:val="de-DE" w:eastAsia="zh-CN"/>
        </w:rPr>
        <w:t xml:space="preserve"> հայցը</w:t>
      </w:r>
      <w:r w:rsidR="00FE60F8" w:rsidRPr="00184714">
        <w:rPr>
          <w:rFonts w:ascii="GHEA Grapalat" w:eastAsia="SimSun" w:hAnsi="GHEA Grapalat" w:cs="Sylfaen"/>
          <w:sz w:val="24"/>
          <w:szCs w:val="24"/>
          <w:lang w:val="de-DE" w:eastAsia="zh-CN"/>
        </w:rPr>
        <w:t xml:space="preserve"> դատարան է</w:t>
      </w:r>
      <w:r w:rsidRPr="00184714">
        <w:rPr>
          <w:rFonts w:ascii="GHEA Grapalat" w:eastAsia="SimSun" w:hAnsi="GHEA Grapalat" w:cs="Sylfaen"/>
          <w:sz w:val="24"/>
          <w:szCs w:val="24"/>
          <w:lang w:val="de-DE" w:eastAsia="zh-CN"/>
        </w:rPr>
        <w:t xml:space="preserve"> ներկայացրել մի քանի հիմքերով։ Մասնավորապես</w:t>
      </w:r>
      <w:r w:rsidR="007C3F12" w:rsidRPr="00184714">
        <w:rPr>
          <w:rFonts w:ascii="GHEA Grapalat" w:eastAsia="SimSun" w:hAnsi="GHEA Grapalat" w:cs="Sylfaen"/>
          <w:sz w:val="24"/>
          <w:szCs w:val="24"/>
          <w:lang w:val="de-DE" w:eastAsia="zh-CN"/>
        </w:rPr>
        <w:t>՝</w:t>
      </w:r>
      <w:r w:rsidRPr="00184714">
        <w:rPr>
          <w:rFonts w:ascii="GHEA Grapalat" w:eastAsia="SimSun" w:hAnsi="GHEA Grapalat" w:cs="Sylfaen"/>
          <w:sz w:val="24"/>
          <w:szCs w:val="24"/>
          <w:lang w:val="de-DE" w:eastAsia="zh-CN"/>
        </w:rPr>
        <w:t xml:space="preserve"> </w:t>
      </w:r>
    </w:p>
    <w:p w14:paraId="2F871FDD" w14:textId="0D7434B4" w:rsidR="00FE60F8" w:rsidRPr="00184714" w:rsidRDefault="00801BAD" w:rsidP="00031A98">
      <w:pPr>
        <w:pStyle w:val="ListParagraph"/>
        <w:tabs>
          <w:tab w:val="left" w:pos="993"/>
        </w:tabs>
        <w:ind w:left="0" w:firstLine="630"/>
        <w:jc w:val="both"/>
        <w:rPr>
          <w:rFonts w:ascii="GHEA Grapalat" w:eastAsia="SimSun" w:hAnsi="GHEA Grapalat" w:cs="Sylfaen"/>
          <w:sz w:val="24"/>
          <w:szCs w:val="24"/>
          <w:lang w:val="de-DE" w:eastAsia="zh-CN"/>
        </w:rPr>
      </w:pPr>
      <w:r w:rsidRPr="00184714">
        <w:rPr>
          <w:rFonts w:ascii="GHEA Grapalat" w:eastAsia="SimSun" w:hAnsi="GHEA Grapalat" w:cs="Sylfaen"/>
          <w:sz w:val="24"/>
          <w:szCs w:val="24"/>
          <w:lang w:val="de-DE" w:eastAsia="zh-CN"/>
        </w:rPr>
        <w:t xml:space="preserve">- </w:t>
      </w:r>
      <w:r w:rsidR="00E8076A" w:rsidRPr="00184714">
        <w:rPr>
          <w:rFonts w:ascii="GHEA Grapalat" w:eastAsia="SimSun" w:hAnsi="GHEA Grapalat" w:cs="Sylfaen"/>
          <w:sz w:val="24"/>
          <w:szCs w:val="24"/>
          <w:lang w:val="de-DE" w:eastAsia="zh-CN"/>
        </w:rPr>
        <w:t xml:space="preserve">առկա չի եղել </w:t>
      </w:r>
      <w:r w:rsidRPr="00184714">
        <w:rPr>
          <w:rFonts w:ascii="GHEA Grapalat" w:eastAsia="SimSun" w:hAnsi="GHEA Grapalat" w:cs="Sylfaen"/>
          <w:sz w:val="24"/>
          <w:szCs w:val="24"/>
          <w:lang w:val="de-DE" w:eastAsia="zh-CN"/>
        </w:rPr>
        <w:t>Ընկերություն</w:t>
      </w:r>
      <w:r w:rsidR="00E8076A" w:rsidRPr="00184714">
        <w:rPr>
          <w:rFonts w:ascii="GHEA Grapalat" w:eastAsia="SimSun" w:hAnsi="GHEA Grapalat" w:cs="Sylfaen"/>
          <w:sz w:val="24"/>
          <w:szCs w:val="24"/>
          <w:lang w:val="de-DE" w:eastAsia="zh-CN"/>
        </w:rPr>
        <w:t xml:space="preserve">ում ուսումնասիրություն իրականացնելու համար ՀՀ </w:t>
      </w:r>
      <w:r w:rsidRPr="00184714">
        <w:rPr>
          <w:rFonts w:ascii="GHEA Grapalat" w:eastAsia="SimSun" w:hAnsi="GHEA Grapalat" w:cs="Sylfaen"/>
          <w:sz w:val="24"/>
          <w:szCs w:val="24"/>
          <w:lang w:val="de-DE" w:eastAsia="zh-CN"/>
        </w:rPr>
        <w:t>հ</w:t>
      </w:r>
      <w:r w:rsidR="00E8076A" w:rsidRPr="00184714">
        <w:rPr>
          <w:rFonts w:ascii="GHEA Grapalat" w:eastAsia="SimSun" w:hAnsi="GHEA Grapalat" w:cs="Sylfaen"/>
          <w:sz w:val="24"/>
          <w:szCs w:val="24"/>
          <w:lang w:val="de-DE" w:eastAsia="zh-CN"/>
        </w:rPr>
        <w:t>արկային օրենսգրքի 345-րդ հոդվածի 2-րդ մասի 2-րդ կետով սահմանված հիմքը,</w:t>
      </w:r>
    </w:p>
    <w:p w14:paraId="75659E9D" w14:textId="16A723B2" w:rsidR="00801BAD" w:rsidRPr="00184714" w:rsidRDefault="00801BAD" w:rsidP="00031A98">
      <w:pPr>
        <w:pStyle w:val="ListParagraph"/>
        <w:tabs>
          <w:tab w:val="left" w:pos="993"/>
        </w:tabs>
        <w:ind w:left="0" w:firstLine="630"/>
        <w:jc w:val="both"/>
        <w:rPr>
          <w:rFonts w:ascii="GHEA Grapalat" w:eastAsia="SimSun" w:hAnsi="GHEA Grapalat" w:cs="Sylfaen"/>
          <w:sz w:val="24"/>
          <w:szCs w:val="24"/>
          <w:lang w:val="de-DE" w:eastAsia="zh-CN"/>
        </w:rPr>
      </w:pPr>
      <w:r w:rsidRPr="00184714">
        <w:rPr>
          <w:rFonts w:ascii="GHEA Grapalat" w:eastAsia="SimSun" w:hAnsi="GHEA Grapalat" w:cs="Sylfaen"/>
          <w:sz w:val="24"/>
          <w:szCs w:val="24"/>
          <w:lang w:val="de-DE" w:eastAsia="zh-CN"/>
        </w:rPr>
        <w:t>- հ</w:t>
      </w:r>
      <w:r w:rsidR="00E8076A" w:rsidRPr="00184714">
        <w:rPr>
          <w:rFonts w:ascii="GHEA Grapalat" w:eastAsia="SimSun" w:hAnsi="GHEA Grapalat" w:cs="Sylfaen"/>
          <w:sz w:val="24"/>
          <w:szCs w:val="24"/>
          <w:lang w:val="de-DE" w:eastAsia="zh-CN"/>
        </w:rPr>
        <w:t xml:space="preserve">անձնարարագրում նշվել է միայն </w:t>
      </w:r>
      <w:r w:rsidRPr="00184714">
        <w:rPr>
          <w:rFonts w:ascii="GHEA Grapalat" w:eastAsia="SimSun" w:hAnsi="GHEA Grapalat" w:cs="Sylfaen"/>
          <w:sz w:val="24"/>
          <w:szCs w:val="24"/>
          <w:lang w:val="de-DE" w:eastAsia="zh-CN"/>
        </w:rPr>
        <w:t xml:space="preserve">Ընկերության </w:t>
      </w:r>
      <w:r w:rsidR="00E8076A" w:rsidRPr="00184714">
        <w:rPr>
          <w:rFonts w:ascii="GHEA Grapalat" w:eastAsia="SimSun" w:hAnsi="GHEA Grapalat" w:cs="Sylfaen"/>
          <w:sz w:val="24"/>
          <w:szCs w:val="24"/>
          <w:lang w:val="de-DE" w:eastAsia="zh-CN"/>
        </w:rPr>
        <w:t>գտնվելու (հաշվառման) վայրի հասցեն՝ «ԵՐԵՎԱՆ ԴԱՎԻԹԱՇԵՆ ԹՂՄ ., «ՄԵՆԱՏՈՒՆ»», մինչդեռ ուսումնասիրություն իրականացնող տեսուչները հսկիչ գնումը կատարել են «ք. Երևան Փիրումյան 5» հասցեում, որի վերաբերյալ որևէ նշում առկա չէ հանձնարարագրում</w:t>
      </w:r>
      <w:r w:rsidR="007C3F12" w:rsidRPr="00184714">
        <w:rPr>
          <w:rFonts w:ascii="GHEA Grapalat" w:eastAsia="SimSun" w:hAnsi="GHEA Grapalat" w:cs="Sylfaen"/>
          <w:sz w:val="24"/>
          <w:szCs w:val="24"/>
          <w:lang w:val="de-DE" w:eastAsia="zh-CN"/>
        </w:rPr>
        <w:t>։</w:t>
      </w:r>
      <w:r w:rsidR="00E8076A" w:rsidRPr="00184714">
        <w:rPr>
          <w:rFonts w:ascii="GHEA Grapalat" w:eastAsia="SimSun" w:hAnsi="GHEA Grapalat" w:cs="Sylfaen"/>
          <w:sz w:val="24"/>
          <w:szCs w:val="24"/>
          <w:lang w:val="de-DE" w:eastAsia="zh-CN"/>
        </w:rPr>
        <w:t xml:space="preserve"> Այսինքն, ստուգող տեսուչների կողմից կատարվել են գործողություններ մի վայրում (հասցեում), որտեղ վերջիններս գործողություններ կատարելու լիազորություններ չեն ունեցել,</w:t>
      </w:r>
    </w:p>
    <w:p w14:paraId="1A620C07" w14:textId="6FC6B85F" w:rsidR="00801BAD" w:rsidRPr="00184714" w:rsidRDefault="00801BAD" w:rsidP="00031A98">
      <w:pPr>
        <w:pStyle w:val="ListParagraph"/>
        <w:tabs>
          <w:tab w:val="left" w:pos="993"/>
        </w:tabs>
        <w:ind w:left="0" w:firstLine="630"/>
        <w:jc w:val="both"/>
        <w:rPr>
          <w:rFonts w:ascii="GHEA Grapalat" w:eastAsia="SimSun" w:hAnsi="GHEA Grapalat" w:cs="Sylfaen"/>
          <w:sz w:val="24"/>
          <w:szCs w:val="24"/>
          <w:lang w:val="de-DE" w:eastAsia="zh-CN"/>
        </w:rPr>
      </w:pPr>
      <w:r w:rsidRPr="00184714">
        <w:rPr>
          <w:rFonts w:ascii="GHEA Grapalat" w:eastAsia="SimSun" w:hAnsi="GHEA Grapalat" w:cs="Sylfaen"/>
          <w:sz w:val="24"/>
          <w:szCs w:val="24"/>
          <w:lang w:val="de-DE" w:eastAsia="zh-CN"/>
        </w:rPr>
        <w:t xml:space="preserve">- </w:t>
      </w:r>
      <w:r w:rsidR="00E8076A" w:rsidRPr="00184714">
        <w:rPr>
          <w:rFonts w:ascii="GHEA Grapalat" w:eastAsia="SimSun" w:hAnsi="GHEA Grapalat" w:cs="Sylfaen"/>
          <w:sz w:val="24"/>
          <w:szCs w:val="24"/>
          <w:lang w:val="de-DE" w:eastAsia="zh-CN"/>
        </w:rPr>
        <w:t xml:space="preserve">ուսումնասիրություն իրականացնող տեսուչների կողմից սխալ է կիրառվել ՀՀ հարկային օրենսգրքի </w:t>
      </w:r>
      <w:r w:rsidR="003B5049" w:rsidRPr="00184714">
        <w:rPr>
          <w:rFonts w:ascii="GHEA Grapalat" w:eastAsia="SimSun" w:hAnsi="GHEA Grapalat" w:cs="Sylfaen"/>
          <w:sz w:val="24"/>
          <w:szCs w:val="24"/>
          <w:lang w:val="de-DE" w:eastAsia="zh-CN"/>
        </w:rPr>
        <w:t xml:space="preserve">49-րդ հոդվածի 8-րդ մասը, </w:t>
      </w:r>
      <w:r w:rsidR="00E8076A" w:rsidRPr="00184714">
        <w:rPr>
          <w:rFonts w:ascii="GHEA Grapalat" w:eastAsia="SimSun" w:hAnsi="GHEA Grapalat" w:cs="Sylfaen"/>
          <w:sz w:val="24"/>
          <w:szCs w:val="24"/>
          <w:lang w:val="de-DE" w:eastAsia="zh-CN"/>
        </w:rPr>
        <w:t xml:space="preserve">416-րդ հոդվածի 2-րդ </w:t>
      </w:r>
      <w:r w:rsidR="003B5049" w:rsidRPr="00184714">
        <w:rPr>
          <w:rFonts w:ascii="GHEA Grapalat" w:eastAsia="SimSun" w:hAnsi="GHEA Grapalat" w:cs="Sylfaen"/>
          <w:sz w:val="24"/>
          <w:szCs w:val="24"/>
          <w:lang w:val="de-DE" w:eastAsia="zh-CN"/>
        </w:rPr>
        <w:t>մաս</w:t>
      </w:r>
      <w:r w:rsidR="00E8076A" w:rsidRPr="00184714">
        <w:rPr>
          <w:rFonts w:ascii="GHEA Grapalat" w:eastAsia="SimSun" w:hAnsi="GHEA Grapalat" w:cs="Sylfaen"/>
          <w:sz w:val="24"/>
          <w:szCs w:val="24"/>
          <w:lang w:val="de-DE" w:eastAsia="zh-CN"/>
        </w:rPr>
        <w:t xml:space="preserve">ը, քանի որ </w:t>
      </w:r>
      <w:r w:rsidRPr="00184714">
        <w:rPr>
          <w:rFonts w:ascii="GHEA Grapalat" w:eastAsia="SimSun" w:hAnsi="GHEA Grapalat" w:cs="Sylfaen"/>
          <w:sz w:val="24"/>
          <w:szCs w:val="24"/>
          <w:lang w:val="de-DE" w:eastAsia="zh-CN"/>
        </w:rPr>
        <w:t xml:space="preserve">Ընկերության </w:t>
      </w:r>
      <w:r w:rsidR="00E8076A" w:rsidRPr="00184714">
        <w:rPr>
          <w:rFonts w:ascii="GHEA Grapalat" w:eastAsia="SimSun" w:hAnsi="GHEA Grapalat" w:cs="Sylfaen"/>
          <w:sz w:val="24"/>
          <w:szCs w:val="24"/>
          <w:lang w:val="de-DE" w:eastAsia="zh-CN"/>
        </w:rPr>
        <w:t>մոտ բացակայել է իրավախախտման դեպքը։</w:t>
      </w:r>
    </w:p>
    <w:p w14:paraId="56A1CED9" w14:textId="745DDB67" w:rsidR="00E8076A" w:rsidRPr="00184714" w:rsidRDefault="003B5049" w:rsidP="00031A98">
      <w:pPr>
        <w:pStyle w:val="ListParagraph"/>
        <w:tabs>
          <w:tab w:val="left" w:pos="993"/>
        </w:tabs>
        <w:ind w:left="0" w:firstLine="630"/>
        <w:jc w:val="both"/>
        <w:rPr>
          <w:rFonts w:ascii="GHEA Grapalat" w:eastAsia="SimSun" w:hAnsi="GHEA Grapalat" w:cs="Sylfaen"/>
          <w:sz w:val="24"/>
          <w:szCs w:val="24"/>
          <w:lang w:val="de-DE"/>
        </w:rPr>
      </w:pPr>
      <w:r w:rsidRPr="00184714">
        <w:rPr>
          <w:rFonts w:ascii="GHEA Grapalat" w:eastAsia="SimSun" w:hAnsi="GHEA Grapalat" w:cs="Sylfaen"/>
          <w:sz w:val="24"/>
          <w:szCs w:val="24"/>
          <w:lang w:val="de-DE"/>
        </w:rPr>
        <w:t>Դ</w:t>
      </w:r>
      <w:r w:rsidR="00E8076A" w:rsidRPr="00184714">
        <w:rPr>
          <w:rFonts w:ascii="GHEA Grapalat" w:eastAsia="SimSun" w:hAnsi="GHEA Grapalat" w:cs="Sylfaen"/>
          <w:sz w:val="24"/>
          <w:szCs w:val="24"/>
          <w:lang w:val="de-DE"/>
        </w:rPr>
        <w:t>ատարանը վերը նշված հիմքերից քննարկման առարկա է դարձրել միայն առաջին հիմքը</w:t>
      </w:r>
      <w:r w:rsidR="00594A59" w:rsidRPr="00184714">
        <w:rPr>
          <w:rFonts w:ascii="GHEA Grapalat" w:eastAsia="SimSun" w:hAnsi="GHEA Grapalat" w:cs="Sylfaen"/>
          <w:sz w:val="24"/>
          <w:szCs w:val="24"/>
          <w:lang w:val="de-DE"/>
        </w:rPr>
        <w:t>՝ գտնելով, որ այն բավարար է վարչական ակտն անվավեր ճանաչելու համար</w:t>
      </w:r>
      <w:r w:rsidR="00E8076A" w:rsidRPr="00184714">
        <w:rPr>
          <w:rFonts w:ascii="GHEA Grapalat" w:eastAsia="SimSun" w:hAnsi="GHEA Grapalat" w:cs="Sylfaen"/>
          <w:sz w:val="24"/>
          <w:szCs w:val="24"/>
          <w:lang w:val="de-DE"/>
        </w:rPr>
        <w:t>, իսկ մյուս հիմքերին չի անդրադարձել</w:t>
      </w:r>
      <w:r w:rsidR="00594A59" w:rsidRPr="00184714">
        <w:rPr>
          <w:rFonts w:ascii="GHEA Grapalat" w:eastAsia="SimSun" w:hAnsi="GHEA Grapalat" w:cs="Sylfaen"/>
          <w:sz w:val="24"/>
          <w:szCs w:val="24"/>
          <w:lang w:val="de-DE"/>
        </w:rPr>
        <w:t>։</w:t>
      </w:r>
      <w:r w:rsidR="00E8076A" w:rsidRPr="00184714">
        <w:rPr>
          <w:rFonts w:ascii="GHEA Grapalat" w:eastAsia="SimSun" w:hAnsi="GHEA Grapalat" w:cs="Sylfaen"/>
          <w:sz w:val="24"/>
          <w:szCs w:val="24"/>
          <w:lang w:val="de-DE"/>
        </w:rPr>
        <w:t xml:space="preserve"> Նման պայմաններում</w:t>
      </w:r>
      <w:r w:rsidR="00801BAD" w:rsidRPr="00184714">
        <w:rPr>
          <w:rFonts w:ascii="GHEA Grapalat" w:eastAsia="SimSun" w:hAnsi="GHEA Grapalat" w:cs="Sylfaen"/>
          <w:sz w:val="24"/>
          <w:szCs w:val="24"/>
          <w:lang w:val="de-DE"/>
        </w:rPr>
        <w:t xml:space="preserve"> Վ</w:t>
      </w:r>
      <w:r w:rsidR="00E8076A" w:rsidRPr="00184714">
        <w:rPr>
          <w:rFonts w:ascii="GHEA Grapalat" w:eastAsia="SimSun" w:hAnsi="GHEA Grapalat" w:cs="Sylfaen"/>
          <w:sz w:val="24"/>
          <w:szCs w:val="24"/>
          <w:lang w:val="de-DE"/>
        </w:rPr>
        <w:t xml:space="preserve">երաքննիչ դատարանը չէր կարող կիրառել ՀՀ </w:t>
      </w:r>
      <w:r w:rsidR="00801BAD" w:rsidRPr="00184714">
        <w:rPr>
          <w:rFonts w:ascii="GHEA Grapalat" w:eastAsia="SimSun" w:hAnsi="GHEA Grapalat" w:cs="Sylfaen"/>
          <w:sz w:val="24"/>
          <w:szCs w:val="24"/>
          <w:lang w:val="de-DE"/>
        </w:rPr>
        <w:t>վ</w:t>
      </w:r>
      <w:r w:rsidR="00E8076A" w:rsidRPr="00184714">
        <w:rPr>
          <w:rFonts w:ascii="GHEA Grapalat" w:eastAsia="SimSun" w:hAnsi="GHEA Grapalat" w:cs="Sylfaen"/>
          <w:sz w:val="24"/>
          <w:szCs w:val="24"/>
          <w:lang w:val="de-DE"/>
        </w:rPr>
        <w:t xml:space="preserve">արչական դատավարության օրենսգրքի 145-րդ հոդվածի 1-ին մասի 3-րդ կետը, քանի որ </w:t>
      </w:r>
      <w:r w:rsidRPr="00184714">
        <w:rPr>
          <w:rFonts w:ascii="GHEA Grapalat" w:eastAsia="SimSun" w:hAnsi="GHEA Grapalat" w:cs="Sylfaen"/>
          <w:sz w:val="24"/>
          <w:szCs w:val="24"/>
          <w:lang w:val="de-DE"/>
        </w:rPr>
        <w:t>հ</w:t>
      </w:r>
      <w:r w:rsidR="00E8076A" w:rsidRPr="00184714">
        <w:rPr>
          <w:rFonts w:ascii="GHEA Grapalat" w:eastAsia="SimSun" w:hAnsi="GHEA Grapalat" w:cs="Sylfaen"/>
          <w:sz w:val="24"/>
          <w:szCs w:val="24"/>
          <w:lang w:val="de-DE"/>
        </w:rPr>
        <w:t>այցվորի կողմից հայցադիմումում ներկայացված թվով երեք հիմնավորումներից քնն</w:t>
      </w:r>
      <w:r w:rsidR="00594A59" w:rsidRPr="00184714">
        <w:rPr>
          <w:rFonts w:ascii="GHEA Grapalat" w:eastAsia="SimSun" w:hAnsi="GHEA Grapalat" w:cs="Sylfaen"/>
          <w:sz w:val="24"/>
          <w:szCs w:val="24"/>
          <w:lang w:val="de-DE"/>
        </w:rPr>
        <w:t>արկվել</w:t>
      </w:r>
      <w:r w:rsidR="00E8076A" w:rsidRPr="00184714">
        <w:rPr>
          <w:rFonts w:ascii="GHEA Grapalat" w:eastAsia="SimSun" w:hAnsi="GHEA Grapalat" w:cs="Sylfaen"/>
          <w:sz w:val="24"/>
          <w:szCs w:val="24"/>
          <w:lang w:val="de-DE"/>
        </w:rPr>
        <w:t xml:space="preserve"> է միայն մեկը, իսկ մնացած երկուսի մասով </w:t>
      </w:r>
      <w:r w:rsidRPr="00184714">
        <w:rPr>
          <w:rFonts w:ascii="GHEA Grapalat" w:eastAsia="SimSun" w:hAnsi="GHEA Grapalat" w:cs="Sylfaen"/>
          <w:sz w:val="24"/>
          <w:szCs w:val="24"/>
          <w:lang w:val="de-DE"/>
        </w:rPr>
        <w:t>Դ</w:t>
      </w:r>
      <w:r w:rsidR="00E8076A" w:rsidRPr="00184714">
        <w:rPr>
          <w:rFonts w:ascii="GHEA Grapalat" w:eastAsia="SimSun" w:hAnsi="GHEA Grapalat" w:cs="Sylfaen"/>
          <w:sz w:val="24"/>
          <w:szCs w:val="24"/>
          <w:lang w:val="de-DE"/>
        </w:rPr>
        <w:t>ատարան</w:t>
      </w:r>
      <w:r w:rsidR="00594A59" w:rsidRPr="00184714">
        <w:rPr>
          <w:rFonts w:ascii="GHEA Grapalat" w:eastAsia="SimSun" w:hAnsi="GHEA Grapalat" w:cs="Sylfaen"/>
          <w:sz w:val="24"/>
          <w:szCs w:val="24"/>
          <w:lang w:val="de-DE"/>
        </w:rPr>
        <w:t>ը</w:t>
      </w:r>
      <w:r w:rsidR="00E8076A" w:rsidRPr="00184714">
        <w:rPr>
          <w:rFonts w:ascii="GHEA Grapalat" w:eastAsia="SimSun" w:hAnsi="GHEA Grapalat" w:cs="Sylfaen"/>
          <w:sz w:val="24"/>
          <w:szCs w:val="24"/>
          <w:lang w:val="de-DE"/>
        </w:rPr>
        <w:t>, ըստ էության, քննություն չի իրականաց</w:t>
      </w:r>
      <w:r w:rsidR="00594A59" w:rsidRPr="00184714">
        <w:rPr>
          <w:rFonts w:ascii="GHEA Grapalat" w:eastAsia="SimSun" w:hAnsi="GHEA Grapalat" w:cs="Sylfaen"/>
          <w:sz w:val="24"/>
          <w:szCs w:val="24"/>
          <w:lang w:val="de-DE"/>
        </w:rPr>
        <w:t>ր</w:t>
      </w:r>
      <w:r w:rsidR="00E8076A" w:rsidRPr="00184714">
        <w:rPr>
          <w:rFonts w:ascii="GHEA Grapalat" w:eastAsia="SimSun" w:hAnsi="GHEA Grapalat" w:cs="Sylfaen"/>
          <w:sz w:val="24"/>
          <w:szCs w:val="24"/>
          <w:lang w:val="de-DE"/>
        </w:rPr>
        <w:t>ել։</w:t>
      </w:r>
    </w:p>
    <w:p w14:paraId="5E9202E1" w14:textId="77777777" w:rsidR="00BB0178" w:rsidRPr="00D47DC9" w:rsidRDefault="00BB0178" w:rsidP="00031A98">
      <w:pPr>
        <w:pStyle w:val="ListParagraph"/>
        <w:spacing w:after="0"/>
        <w:ind w:left="0" w:firstLine="630"/>
        <w:jc w:val="both"/>
        <w:rPr>
          <w:rFonts w:ascii="GHEA Grapalat" w:eastAsia="SimSun" w:hAnsi="GHEA Grapalat"/>
          <w:lang w:val="hy-AM" w:eastAsia="en-US"/>
        </w:rPr>
      </w:pPr>
    </w:p>
    <w:p w14:paraId="1AF4C0FF" w14:textId="5D75425A" w:rsidR="007524FB" w:rsidRPr="00184714" w:rsidRDefault="00C8063D" w:rsidP="00031A98">
      <w:pPr>
        <w:spacing w:line="276" w:lineRule="auto"/>
        <w:ind w:firstLine="630"/>
        <w:jc w:val="both"/>
        <w:rPr>
          <w:rFonts w:ascii="GHEA Grapalat" w:hAnsi="GHEA Grapalat"/>
          <w:shd w:val="clear" w:color="auto" w:fill="FFFFFF"/>
          <w:lang w:val="hy-AM"/>
        </w:rPr>
      </w:pPr>
      <w:r w:rsidRPr="00184714">
        <w:rPr>
          <w:rFonts w:ascii="GHEA Grapalat" w:hAnsi="GHEA Grapalat" w:cs="Sylfaen"/>
          <w:lang w:val="de-DE"/>
        </w:rPr>
        <w:t>Վերոգրյալի հիման վրա</w:t>
      </w:r>
      <w:r w:rsidR="005757BB" w:rsidRPr="00184714">
        <w:rPr>
          <w:rFonts w:ascii="GHEA Grapalat" w:hAnsi="GHEA Grapalat" w:cs="Sylfaen"/>
          <w:lang w:val="hy-AM"/>
        </w:rPr>
        <w:t>՝</w:t>
      </w:r>
      <w:r w:rsidRPr="00184714">
        <w:rPr>
          <w:rFonts w:ascii="GHEA Grapalat" w:hAnsi="GHEA Grapalat" w:cs="Sylfaen"/>
          <w:lang w:val="de-DE"/>
        </w:rPr>
        <w:t xml:space="preserve"> բողոք բերած անձ</w:t>
      </w:r>
      <w:r w:rsidR="00B13393" w:rsidRPr="00184714">
        <w:rPr>
          <w:rFonts w:ascii="GHEA Grapalat" w:hAnsi="GHEA Grapalat" w:cs="Sylfaen"/>
          <w:lang w:val="hy-AM"/>
        </w:rPr>
        <w:t>ը</w:t>
      </w:r>
      <w:r w:rsidRPr="00184714">
        <w:rPr>
          <w:rFonts w:ascii="GHEA Grapalat" w:hAnsi="GHEA Grapalat" w:cs="Sylfaen"/>
          <w:lang w:val="de-DE"/>
        </w:rPr>
        <w:t xml:space="preserve"> պահանջել </w:t>
      </w:r>
      <w:r w:rsidR="00B13393" w:rsidRPr="00184714">
        <w:rPr>
          <w:rFonts w:ascii="GHEA Grapalat" w:hAnsi="GHEA Grapalat" w:cs="Sylfaen"/>
          <w:lang w:val="hy-AM"/>
        </w:rPr>
        <w:t>է բեկանել</w:t>
      </w:r>
      <w:r w:rsidR="00D216A1" w:rsidRPr="00184714">
        <w:rPr>
          <w:rFonts w:ascii="GHEA Grapalat" w:hAnsi="GHEA Grapalat" w:cs="Sylfaen"/>
          <w:lang w:val="hy-AM"/>
        </w:rPr>
        <w:t xml:space="preserve"> Վ</w:t>
      </w:r>
      <w:r w:rsidR="00C07E13" w:rsidRPr="00184714">
        <w:rPr>
          <w:rFonts w:ascii="GHEA Grapalat" w:hAnsi="GHEA Grapalat" w:cs="Sylfaen"/>
          <w:lang w:val="hy-AM"/>
        </w:rPr>
        <w:t>երաքննիչ</w:t>
      </w:r>
      <w:r w:rsidR="00D216A1" w:rsidRPr="00184714">
        <w:rPr>
          <w:rFonts w:ascii="GHEA Grapalat" w:hAnsi="GHEA Grapalat" w:cs="Sylfaen"/>
          <w:lang w:val="hy-AM"/>
        </w:rPr>
        <w:t xml:space="preserve"> </w:t>
      </w:r>
      <w:r w:rsidR="00C07E13" w:rsidRPr="00184714">
        <w:rPr>
          <w:rFonts w:ascii="GHEA Grapalat" w:hAnsi="GHEA Grapalat" w:cs="Sylfaen"/>
          <w:lang w:val="hy-AM"/>
        </w:rPr>
        <w:t>դատարանի</w:t>
      </w:r>
      <w:r w:rsidR="00C07E13" w:rsidRPr="00184714">
        <w:rPr>
          <w:rFonts w:ascii="GHEA Grapalat" w:hAnsi="GHEA Grapalat" w:cs="Sylfaen"/>
          <w:lang w:val="af-ZA"/>
        </w:rPr>
        <w:t xml:space="preserve"> </w:t>
      </w:r>
      <w:r w:rsidR="00801BAD" w:rsidRPr="00184714">
        <w:rPr>
          <w:rFonts w:ascii="GHEA Grapalat" w:hAnsi="GHEA Grapalat" w:cs="Sylfaen"/>
          <w:lang w:val="de-DE"/>
        </w:rPr>
        <w:t xml:space="preserve">16.01.2024 </w:t>
      </w:r>
      <w:r w:rsidR="00C07E13" w:rsidRPr="00184714">
        <w:rPr>
          <w:rFonts w:ascii="GHEA Grapalat" w:hAnsi="GHEA Grapalat" w:cs="Sylfaen"/>
          <w:lang w:val="hy-AM"/>
        </w:rPr>
        <w:t>թ</w:t>
      </w:r>
      <w:r w:rsidR="00C07E13" w:rsidRPr="00184714">
        <w:rPr>
          <w:rFonts w:ascii="GHEA Grapalat" w:hAnsi="GHEA Grapalat" w:cs="Sylfaen"/>
          <w:lang w:val="af-ZA"/>
        </w:rPr>
        <w:t xml:space="preserve">վականի </w:t>
      </w:r>
      <w:r w:rsidR="00C07E13" w:rsidRPr="00184714">
        <w:rPr>
          <w:rFonts w:ascii="GHEA Grapalat" w:hAnsi="GHEA Grapalat" w:cs="Sylfaen"/>
          <w:lang w:val="hy-AM"/>
        </w:rPr>
        <w:t>որոշումը</w:t>
      </w:r>
      <w:r w:rsidR="00031A98">
        <w:rPr>
          <w:rFonts w:ascii="GHEA Grapalat" w:hAnsi="GHEA Grapalat" w:cs="Sylfaen"/>
          <w:lang w:val="hy-AM"/>
        </w:rPr>
        <w:t>,</w:t>
      </w:r>
      <w:r w:rsidR="00801BAD" w:rsidRPr="00184714">
        <w:rPr>
          <w:rFonts w:ascii="GHEA Grapalat" w:hAnsi="GHEA Grapalat" w:cs="Sylfaen"/>
          <w:lang w:val="de-DE"/>
        </w:rPr>
        <w:t xml:space="preserve"> Դատարանի </w:t>
      </w:r>
      <w:r w:rsidR="003B5049" w:rsidRPr="00184714">
        <w:rPr>
          <w:rFonts w:ascii="GHEA Grapalat" w:hAnsi="GHEA Grapalat" w:cs="Sylfaen"/>
          <w:lang w:val="de-DE"/>
        </w:rPr>
        <w:t xml:space="preserve">25.05.2023 </w:t>
      </w:r>
      <w:r w:rsidR="003B5049" w:rsidRPr="00184714">
        <w:rPr>
          <w:rFonts w:ascii="GHEA Grapalat" w:hAnsi="GHEA Grapalat" w:cs="Sylfaen"/>
          <w:lang w:val="hy-AM"/>
        </w:rPr>
        <w:t>թ</w:t>
      </w:r>
      <w:r w:rsidR="003B5049" w:rsidRPr="00184714">
        <w:rPr>
          <w:rFonts w:ascii="GHEA Grapalat" w:hAnsi="GHEA Grapalat" w:cs="Sylfaen"/>
          <w:lang w:val="af-ZA"/>
        </w:rPr>
        <w:t xml:space="preserve">վականի </w:t>
      </w:r>
      <w:r w:rsidR="00801BAD" w:rsidRPr="00184714">
        <w:rPr>
          <w:rFonts w:ascii="GHEA Grapalat" w:hAnsi="GHEA Grapalat" w:cs="Sylfaen"/>
          <w:lang w:val="de-DE"/>
        </w:rPr>
        <w:t xml:space="preserve">վճիռը թողնել անփոփոխ, կամ գործն ուղարկել ՀՀ </w:t>
      </w:r>
      <w:r w:rsidR="005374EC" w:rsidRPr="00184714">
        <w:rPr>
          <w:rFonts w:ascii="GHEA Grapalat" w:hAnsi="GHEA Grapalat" w:cs="Sylfaen"/>
          <w:lang w:val="de-DE"/>
        </w:rPr>
        <w:t>վ</w:t>
      </w:r>
      <w:r w:rsidR="00801BAD" w:rsidRPr="00184714">
        <w:rPr>
          <w:rFonts w:ascii="GHEA Grapalat" w:hAnsi="GHEA Grapalat" w:cs="Sylfaen"/>
          <w:lang w:val="de-DE"/>
        </w:rPr>
        <w:t>արչական դատարան՝ նոր քննության։</w:t>
      </w:r>
    </w:p>
    <w:p w14:paraId="4F31FF50" w14:textId="77777777" w:rsidR="00356008" w:rsidRPr="0098795A" w:rsidRDefault="00356008" w:rsidP="00031A98">
      <w:pPr>
        <w:spacing w:line="276" w:lineRule="auto"/>
        <w:ind w:firstLine="630"/>
        <w:jc w:val="both"/>
        <w:rPr>
          <w:rFonts w:ascii="GHEA Grapalat" w:hAnsi="GHEA Grapalat"/>
          <w:b/>
          <w:bCs/>
          <w:iCs/>
          <w:sz w:val="18"/>
          <w:szCs w:val="18"/>
          <w:u w:val="single"/>
          <w:lang w:val="hy-AM"/>
        </w:rPr>
      </w:pPr>
    </w:p>
    <w:p w14:paraId="062E52BD" w14:textId="77777777" w:rsidR="00D47DC9" w:rsidRDefault="00D47DC9" w:rsidP="00031A98">
      <w:pPr>
        <w:spacing w:line="276" w:lineRule="auto"/>
        <w:ind w:firstLine="630"/>
        <w:jc w:val="both"/>
        <w:rPr>
          <w:rFonts w:ascii="GHEA Grapalat" w:hAnsi="GHEA Grapalat"/>
          <w:b/>
          <w:bCs/>
          <w:iCs/>
          <w:u w:val="single"/>
          <w:lang w:val="hy-AM"/>
        </w:rPr>
      </w:pPr>
    </w:p>
    <w:p w14:paraId="494191D8" w14:textId="77777777" w:rsidR="00D47DC9" w:rsidRDefault="00D47DC9" w:rsidP="00031A98">
      <w:pPr>
        <w:spacing w:line="276" w:lineRule="auto"/>
        <w:ind w:firstLine="630"/>
        <w:jc w:val="both"/>
        <w:rPr>
          <w:rFonts w:ascii="GHEA Grapalat" w:hAnsi="GHEA Grapalat"/>
          <w:b/>
          <w:bCs/>
          <w:iCs/>
          <w:u w:val="single"/>
          <w:lang w:val="hy-AM"/>
        </w:rPr>
      </w:pPr>
    </w:p>
    <w:p w14:paraId="4F2F58E9" w14:textId="77777777" w:rsidR="00D47DC9" w:rsidRDefault="00D47DC9" w:rsidP="00031A98">
      <w:pPr>
        <w:spacing w:line="276" w:lineRule="auto"/>
        <w:ind w:firstLine="630"/>
        <w:jc w:val="both"/>
        <w:rPr>
          <w:rFonts w:ascii="GHEA Grapalat" w:hAnsi="GHEA Grapalat"/>
          <w:b/>
          <w:bCs/>
          <w:iCs/>
          <w:u w:val="single"/>
          <w:lang w:val="hy-AM"/>
        </w:rPr>
      </w:pPr>
    </w:p>
    <w:p w14:paraId="6A7D2FCA" w14:textId="7384F81D" w:rsidR="0047689E" w:rsidRPr="00184714" w:rsidRDefault="0047689E" w:rsidP="00031A98">
      <w:pPr>
        <w:spacing w:line="276" w:lineRule="auto"/>
        <w:ind w:firstLine="630"/>
        <w:jc w:val="both"/>
        <w:rPr>
          <w:rFonts w:ascii="GHEA Grapalat" w:hAnsi="GHEA Grapalat"/>
          <w:b/>
          <w:bCs/>
          <w:iCs/>
          <w:u w:val="single"/>
          <w:lang w:val="hy-AM"/>
        </w:rPr>
      </w:pPr>
      <w:r w:rsidRPr="00184714">
        <w:rPr>
          <w:rFonts w:ascii="GHEA Grapalat" w:hAnsi="GHEA Grapalat"/>
          <w:b/>
          <w:bCs/>
          <w:iCs/>
          <w:u w:val="single"/>
          <w:lang w:val="hy-AM"/>
        </w:rPr>
        <w:lastRenderedPageBreak/>
        <w:t xml:space="preserve">3. </w:t>
      </w:r>
      <w:r w:rsidRPr="00184714">
        <w:rPr>
          <w:rFonts w:ascii="GHEA Grapalat" w:hAnsi="GHEA Grapalat" w:cs="Sylfaen"/>
          <w:b/>
          <w:bCs/>
          <w:iCs/>
          <w:u w:val="single"/>
          <w:lang w:val="hy-AM"/>
        </w:rPr>
        <w:t>Վճռաբեկ</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բողոքի</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քննության</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համար</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նշանակություն</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ունեցող</w:t>
      </w:r>
      <w:r w:rsidRPr="00184714">
        <w:rPr>
          <w:rFonts w:ascii="GHEA Grapalat" w:hAnsi="GHEA Grapalat"/>
          <w:b/>
          <w:bCs/>
          <w:iCs/>
          <w:u w:val="single"/>
          <w:lang w:val="hy-AM"/>
        </w:rPr>
        <w:t xml:space="preserve"> </w:t>
      </w:r>
      <w:r w:rsidRPr="00184714">
        <w:rPr>
          <w:rFonts w:ascii="GHEA Grapalat" w:hAnsi="GHEA Grapalat" w:cs="Sylfaen"/>
          <w:b/>
          <w:bCs/>
          <w:iCs/>
          <w:u w:val="single"/>
          <w:lang w:val="hy-AM"/>
        </w:rPr>
        <w:t>փաստերը</w:t>
      </w:r>
      <w:r w:rsidRPr="00184714">
        <w:rPr>
          <w:rFonts w:ascii="GHEA Grapalat" w:hAnsi="GHEA Grapalat"/>
          <w:b/>
          <w:bCs/>
          <w:iCs/>
          <w:u w:val="single"/>
          <w:lang w:val="hy-AM"/>
        </w:rPr>
        <w:t>.</w:t>
      </w:r>
    </w:p>
    <w:p w14:paraId="5F9F35AB" w14:textId="77777777" w:rsidR="0047689E" w:rsidRPr="00184714" w:rsidRDefault="0047689E" w:rsidP="00031A98">
      <w:pPr>
        <w:spacing w:line="276" w:lineRule="auto"/>
        <w:ind w:firstLine="630"/>
        <w:jc w:val="both"/>
        <w:rPr>
          <w:rFonts w:ascii="GHEA Grapalat" w:hAnsi="GHEA Grapalat"/>
          <w:lang w:val="hy-AM"/>
        </w:rPr>
      </w:pPr>
      <w:r w:rsidRPr="00184714">
        <w:rPr>
          <w:rFonts w:ascii="GHEA Grapalat" w:hAnsi="GHEA Grapalat"/>
          <w:lang w:val="hy-AM"/>
        </w:rPr>
        <w:t>Վճռաբեկ բողոքի քննության համար էական նշանակություն ունեն հետևյալ փաստերը.</w:t>
      </w:r>
    </w:p>
    <w:p w14:paraId="374FE68E" w14:textId="772C5DA6" w:rsidR="00594A59" w:rsidRPr="00184714" w:rsidRDefault="005B7870" w:rsidP="00031A98">
      <w:pPr>
        <w:spacing w:line="276" w:lineRule="auto"/>
        <w:ind w:firstLine="630"/>
        <w:jc w:val="both"/>
        <w:rPr>
          <w:rFonts w:ascii="GHEA Grapalat" w:hAnsi="GHEA Grapalat"/>
          <w:lang w:val="hy-AM"/>
        </w:rPr>
      </w:pPr>
      <w:r w:rsidRPr="00184714">
        <w:rPr>
          <w:rFonts w:ascii="GHEA Grapalat" w:hAnsi="GHEA Grapalat"/>
          <w:lang w:val="hy-AM"/>
        </w:rPr>
        <w:t xml:space="preserve">1) </w:t>
      </w:r>
      <w:r w:rsidR="00594A59" w:rsidRPr="00184714">
        <w:rPr>
          <w:rFonts w:ascii="GHEA Grapalat" w:hAnsi="GHEA Grapalat"/>
          <w:lang w:val="hy-AM"/>
        </w:rPr>
        <w:t xml:space="preserve">Կոմիտեի նախագահի պաշտոնակատարի </w:t>
      </w:r>
      <w:r w:rsidR="00594A59" w:rsidRPr="00184714">
        <w:rPr>
          <w:rFonts w:ascii="GHEA Grapalat" w:hAnsi="GHEA Grapalat" w:cs="Sylfaen"/>
          <w:lang w:val="hy-AM"/>
        </w:rPr>
        <w:t xml:space="preserve">09.11.2022 թվականի թիվ 3214356 հանձնարարագրով հանձնարարվել է Ընկերության մոտ իրականացնել հսկիչ գնում` հսկիչ դրամարկղային մեքենաների կիրառության և (կամ) հսկիչ դրամարկղային մեքենաների միջոցով դրամական հաշվարկների համար սահմանված կարգերի ու կանոնների պահանջների պահպանումը, «Անկանխիկ գործառնությունների մասին» ՀՀ օրենքով սահմանված դեպքերում և կարգով վճարային քարտերով անկանխիկ վճարումները չընդունելը, այդ թվում` վճարային քարտերով անկանխիկ վճարումներ ընդունելու հնարավորություն չապահովելը կամ կանխիկ դրամով գումարի ընդունման սահմանափակումները չպահպանելն ուսումնասիրելու նպատակներով: Նույն հանձնարարագրի համաձայն` ստուգման ժամկետը սահմանվել է մինչև 10 անընդմեջ աշխատանքային օր, որպես հիմք` նշվել է ՀՀ հարկային օրենսգրքի 343-րդ հոդվածը և 345-րդ հոդվածի 2-րդ մասի 2-րդ կետը </w:t>
      </w:r>
      <w:r w:rsidR="00594A59" w:rsidRPr="00184714">
        <w:rPr>
          <w:rFonts w:ascii="GHEA Grapalat" w:hAnsi="GHEA Grapalat"/>
          <w:b/>
          <w:bCs/>
          <w:lang w:val="hy-AM"/>
        </w:rPr>
        <w:t>(հատոր 1-ին, գ</w:t>
      </w:r>
      <w:r w:rsidR="00594A59" w:rsidRPr="00184714">
        <w:rPr>
          <w:rFonts w:ascii="Microsoft YaHei" w:eastAsia="Microsoft YaHei" w:hAnsi="Microsoft YaHei" w:cs="Microsoft YaHei" w:hint="eastAsia"/>
          <w:b/>
          <w:bCs/>
          <w:lang w:val="hy-AM"/>
        </w:rPr>
        <w:t>․</w:t>
      </w:r>
      <w:r w:rsidR="00594A59" w:rsidRPr="00184714">
        <w:rPr>
          <w:rFonts w:ascii="GHEA Grapalat" w:hAnsi="GHEA Grapalat"/>
          <w:b/>
          <w:bCs/>
          <w:lang w:val="hy-AM"/>
        </w:rPr>
        <w:t>թ</w:t>
      </w:r>
      <w:r w:rsidR="00594A59" w:rsidRPr="00184714">
        <w:rPr>
          <w:rFonts w:ascii="Microsoft YaHei" w:eastAsia="Microsoft YaHei" w:hAnsi="Microsoft YaHei" w:cs="Microsoft YaHei" w:hint="eastAsia"/>
          <w:b/>
          <w:bCs/>
          <w:lang w:val="hy-AM"/>
        </w:rPr>
        <w:t>․</w:t>
      </w:r>
      <w:r w:rsidR="00594A59" w:rsidRPr="00184714">
        <w:rPr>
          <w:rFonts w:ascii="GHEA Grapalat" w:hAnsi="GHEA Grapalat"/>
          <w:b/>
          <w:bCs/>
          <w:lang w:val="hy-AM"/>
        </w:rPr>
        <w:t xml:space="preserve"> 11)</w:t>
      </w:r>
      <w:r w:rsidR="00594A59" w:rsidRPr="00184714">
        <w:rPr>
          <w:rFonts w:ascii="Microsoft JhengHei" w:eastAsia="Microsoft JhengHei" w:hAnsi="Microsoft JhengHei" w:cs="Microsoft JhengHei" w:hint="eastAsia"/>
          <w:b/>
          <w:bCs/>
          <w:lang w:val="hy-AM"/>
        </w:rPr>
        <w:t>․</w:t>
      </w:r>
    </w:p>
    <w:p w14:paraId="79D12903" w14:textId="6169DD24" w:rsidR="00A925C5" w:rsidRPr="00184714" w:rsidRDefault="00A925C5" w:rsidP="00031A98">
      <w:pPr>
        <w:spacing w:line="276" w:lineRule="auto"/>
        <w:ind w:firstLine="630"/>
        <w:jc w:val="both"/>
        <w:rPr>
          <w:rFonts w:ascii="GHEA Grapalat" w:hAnsi="GHEA Grapalat"/>
          <w:lang w:val="hy-AM"/>
        </w:rPr>
      </w:pPr>
      <w:r w:rsidRPr="00184714">
        <w:rPr>
          <w:rFonts w:ascii="GHEA Grapalat" w:hAnsi="GHEA Grapalat"/>
          <w:lang w:val="hy-AM"/>
        </w:rPr>
        <w:t>2) Կ</w:t>
      </w:r>
      <w:r w:rsidR="005B7870" w:rsidRPr="00184714">
        <w:rPr>
          <w:rFonts w:ascii="GHEA Grapalat" w:hAnsi="GHEA Grapalat"/>
          <w:lang w:val="hy-AM"/>
        </w:rPr>
        <w:t xml:space="preserve">ոմիտեի 21.12.2022 թվականի թիվ 3214356 արձանագրության համաձայն՝ </w:t>
      </w:r>
      <w:r w:rsidRPr="00184714">
        <w:rPr>
          <w:rFonts w:ascii="GHEA Grapalat" w:hAnsi="GHEA Grapalat"/>
          <w:lang w:val="hy-AM"/>
        </w:rPr>
        <w:t>Կոմիտեի ՀՕՀ վարչության ոլորտային թիվ 2 բաժ</w:t>
      </w:r>
      <w:r w:rsidR="003B5049" w:rsidRPr="00184714">
        <w:rPr>
          <w:rFonts w:ascii="GHEA Grapalat" w:hAnsi="GHEA Grapalat"/>
          <w:lang w:val="hy-AM"/>
        </w:rPr>
        <w:t>ն</w:t>
      </w:r>
      <w:r w:rsidRPr="00184714">
        <w:rPr>
          <w:rFonts w:ascii="GHEA Grapalat" w:hAnsi="GHEA Grapalat"/>
          <w:lang w:val="hy-AM"/>
        </w:rPr>
        <w:t xml:space="preserve">ի ավագ օպեր լիազոր </w:t>
      </w:r>
      <w:r w:rsidR="005B7870" w:rsidRPr="00184714">
        <w:rPr>
          <w:rFonts w:ascii="GHEA Grapalat" w:hAnsi="GHEA Grapalat"/>
          <w:lang w:val="hy-AM"/>
        </w:rPr>
        <w:t xml:space="preserve">Ավետիք Մաճկալյանի կողմից 05.12.2022 թվականին ժամը 12:55-ին ք. Երևան, Փիրումյան 5 հասցեում գործող </w:t>
      </w:r>
      <w:r w:rsidRPr="00184714">
        <w:rPr>
          <w:rFonts w:ascii="GHEA Grapalat" w:hAnsi="GHEA Grapalat"/>
          <w:lang w:val="hy-AM"/>
        </w:rPr>
        <w:t>Ընկերությանը</w:t>
      </w:r>
      <w:r w:rsidR="005B7870" w:rsidRPr="00184714">
        <w:rPr>
          <w:rFonts w:ascii="GHEA Grapalat" w:hAnsi="GHEA Grapalat"/>
          <w:lang w:val="hy-AM"/>
        </w:rPr>
        <w:t xml:space="preserve"> պատկանող մարզահամալիրից կատարվեց հսկիչ գնում 400</w:t>
      </w:r>
      <w:r w:rsidRPr="00184714">
        <w:rPr>
          <w:rFonts w:ascii="Microsoft JhengHei" w:eastAsia="Microsoft JhengHei" w:hAnsi="Microsoft JhengHei" w:cs="Microsoft JhengHei"/>
          <w:lang w:val="hy-AM"/>
        </w:rPr>
        <w:t>․</w:t>
      </w:r>
      <w:r w:rsidR="005B7870" w:rsidRPr="00184714">
        <w:rPr>
          <w:rFonts w:ascii="GHEA Grapalat" w:hAnsi="GHEA Grapalat"/>
          <w:lang w:val="hy-AM"/>
        </w:rPr>
        <w:t xml:space="preserve">000 ՀՀ դրամի չափով, </w:t>
      </w:r>
      <w:r w:rsidRPr="00184714">
        <w:rPr>
          <w:rFonts w:ascii="GHEA Grapalat" w:hAnsi="GHEA Grapalat"/>
          <w:lang w:val="hy-AM"/>
        </w:rPr>
        <w:t xml:space="preserve">մեկ անձի համար, </w:t>
      </w:r>
      <w:r w:rsidR="005B7870" w:rsidRPr="00184714">
        <w:rPr>
          <w:rFonts w:ascii="GHEA Grapalat" w:hAnsi="GHEA Grapalat"/>
          <w:lang w:val="hy-AM"/>
        </w:rPr>
        <w:t>գումարը չմուտքագրվեց ՀԴՄ և չտրամադրվեց համապատասխան գումարի ՀԴՄ կտրոն</w:t>
      </w:r>
      <w:r w:rsidRPr="00184714">
        <w:rPr>
          <w:rFonts w:ascii="GHEA Grapalat" w:hAnsi="GHEA Grapalat"/>
          <w:lang w:val="hy-AM"/>
        </w:rPr>
        <w:t>, սակայն տրամադրվեց 05.12.2022 թվականին ժամը 12:55-ի թիվ 29547 համարի ներքին կտրոն</w:t>
      </w:r>
      <w:r w:rsidR="005B7870" w:rsidRPr="00184714">
        <w:rPr>
          <w:rFonts w:ascii="GHEA Grapalat" w:hAnsi="GHEA Grapalat"/>
          <w:lang w:val="hy-AM"/>
        </w:rPr>
        <w:t xml:space="preserve">: </w:t>
      </w:r>
    </w:p>
    <w:p w14:paraId="028035D1" w14:textId="77777777" w:rsidR="00A925C5" w:rsidRPr="00184714" w:rsidRDefault="005B7870" w:rsidP="00031A98">
      <w:pPr>
        <w:spacing w:line="276" w:lineRule="auto"/>
        <w:ind w:firstLine="630"/>
        <w:jc w:val="both"/>
        <w:rPr>
          <w:rFonts w:ascii="GHEA Grapalat" w:hAnsi="GHEA Grapalat"/>
          <w:lang w:val="hy-AM"/>
        </w:rPr>
      </w:pPr>
      <w:r w:rsidRPr="00184714">
        <w:rPr>
          <w:rFonts w:ascii="GHEA Grapalat" w:hAnsi="GHEA Grapalat"/>
          <w:lang w:val="hy-AM"/>
        </w:rPr>
        <w:t xml:space="preserve">Ուսումնասիրությամբ </w:t>
      </w:r>
      <w:r w:rsidR="00A925C5" w:rsidRPr="00184714">
        <w:rPr>
          <w:rFonts w:ascii="GHEA Grapalat" w:hAnsi="GHEA Grapalat"/>
          <w:lang w:val="hy-AM"/>
        </w:rPr>
        <w:t>արձանագրվել է</w:t>
      </w:r>
      <w:r w:rsidRPr="00184714">
        <w:rPr>
          <w:rFonts w:ascii="GHEA Grapalat" w:hAnsi="GHEA Grapalat"/>
          <w:lang w:val="hy-AM"/>
        </w:rPr>
        <w:t xml:space="preserve"> նաև, որ 05.12.2022 թվականին ժամը 12:55-ին կատարված գնման արդյունքում խախտվել են նաև Անկանխիկ գործառնությունների մասին ՀՀ օրենքի 4-րդ հոդվածի 1-ին մասի պահանջները</w:t>
      </w:r>
      <w:r w:rsidR="00A925C5" w:rsidRPr="00184714">
        <w:rPr>
          <w:rFonts w:ascii="GHEA Grapalat" w:hAnsi="GHEA Grapalat"/>
          <w:lang w:val="hy-AM"/>
        </w:rPr>
        <w:t>։</w:t>
      </w:r>
    </w:p>
    <w:p w14:paraId="7F8DAD78" w14:textId="3F5511F3" w:rsidR="00A925C5" w:rsidRPr="00184714" w:rsidRDefault="00A925C5" w:rsidP="00031A98">
      <w:pPr>
        <w:spacing w:line="276" w:lineRule="auto"/>
        <w:ind w:firstLine="630"/>
        <w:jc w:val="both"/>
        <w:rPr>
          <w:rFonts w:ascii="GHEA Grapalat" w:hAnsi="GHEA Grapalat"/>
          <w:lang w:val="hy-AM"/>
        </w:rPr>
      </w:pPr>
      <w:r w:rsidRPr="00184714">
        <w:rPr>
          <w:rFonts w:ascii="GHEA Grapalat" w:hAnsi="GHEA Grapalat"/>
          <w:lang w:val="hy-AM"/>
        </w:rPr>
        <w:t xml:space="preserve">Վերոգրյալի </w:t>
      </w:r>
      <w:r w:rsidR="00B36F4D" w:rsidRPr="00184714">
        <w:rPr>
          <w:rFonts w:ascii="GHEA Grapalat" w:hAnsi="GHEA Grapalat"/>
          <w:lang w:val="hy-AM"/>
        </w:rPr>
        <w:t>արդյունքում</w:t>
      </w:r>
      <w:r w:rsidRPr="00184714">
        <w:rPr>
          <w:rFonts w:ascii="GHEA Grapalat" w:hAnsi="GHEA Grapalat"/>
          <w:lang w:val="hy-AM"/>
        </w:rPr>
        <w:t xml:space="preserve"> թիվ 3214356 արձանագրությամբ Ընկերության</w:t>
      </w:r>
      <w:r w:rsidR="00B36F4D" w:rsidRPr="00184714">
        <w:rPr>
          <w:rFonts w:ascii="GHEA Grapalat" w:hAnsi="GHEA Grapalat"/>
          <w:lang w:val="hy-AM"/>
        </w:rPr>
        <w:t>ը</w:t>
      </w:r>
      <w:r w:rsidRPr="00184714">
        <w:rPr>
          <w:rFonts w:ascii="GHEA Grapalat" w:hAnsi="GHEA Grapalat"/>
          <w:lang w:val="hy-AM"/>
        </w:rPr>
        <w:t xml:space="preserve"> գանձման</w:t>
      </w:r>
      <w:r w:rsidR="00B36F4D" w:rsidRPr="00184714">
        <w:rPr>
          <w:rFonts w:ascii="GHEA Grapalat" w:hAnsi="GHEA Grapalat"/>
          <w:lang w:val="hy-AM"/>
        </w:rPr>
        <w:t xml:space="preserve"> է առաջադրվել</w:t>
      </w:r>
      <w:r w:rsidRPr="00184714">
        <w:rPr>
          <w:rFonts w:ascii="GHEA Grapalat" w:hAnsi="GHEA Grapalat"/>
          <w:lang w:val="hy-AM"/>
        </w:rPr>
        <w:t xml:space="preserve"> ՀՀ հարկային օրենսգրքի 416-րդ հոդվածի 2-րդ մասով </w:t>
      </w:r>
      <w:r w:rsidR="00B36F4D" w:rsidRPr="00184714">
        <w:rPr>
          <w:rFonts w:ascii="GHEA Grapalat" w:hAnsi="GHEA Grapalat"/>
          <w:lang w:val="hy-AM"/>
        </w:rPr>
        <w:t xml:space="preserve">և 419-րդ հոդվածի              8-րդ մասով </w:t>
      </w:r>
      <w:r w:rsidRPr="00184714">
        <w:rPr>
          <w:rFonts w:ascii="GHEA Grapalat" w:hAnsi="GHEA Grapalat"/>
          <w:lang w:val="hy-AM"/>
        </w:rPr>
        <w:t>սահմանված տուգանք</w:t>
      </w:r>
      <w:r w:rsidR="00B36F4D" w:rsidRPr="00184714">
        <w:rPr>
          <w:rFonts w:ascii="GHEA Grapalat" w:hAnsi="GHEA Grapalat"/>
          <w:lang w:val="hy-AM"/>
        </w:rPr>
        <w:t xml:space="preserve"> </w:t>
      </w:r>
      <w:r w:rsidR="00B36F4D" w:rsidRPr="00184714">
        <w:rPr>
          <w:rFonts w:ascii="GHEA Grapalat" w:hAnsi="GHEA Grapalat"/>
          <w:b/>
          <w:bCs/>
          <w:lang w:val="hy-AM"/>
        </w:rPr>
        <w:t>(հատոր 1-ին, գ</w:t>
      </w:r>
      <w:r w:rsidR="00B36F4D" w:rsidRPr="00184714">
        <w:rPr>
          <w:rFonts w:ascii="Microsoft YaHei" w:eastAsia="Microsoft YaHei" w:hAnsi="Microsoft YaHei" w:cs="Microsoft YaHei" w:hint="eastAsia"/>
          <w:b/>
          <w:bCs/>
          <w:lang w:val="hy-AM"/>
        </w:rPr>
        <w:t>․</w:t>
      </w:r>
      <w:r w:rsidR="00B36F4D" w:rsidRPr="00184714">
        <w:rPr>
          <w:rFonts w:ascii="GHEA Grapalat" w:hAnsi="GHEA Grapalat"/>
          <w:b/>
          <w:bCs/>
          <w:lang w:val="hy-AM"/>
        </w:rPr>
        <w:t>թ</w:t>
      </w:r>
      <w:r w:rsidR="00B36F4D" w:rsidRPr="00184714">
        <w:rPr>
          <w:rFonts w:ascii="Microsoft YaHei" w:eastAsia="Microsoft YaHei" w:hAnsi="Microsoft YaHei" w:cs="Microsoft YaHei" w:hint="eastAsia"/>
          <w:b/>
          <w:bCs/>
          <w:lang w:val="hy-AM"/>
        </w:rPr>
        <w:t>․</w:t>
      </w:r>
      <w:r w:rsidR="00B36F4D" w:rsidRPr="00184714">
        <w:rPr>
          <w:rFonts w:ascii="GHEA Grapalat" w:hAnsi="GHEA Grapalat"/>
          <w:b/>
          <w:bCs/>
          <w:lang w:val="hy-AM"/>
        </w:rPr>
        <w:t xml:space="preserve"> </w:t>
      </w:r>
      <w:r w:rsidR="00C876D8" w:rsidRPr="00184714">
        <w:rPr>
          <w:rFonts w:ascii="GHEA Grapalat" w:hAnsi="GHEA Grapalat"/>
          <w:b/>
          <w:bCs/>
          <w:lang w:val="hy-AM"/>
        </w:rPr>
        <w:t>40-44</w:t>
      </w:r>
      <w:r w:rsidR="00B36F4D" w:rsidRPr="00184714">
        <w:rPr>
          <w:rFonts w:ascii="GHEA Grapalat" w:hAnsi="GHEA Grapalat"/>
          <w:b/>
          <w:bCs/>
          <w:lang w:val="hy-AM"/>
        </w:rPr>
        <w:t>)</w:t>
      </w:r>
      <w:r w:rsidRPr="00184714">
        <w:rPr>
          <w:rFonts w:ascii="GHEA Grapalat" w:hAnsi="GHEA Grapalat"/>
          <w:lang w:val="hy-AM"/>
        </w:rPr>
        <w:t xml:space="preserve">: </w:t>
      </w:r>
    </w:p>
    <w:p w14:paraId="410526B1" w14:textId="77777777" w:rsidR="005B7870" w:rsidRPr="0098795A" w:rsidRDefault="005B7870" w:rsidP="00031A98">
      <w:pPr>
        <w:spacing w:line="276" w:lineRule="auto"/>
        <w:ind w:firstLine="630"/>
        <w:jc w:val="both"/>
        <w:rPr>
          <w:rFonts w:ascii="GHEA Grapalat" w:hAnsi="GHEA Grapalat"/>
          <w:sz w:val="18"/>
          <w:szCs w:val="18"/>
          <w:lang w:val="hy-AM"/>
        </w:rPr>
      </w:pPr>
    </w:p>
    <w:p w14:paraId="64186CAF" w14:textId="40F33DF2" w:rsidR="00C8063D" w:rsidRPr="00184714" w:rsidRDefault="00B3753A" w:rsidP="00031A98">
      <w:pPr>
        <w:tabs>
          <w:tab w:val="left" w:pos="540"/>
        </w:tabs>
        <w:spacing w:line="276" w:lineRule="auto"/>
        <w:ind w:firstLine="630"/>
        <w:jc w:val="both"/>
        <w:rPr>
          <w:rFonts w:ascii="GHEA Grapalat" w:hAnsi="GHEA Grapalat" w:cs="Sylfaen"/>
          <w:b/>
          <w:bCs/>
          <w:iCs/>
          <w:u w:val="single"/>
          <w:lang w:val="de-DE"/>
        </w:rPr>
      </w:pPr>
      <w:r w:rsidRPr="00184714">
        <w:rPr>
          <w:rFonts w:ascii="GHEA Grapalat" w:hAnsi="GHEA Grapalat"/>
          <w:b/>
          <w:bCs/>
          <w:iCs/>
          <w:u w:val="single"/>
          <w:lang w:val="hy-AM"/>
        </w:rPr>
        <w:t>4</w:t>
      </w:r>
      <w:r w:rsidR="00C8063D" w:rsidRPr="00184714">
        <w:rPr>
          <w:rFonts w:ascii="GHEA Grapalat" w:hAnsi="GHEA Grapalat"/>
          <w:b/>
          <w:bCs/>
          <w:iCs/>
          <w:u w:val="single"/>
          <w:lang w:val="hy-AM"/>
        </w:rPr>
        <w:t>.</w:t>
      </w:r>
      <w:r w:rsidR="00C8063D" w:rsidRPr="00184714">
        <w:rPr>
          <w:rFonts w:ascii="GHEA Grapalat" w:hAnsi="GHEA Grapalat"/>
          <w:b/>
          <w:bCs/>
          <w:iCs/>
          <w:u w:val="single"/>
          <w:lang w:val="de-DE"/>
        </w:rPr>
        <w:t xml:space="preserve"> </w:t>
      </w:r>
      <w:r w:rsidR="00C8063D" w:rsidRPr="00184714">
        <w:rPr>
          <w:rFonts w:ascii="GHEA Grapalat" w:hAnsi="GHEA Grapalat" w:cs="Sylfaen"/>
          <w:b/>
          <w:bCs/>
          <w:iCs/>
          <w:u w:val="single"/>
          <w:lang w:val="hy-AM"/>
        </w:rPr>
        <w:t>Վճռաբեկ</w:t>
      </w:r>
      <w:r w:rsidR="00C8063D" w:rsidRPr="00184714">
        <w:rPr>
          <w:rFonts w:ascii="GHEA Grapalat" w:hAnsi="GHEA Grapalat"/>
          <w:b/>
          <w:bCs/>
          <w:iCs/>
          <w:u w:val="single"/>
          <w:lang w:val="hy-AM"/>
        </w:rPr>
        <w:t xml:space="preserve"> </w:t>
      </w:r>
      <w:r w:rsidR="00C8063D" w:rsidRPr="00184714">
        <w:rPr>
          <w:rFonts w:ascii="GHEA Grapalat" w:hAnsi="GHEA Grapalat" w:cs="Sylfaen"/>
          <w:b/>
          <w:bCs/>
          <w:iCs/>
          <w:u w:val="single"/>
          <w:lang w:val="hy-AM"/>
        </w:rPr>
        <w:t>դատարանի</w:t>
      </w:r>
      <w:r w:rsidR="00C8063D" w:rsidRPr="00184714">
        <w:rPr>
          <w:rFonts w:ascii="GHEA Grapalat" w:hAnsi="GHEA Grapalat"/>
          <w:b/>
          <w:bCs/>
          <w:iCs/>
          <w:u w:val="single"/>
          <w:lang w:val="hy-AM"/>
        </w:rPr>
        <w:t xml:space="preserve"> </w:t>
      </w:r>
      <w:r w:rsidR="00C8063D" w:rsidRPr="00184714">
        <w:rPr>
          <w:rFonts w:ascii="GHEA Grapalat" w:hAnsi="GHEA Grapalat" w:cs="Sylfaen"/>
          <w:b/>
          <w:bCs/>
          <w:iCs/>
          <w:u w:val="single"/>
          <w:lang w:val="hy-AM"/>
        </w:rPr>
        <w:t>պատճառաբանությունները</w:t>
      </w:r>
      <w:r w:rsidR="00C8063D" w:rsidRPr="00184714">
        <w:rPr>
          <w:rFonts w:ascii="GHEA Grapalat" w:hAnsi="GHEA Grapalat"/>
          <w:b/>
          <w:bCs/>
          <w:iCs/>
          <w:u w:val="single"/>
          <w:lang w:val="hy-AM"/>
        </w:rPr>
        <w:t xml:space="preserve"> </w:t>
      </w:r>
      <w:r w:rsidR="00C8063D" w:rsidRPr="00184714">
        <w:rPr>
          <w:rFonts w:ascii="GHEA Grapalat" w:hAnsi="GHEA Grapalat" w:cs="Sylfaen"/>
          <w:b/>
          <w:bCs/>
          <w:iCs/>
          <w:u w:val="single"/>
          <w:lang w:val="hy-AM"/>
        </w:rPr>
        <w:t>և</w:t>
      </w:r>
      <w:r w:rsidR="00C8063D" w:rsidRPr="00184714">
        <w:rPr>
          <w:rFonts w:ascii="GHEA Grapalat" w:hAnsi="GHEA Grapalat"/>
          <w:b/>
          <w:bCs/>
          <w:iCs/>
          <w:u w:val="single"/>
          <w:lang w:val="hy-AM"/>
        </w:rPr>
        <w:t xml:space="preserve"> </w:t>
      </w:r>
      <w:r w:rsidR="00C8063D" w:rsidRPr="00184714">
        <w:rPr>
          <w:rFonts w:ascii="GHEA Grapalat" w:hAnsi="GHEA Grapalat" w:cs="Sylfaen"/>
          <w:b/>
          <w:bCs/>
          <w:iCs/>
          <w:u w:val="single"/>
          <w:lang w:val="hy-AM"/>
        </w:rPr>
        <w:t>եզրահանգումները</w:t>
      </w:r>
      <w:r w:rsidR="00C8063D" w:rsidRPr="00184714">
        <w:rPr>
          <w:rFonts w:ascii="GHEA Grapalat" w:hAnsi="GHEA Grapalat" w:cs="Sylfaen"/>
          <w:b/>
          <w:bCs/>
          <w:iCs/>
          <w:u w:val="single"/>
          <w:lang w:val="de-DE"/>
        </w:rPr>
        <w:t>.</w:t>
      </w:r>
    </w:p>
    <w:p w14:paraId="180E5C4E" w14:textId="3BFA76B3" w:rsidR="00C8063D" w:rsidRPr="00184714" w:rsidRDefault="00C8063D" w:rsidP="00031A98">
      <w:pPr>
        <w:spacing w:line="276" w:lineRule="auto"/>
        <w:ind w:firstLine="630"/>
        <w:jc w:val="both"/>
        <w:rPr>
          <w:rFonts w:ascii="GHEA Grapalat" w:hAnsi="GHEA Grapalat"/>
          <w:lang w:val="hy-AM"/>
        </w:rPr>
      </w:pPr>
      <w:r w:rsidRPr="00184714">
        <w:rPr>
          <w:rFonts w:ascii="GHEA Grapalat" w:hAnsi="GHEA Grapalat" w:cs="Sylfaen"/>
          <w:lang w:val="de-DE"/>
        </w:rPr>
        <w:t xml:space="preserve">Վճռաբեկ դատարանն արձանագրում է, որ սույն </w:t>
      </w:r>
      <w:r w:rsidR="00315B92" w:rsidRPr="00184714">
        <w:rPr>
          <w:rFonts w:ascii="GHEA Grapalat" w:hAnsi="GHEA Grapalat" w:cs="Sylfaen"/>
          <w:lang w:val="hy-AM"/>
        </w:rPr>
        <w:t xml:space="preserve">գործով </w:t>
      </w:r>
      <w:r w:rsidRPr="00184714">
        <w:rPr>
          <w:rFonts w:ascii="GHEA Grapalat" w:hAnsi="GHEA Grapalat" w:cs="Sylfaen"/>
          <w:lang w:val="de-DE"/>
        </w:rPr>
        <w:t xml:space="preserve">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w:t>
      </w:r>
      <w:r w:rsidRPr="00184714">
        <w:rPr>
          <w:rFonts w:ascii="GHEA Grapalat" w:hAnsi="GHEA Grapalat"/>
          <w:lang w:val="de-DE"/>
        </w:rPr>
        <w:t>Վերաքննիչ դատարանի կողմից</w:t>
      </w:r>
      <w:r w:rsidR="00E54341" w:rsidRPr="00184714">
        <w:rPr>
          <w:rFonts w:ascii="GHEA Grapalat" w:hAnsi="GHEA Grapalat"/>
          <w:i/>
          <w:iCs/>
          <w:lang w:val="de-DE"/>
        </w:rPr>
        <w:t xml:space="preserve"> </w:t>
      </w:r>
      <w:r w:rsidR="00E54341" w:rsidRPr="00184714">
        <w:rPr>
          <w:rFonts w:ascii="GHEA Grapalat" w:hAnsi="GHEA Grapalat"/>
          <w:iCs/>
          <w:lang w:val="hy-AM"/>
        </w:rPr>
        <w:t>ՀՀ</w:t>
      </w:r>
      <w:r w:rsidR="00E54341" w:rsidRPr="00184714">
        <w:rPr>
          <w:rFonts w:ascii="GHEA Grapalat" w:hAnsi="GHEA Grapalat"/>
          <w:bCs/>
          <w:lang w:val="hy-AM"/>
        </w:rPr>
        <w:t xml:space="preserve"> վարչական դատավարության օրենսգրքի</w:t>
      </w:r>
      <w:r w:rsidR="00DD7E67" w:rsidRPr="00184714">
        <w:rPr>
          <w:rFonts w:ascii="GHEA Grapalat" w:hAnsi="GHEA Grapalat"/>
          <w:bCs/>
          <w:lang w:val="hy-AM"/>
        </w:rPr>
        <w:t xml:space="preserve"> </w:t>
      </w:r>
      <w:r w:rsidR="00E75814" w:rsidRPr="00184714">
        <w:rPr>
          <w:rFonts w:ascii="GHEA Grapalat" w:hAnsi="GHEA Grapalat"/>
          <w:bCs/>
          <w:lang w:val="de-DE"/>
        </w:rPr>
        <w:t>145</w:t>
      </w:r>
      <w:r w:rsidR="00E54341" w:rsidRPr="00184714">
        <w:rPr>
          <w:rFonts w:ascii="GHEA Grapalat" w:hAnsi="GHEA Grapalat"/>
          <w:bCs/>
          <w:lang w:val="hy-AM"/>
        </w:rPr>
        <w:t>-րդ հոդվածի</w:t>
      </w:r>
      <w:r w:rsidR="00DD7E67" w:rsidRPr="00184714">
        <w:rPr>
          <w:rFonts w:ascii="GHEA Grapalat" w:hAnsi="GHEA Grapalat"/>
          <w:bCs/>
          <w:lang w:val="de-DE"/>
        </w:rPr>
        <w:t xml:space="preserve"> </w:t>
      </w:r>
      <w:r w:rsidRPr="00184714">
        <w:rPr>
          <w:rFonts w:ascii="GHEA Grapalat" w:hAnsi="GHEA Grapalat"/>
          <w:lang w:val="hy-AM"/>
        </w:rPr>
        <w:t>խախտ</w:t>
      </w:r>
      <w:r w:rsidR="00C1320A" w:rsidRPr="00184714">
        <w:rPr>
          <w:rFonts w:ascii="GHEA Grapalat" w:hAnsi="GHEA Grapalat"/>
          <w:lang w:val="hy-AM"/>
        </w:rPr>
        <w:t>ու</w:t>
      </w:r>
      <w:r w:rsidRPr="00184714">
        <w:rPr>
          <w:rFonts w:ascii="GHEA Grapalat" w:hAnsi="GHEA Grapalat"/>
          <w:lang w:val="hy-AM"/>
        </w:rPr>
        <w:t>մ</w:t>
      </w:r>
      <w:r w:rsidR="00C1320A" w:rsidRPr="00184714">
        <w:rPr>
          <w:rFonts w:ascii="GHEA Grapalat" w:hAnsi="GHEA Grapalat"/>
          <w:lang w:val="hy-AM"/>
        </w:rPr>
        <w:t xml:space="preserve"> թույլ տալու </w:t>
      </w:r>
      <w:r w:rsidRPr="00184714">
        <w:rPr>
          <w:rFonts w:ascii="GHEA Grapalat" w:hAnsi="GHEA Grapalat"/>
          <w:lang w:val="hy-AM"/>
        </w:rPr>
        <w:t>հետևանքով</w:t>
      </w:r>
      <w:r w:rsidRPr="00184714">
        <w:rPr>
          <w:rFonts w:ascii="GHEA Grapalat" w:hAnsi="GHEA Grapalat" w:cs="Sylfaen"/>
          <w:lang w:val="de-DE"/>
        </w:rPr>
        <w:t xml:space="preserve"> առերևույթ առկա է մարդու իրավունքների և ազատությունների հիմնարար խախտում, որը խաթարել է արդարադատության բուն</w:t>
      </w:r>
      <w:r w:rsidR="002F24C1" w:rsidRPr="00184714">
        <w:rPr>
          <w:rFonts w:ascii="GHEA Grapalat" w:hAnsi="GHEA Grapalat" w:cs="Sylfaen"/>
          <w:lang w:val="de-DE"/>
        </w:rPr>
        <w:t xml:space="preserve"> </w:t>
      </w:r>
      <w:r w:rsidRPr="00184714">
        <w:rPr>
          <w:rFonts w:ascii="GHEA Grapalat" w:hAnsi="GHEA Grapalat" w:cs="Sylfaen"/>
          <w:lang w:val="de-DE"/>
        </w:rPr>
        <w:t xml:space="preserve">էությունը, </w:t>
      </w:r>
      <w:r w:rsidR="00D61004" w:rsidRPr="00184714">
        <w:rPr>
          <w:rFonts w:ascii="GHEA Grapalat" w:hAnsi="GHEA Grapalat"/>
          <w:lang w:val="hy-AM"/>
        </w:rPr>
        <w:t>և որի առկայությունը հիմնավորվում է ստորև ներկայացված պատճառաբանություններով.</w:t>
      </w:r>
    </w:p>
    <w:p w14:paraId="52F8924D" w14:textId="77777777" w:rsidR="002304FC" w:rsidRPr="00184714" w:rsidRDefault="002304FC" w:rsidP="00031A98">
      <w:pPr>
        <w:spacing w:line="276" w:lineRule="auto"/>
        <w:ind w:firstLine="630"/>
        <w:jc w:val="both"/>
        <w:rPr>
          <w:rFonts w:ascii="GHEA Grapalat" w:hAnsi="GHEA Grapalat"/>
          <w:i/>
          <w:sz w:val="18"/>
          <w:szCs w:val="18"/>
          <w:shd w:val="clear" w:color="auto" w:fill="FFFFFF"/>
          <w:lang w:val="hy-AM"/>
        </w:rPr>
      </w:pPr>
    </w:p>
    <w:p w14:paraId="48613447" w14:textId="697F9D99" w:rsidR="005B7870" w:rsidRPr="00184714" w:rsidRDefault="005B7870" w:rsidP="00031A98">
      <w:pPr>
        <w:spacing w:line="276" w:lineRule="auto"/>
        <w:ind w:firstLine="630"/>
        <w:jc w:val="both"/>
        <w:rPr>
          <w:rFonts w:ascii="GHEA Grapalat" w:hAnsi="GHEA Grapalat" w:cs="Sylfaen"/>
          <w:i/>
          <w:lang w:val="af-ZA"/>
        </w:rPr>
      </w:pPr>
      <w:r w:rsidRPr="00184714">
        <w:rPr>
          <w:rFonts w:ascii="GHEA Grapalat" w:hAnsi="GHEA Grapalat" w:cs="Arian AMU"/>
          <w:i/>
          <w:iCs/>
          <w:lang w:val="hy-AM" w:eastAsia="ru-RU"/>
        </w:rPr>
        <w:t>Սույն վճռաբեկ բողոքի քննության շրջանակներում Վճռաբեկ դատարանը</w:t>
      </w:r>
      <w:r w:rsidR="00652335" w:rsidRPr="00184714">
        <w:rPr>
          <w:rFonts w:ascii="GHEA Grapalat" w:hAnsi="GHEA Grapalat" w:cs="Arian AMU"/>
          <w:i/>
          <w:iCs/>
          <w:lang w:val="hy-AM" w:eastAsia="ru-RU"/>
        </w:rPr>
        <w:t xml:space="preserve">, վերահաստատելով </w:t>
      </w:r>
      <w:r w:rsidR="003B5049" w:rsidRPr="00184714">
        <w:rPr>
          <w:rFonts w:ascii="GHEA Grapalat" w:hAnsi="GHEA Grapalat" w:cs="Arian AMU"/>
          <w:i/>
          <w:iCs/>
          <w:lang w:val="hy-AM" w:eastAsia="ru-RU"/>
        </w:rPr>
        <w:t xml:space="preserve">նաև </w:t>
      </w:r>
      <w:r w:rsidR="00652335" w:rsidRPr="00184714">
        <w:rPr>
          <w:rFonts w:ascii="GHEA Grapalat" w:hAnsi="GHEA Grapalat" w:cs="Arian AMU"/>
          <w:i/>
          <w:iCs/>
          <w:lang w:val="hy-AM" w:eastAsia="ru-RU"/>
        </w:rPr>
        <w:t>նախկին</w:t>
      </w:r>
      <w:r w:rsidR="003B5049" w:rsidRPr="00184714">
        <w:rPr>
          <w:rFonts w:ascii="GHEA Grapalat" w:hAnsi="GHEA Grapalat" w:cs="Arian AMU"/>
          <w:i/>
          <w:iCs/>
          <w:lang w:val="hy-AM" w:eastAsia="ru-RU"/>
        </w:rPr>
        <w:t>ում</w:t>
      </w:r>
      <w:r w:rsidR="00652335" w:rsidRPr="00184714">
        <w:rPr>
          <w:rFonts w:ascii="GHEA Grapalat" w:hAnsi="GHEA Grapalat" w:cs="Arian AMU"/>
          <w:i/>
          <w:iCs/>
          <w:lang w:val="hy-AM" w:eastAsia="ru-RU"/>
        </w:rPr>
        <w:t xml:space="preserve"> արտահայտված իրավական դիրքորոշումները,</w:t>
      </w:r>
      <w:r w:rsidRPr="00184714">
        <w:rPr>
          <w:rFonts w:ascii="GHEA Grapalat" w:hAnsi="GHEA Grapalat" w:cs="Arian AMU"/>
          <w:i/>
          <w:iCs/>
          <w:lang w:val="hy-AM" w:eastAsia="ru-RU"/>
        </w:rPr>
        <w:t xml:space="preserve"> հարկ է համարում անդրադառնալ </w:t>
      </w:r>
      <w:r w:rsidRPr="00184714">
        <w:rPr>
          <w:rFonts w:ascii="GHEA Grapalat" w:hAnsi="GHEA Grapalat" w:cs="Sylfaen"/>
          <w:i/>
          <w:lang w:val="af-ZA"/>
        </w:rPr>
        <w:t xml:space="preserve">հետևյալ իրավական հարցադրմանը. </w:t>
      </w:r>
    </w:p>
    <w:p w14:paraId="541F5199" w14:textId="4B0DA239" w:rsidR="005B7870" w:rsidRPr="00184714" w:rsidRDefault="005B7870" w:rsidP="00031A98">
      <w:pPr>
        <w:spacing w:line="276" w:lineRule="auto"/>
        <w:ind w:firstLine="630"/>
        <w:jc w:val="both"/>
        <w:rPr>
          <w:rFonts w:ascii="GHEA Grapalat" w:hAnsi="GHEA Grapalat"/>
          <w:i/>
          <w:lang w:val="hy-AM"/>
        </w:rPr>
      </w:pPr>
      <w:r w:rsidRPr="00184714">
        <w:rPr>
          <w:rFonts w:ascii="GHEA Grapalat" w:hAnsi="GHEA Grapalat" w:cs="Sylfaen"/>
          <w:i/>
          <w:lang w:val="hy-AM"/>
        </w:rPr>
        <w:lastRenderedPageBreak/>
        <w:t xml:space="preserve">- կարող է արդյո՞ք </w:t>
      </w:r>
      <w:r w:rsidR="003B5049" w:rsidRPr="00184714">
        <w:rPr>
          <w:rFonts w:ascii="GHEA Grapalat" w:hAnsi="GHEA Grapalat" w:cs="Sylfaen"/>
          <w:i/>
          <w:lang w:val="hy-AM"/>
        </w:rPr>
        <w:t>ՀՀ վ</w:t>
      </w:r>
      <w:r w:rsidRPr="00184714">
        <w:rPr>
          <w:rFonts w:ascii="GHEA Grapalat" w:hAnsi="GHEA Grapalat" w:cs="Sylfaen"/>
          <w:i/>
          <w:lang w:val="hy-AM"/>
        </w:rPr>
        <w:t>երաքննիչ</w:t>
      </w:r>
      <w:r w:rsidR="003B5049" w:rsidRPr="00184714">
        <w:rPr>
          <w:rFonts w:ascii="GHEA Grapalat" w:hAnsi="GHEA Grapalat" w:cs="Sylfaen"/>
          <w:i/>
          <w:lang w:val="hy-AM"/>
        </w:rPr>
        <w:t xml:space="preserve"> վարչական</w:t>
      </w:r>
      <w:r w:rsidRPr="00184714">
        <w:rPr>
          <w:rFonts w:ascii="GHEA Grapalat" w:hAnsi="GHEA Grapalat" w:cs="Sylfaen"/>
          <w:i/>
          <w:lang w:val="hy-AM"/>
        </w:rPr>
        <w:t xml:space="preserve"> դատարանը բողոքի քննության արդյունքում կիրառել ՀՀ վարչական դատավարության օրենսգրքի 145-րդ հոդվածի 1-ին մասի 3-րդ կետով նախատեսված՝ վարչական դատարանի դատական ակտն ամբողջությամբ կամ մասնակիորեն բեկանելու և փոփոխելու լիազորությունը, այնպիսի պայմաններում, երբ </w:t>
      </w:r>
      <w:r w:rsidRPr="00184714">
        <w:rPr>
          <w:rFonts w:ascii="GHEA Grapalat" w:hAnsi="GHEA Grapalat"/>
          <w:i/>
          <w:lang w:val="hy-AM"/>
        </w:rPr>
        <w:t>հայցում ներկայացված բոլոր փաստարկների վերաբերյալ համապատասխան եզրահանգում ՀՀ վարչական դատարանը չի կատարել:</w:t>
      </w:r>
    </w:p>
    <w:p w14:paraId="14096B2C" w14:textId="77777777" w:rsidR="005B7870" w:rsidRPr="00184714" w:rsidRDefault="005B7870" w:rsidP="00031A98">
      <w:pPr>
        <w:spacing w:line="276" w:lineRule="auto"/>
        <w:ind w:firstLine="630"/>
        <w:jc w:val="both"/>
        <w:rPr>
          <w:rFonts w:ascii="GHEA Grapalat" w:hAnsi="GHEA Grapalat"/>
          <w:i/>
          <w:sz w:val="18"/>
          <w:szCs w:val="18"/>
          <w:shd w:val="clear" w:color="auto" w:fill="FFFFFF"/>
          <w:lang w:val="hy-AM"/>
        </w:rPr>
      </w:pPr>
    </w:p>
    <w:p w14:paraId="0BBAB1B0" w14:textId="77777777" w:rsidR="005B7870" w:rsidRPr="00184714" w:rsidRDefault="005B7870" w:rsidP="00031A98">
      <w:pPr>
        <w:spacing w:line="276" w:lineRule="auto"/>
        <w:ind w:firstLine="630"/>
        <w:jc w:val="both"/>
        <w:rPr>
          <w:rFonts w:ascii="GHEA Grapalat" w:hAnsi="GHEA Grapalat" w:cs="Arian AMU"/>
          <w:lang w:val="hy-AM" w:eastAsia="ru-RU"/>
        </w:rPr>
      </w:pPr>
      <w:r w:rsidRPr="00184714">
        <w:rPr>
          <w:rFonts w:ascii="GHEA Grapalat" w:hAnsi="GHEA Grapalat" w:cs="Sylfaen"/>
          <w:lang w:val="de-DE"/>
        </w:rPr>
        <w:t>ՀՀ վարչական դատավարության</w:t>
      </w:r>
      <w:r w:rsidRPr="00184714">
        <w:rPr>
          <w:rFonts w:ascii="GHEA Grapalat" w:hAnsi="GHEA Grapalat" w:cs="Sylfaen"/>
          <w:lang w:val="af-ZA"/>
        </w:rPr>
        <w:t xml:space="preserve"> օրենսգրքի 5-րդ հոդվածի 1-ին մասի համաձայն` գ</w:t>
      </w:r>
      <w:r w:rsidRPr="00184714">
        <w:rPr>
          <w:rFonts w:ascii="GHEA Grapalat" w:hAnsi="GHEA Grapalat" w:cs="Arian AMU"/>
          <w:lang w:val="hy-AM" w:eastAsia="ru-RU"/>
        </w:rPr>
        <w:t>ո</w:t>
      </w:r>
      <w:r w:rsidRPr="00184714">
        <w:rPr>
          <w:rFonts w:ascii="GHEA Grapalat" w:hAnsi="GHEA Grapalat" w:cs="Verdana"/>
          <w:lang w:val="hy-AM" w:eastAsia="ru-RU"/>
        </w:rPr>
        <w:t>ր</w:t>
      </w:r>
      <w:r w:rsidRPr="00184714">
        <w:rPr>
          <w:rFonts w:ascii="GHEA Grapalat" w:hAnsi="GHEA Grapalat" w:cs="Arian AMU"/>
          <w:lang w:val="hy-AM" w:eastAsia="ru-RU"/>
        </w:rPr>
        <w:t>ծի</w:t>
      </w:r>
      <w:r w:rsidRPr="00184714">
        <w:rPr>
          <w:rFonts w:ascii="GHEA Grapalat" w:hAnsi="GHEA Grapalat"/>
          <w:lang w:val="af-ZA" w:eastAsia="ru-RU"/>
        </w:rPr>
        <w:t xml:space="preserve"> </w:t>
      </w:r>
      <w:r w:rsidRPr="00184714">
        <w:rPr>
          <w:rFonts w:ascii="GHEA Grapalat" w:hAnsi="GHEA Grapalat" w:cs="Arian AMU"/>
          <w:lang w:val="hy-AM" w:eastAsia="ru-RU"/>
        </w:rPr>
        <w:t>փաստական</w:t>
      </w:r>
      <w:r w:rsidRPr="00184714">
        <w:rPr>
          <w:rFonts w:ascii="GHEA Grapalat" w:hAnsi="GHEA Grapalat"/>
          <w:lang w:val="af-ZA" w:eastAsia="ru-RU"/>
        </w:rPr>
        <w:t xml:space="preserve"> </w:t>
      </w:r>
      <w:r w:rsidRPr="00184714">
        <w:rPr>
          <w:rFonts w:ascii="GHEA Grapalat" w:hAnsi="GHEA Grapalat" w:cs="Arian AMU"/>
          <w:lang w:val="hy-AM" w:eastAsia="ru-RU"/>
        </w:rPr>
        <w:t>հանգամանքնե</w:t>
      </w:r>
      <w:r w:rsidRPr="00184714">
        <w:rPr>
          <w:rFonts w:ascii="GHEA Grapalat" w:hAnsi="GHEA Grapalat" w:cs="Verdana"/>
          <w:lang w:val="hy-AM" w:eastAsia="ru-RU"/>
        </w:rPr>
        <w:t>ր</w:t>
      </w:r>
      <w:r w:rsidRPr="00184714">
        <w:rPr>
          <w:rFonts w:ascii="GHEA Grapalat" w:hAnsi="GHEA Grapalat" w:cs="Arian AMU"/>
          <w:lang w:val="hy-AM" w:eastAsia="ru-RU"/>
        </w:rPr>
        <w:t>ը</w:t>
      </w:r>
      <w:r w:rsidRPr="00184714">
        <w:rPr>
          <w:rFonts w:ascii="GHEA Grapalat" w:hAnsi="GHEA Grapalat"/>
          <w:lang w:val="af-ZA" w:eastAsia="ru-RU"/>
        </w:rPr>
        <w:t xml:space="preserve"> </w:t>
      </w:r>
      <w:r w:rsidRPr="00184714">
        <w:rPr>
          <w:rFonts w:ascii="GHEA Grapalat" w:hAnsi="GHEA Grapalat" w:cs="Verdana"/>
          <w:lang w:val="hy-AM" w:eastAsia="ru-RU"/>
        </w:rPr>
        <w:t>դ</w:t>
      </w:r>
      <w:r w:rsidRPr="00184714">
        <w:rPr>
          <w:rFonts w:ascii="GHEA Grapalat" w:hAnsi="GHEA Grapalat" w:cs="Arian AMU"/>
          <w:lang w:val="hy-AM" w:eastAsia="ru-RU"/>
        </w:rPr>
        <w:t>ատա</w:t>
      </w:r>
      <w:r w:rsidRPr="00184714">
        <w:rPr>
          <w:rFonts w:ascii="GHEA Grapalat" w:hAnsi="GHEA Grapalat" w:cs="Verdana"/>
          <w:lang w:val="hy-AM" w:eastAsia="ru-RU"/>
        </w:rPr>
        <w:t>ր</w:t>
      </w:r>
      <w:r w:rsidRPr="00184714">
        <w:rPr>
          <w:rFonts w:ascii="GHEA Grapalat" w:hAnsi="GHEA Grapalat" w:cs="Arian AMU"/>
          <w:lang w:val="hy-AM" w:eastAsia="ru-RU"/>
        </w:rPr>
        <w:t>անը</w:t>
      </w:r>
      <w:r w:rsidRPr="00184714">
        <w:rPr>
          <w:rFonts w:ascii="GHEA Grapalat" w:hAnsi="GHEA Grapalat"/>
          <w:lang w:val="af-ZA" w:eastAsia="ru-RU"/>
        </w:rPr>
        <w:t xml:space="preserve"> </w:t>
      </w:r>
      <w:r w:rsidRPr="00184714">
        <w:rPr>
          <w:rFonts w:ascii="GHEA Grapalat" w:hAnsi="GHEA Grapalat" w:cs="Arian AMU"/>
          <w:lang w:val="hy-AM" w:eastAsia="ru-RU"/>
        </w:rPr>
        <w:t>պա</w:t>
      </w:r>
      <w:r w:rsidRPr="00184714">
        <w:rPr>
          <w:rFonts w:ascii="GHEA Grapalat" w:hAnsi="GHEA Grapalat" w:cs="Verdana"/>
          <w:lang w:val="hy-AM" w:eastAsia="ru-RU"/>
        </w:rPr>
        <w:t>ր</w:t>
      </w:r>
      <w:r w:rsidRPr="00184714">
        <w:rPr>
          <w:rFonts w:ascii="GHEA Grapalat" w:hAnsi="GHEA Grapalat" w:cs="Arian AMU"/>
          <w:lang w:val="hy-AM" w:eastAsia="ru-RU"/>
        </w:rPr>
        <w:t>զում</w:t>
      </w:r>
      <w:r w:rsidRPr="00184714">
        <w:rPr>
          <w:rFonts w:ascii="GHEA Grapalat" w:hAnsi="GHEA Grapalat"/>
          <w:lang w:val="af-ZA" w:eastAsia="ru-RU"/>
        </w:rPr>
        <w:t xml:space="preserve"> </w:t>
      </w:r>
      <w:r w:rsidRPr="00184714">
        <w:rPr>
          <w:rFonts w:ascii="GHEA Grapalat" w:hAnsi="GHEA Grapalat" w:cs="Arian AMU"/>
          <w:lang w:val="hy-AM" w:eastAsia="ru-RU"/>
        </w:rPr>
        <w:t>է</w:t>
      </w:r>
      <w:r w:rsidRPr="00184714">
        <w:rPr>
          <w:rFonts w:ascii="GHEA Grapalat" w:hAnsi="GHEA Grapalat"/>
          <w:lang w:val="af-ZA" w:eastAsia="ru-RU"/>
        </w:rPr>
        <w:t xml:space="preserve"> </w:t>
      </w:r>
      <w:r w:rsidRPr="00184714">
        <w:rPr>
          <w:rFonts w:ascii="GHEA Grapalat" w:hAnsi="GHEA Grapalat" w:cs="Arian AMU"/>
          <w:lang w:val="hy-AM" w:eastAsia="ru-RU"/>
        </w:rPr>
        <w:t>ի</w:t>
      </w:r>
      <w:r w:rsidRPr="00184714">
        <w:rPr>
          <w:rFonts w:ascii="GHEA Grapalat" w:hAnsi="GHEA Grapalat"/>
          <w:lang w:val="af-ZA" w:eastAsia="ru-RU"/>
        </w:rPr>
        <w:t xml:space="preserve"> </w:t>
      </w:r>
      <w:r w:rsidRPr="00184714">
        <w:rPr>
          <w:rFonts w:ascii="GHEA Grapalat" w:hAnsi="GHEA Grapalat" w:cs="Arian AMU"/>
          <w:lang w:val="hy-AM" w:eastAsia="ru-RU"/>
        </w:rPr>
        <w:t>պաշտոնե</w:t>
      </w:r>
      <w:r w:rsidRPr="00184714">
        <w:rPr>
          <w:rFonts w:ascii="GHEA Grapalat" w:hAnsi="GHEA Grapalat"/>
          <w:lang w:val="af-ZA" w:eastAsia="ru-RU"/>
        </w:rPr>
        <w:t xml:space="preserve"> ("ex officio")</w:t>
      </w:r>
      <w:r w:rsidRPr="00184714">
        <w:rPr>
          <w:rFonts w:ascii="GHEA Grapalat" w:hAnsi="GHEA Grapalat" w:cs="Arian AMU"/>
          <w:lang w:val="hy-AM" w:eastAsia="ru-RU"/>
        </w:rPr>
        <w:t>։</w:t>
      </w:r>
    </w:p>
    <w:p w14:paraId="143F6224" w14:textId="77777777" w:rsidR="005B7870" w:rsidRPr="00184714" w:rsidRDefault="005B7870" w:rsidP="00031A98">
      <w:pPr>
        <w:spacing w:line="276" w:lineRule="auto"/>
        <w:ind w:firstLine="630"/>
        <w:jc w:val="both"/>
        <w:rPr>
          <w:rFonts w:ascii="GHEA Grapalat" w:hAnsi="GHEA Grapalat"/>
          <w:shd w:val="clear" w:color="auto" w:fill="FFFFFF"/>
          <w:lang w:val="hy-AM"/>
        </w:rPr>
      </w:pPr>
      <w:r w:rsidRPr="00184714">
        <w:rPr>
          <w:rFonts w:ascii="GHEA Grapalat" w:hAnsi="GHEA Grapalat" w:cs="Arian AMU"/>
          <w:lang w:val="hy-AM" w:eastAsia="ru-RU"/>
        </w:rPr>
        <w:t xml:space="preserve">Նույն հոդվածի 2-րդ մասի համաձայն՝ </w:t>
      </w:r>
      <w:r w:rsidRPr="00184714">
        <w:rPr>
          <w:rFonts w:ascii="GHEA Grapalat" w:hAnsi="GHEA Grapalat"/>
          <w:shd w:val="clear" w:color="auto" w:fill="FFFFFF"/>
          <w:lang w:val="hy-AM"/>
        </w:rPr>
        <w:t xml:space="preserve">դատարանը կաշկանդված չէ վարչական դատավարության մասնակիցների ներկայացրած ապացույցներով, միջնորդություններով, առաջարկություններով, բացատրություններով և առարկություններով և իր նախաձեռնությամբ ձեռնարկում է համարժեք միջոցներ` կոնկրետ գործի լուծման համար անհրաժեշտ իրական փաստերի վերաբերյալ հնարավոր և հասանելի տեղեկություններ ձեռք բերելու համար: </w:t>
      </w:r>
    </w:p>
    <w:p w14:paraId="5EA4B134" w14:textId="77777777" w:rsidR="005B7870" w:rsidRPr="00184714" w:rsidRDefault="005B7870" w:rsidP="00031A98">
      <w:pPr>
        <w:spacing w:line="276" w:lineRule="auto"/>
        <w:ind w:firstLine="630"/>
        <w:jc w:val="both"/>
        <w:rPr>
          <w:rFonts w:ascii="GHEA Grapalat" w:hAnsi="GHEA Grapalat"/>
          <w:shd w:val="clear" w:color="auto" w:fill="FFFFFF"/>
          <w:lang w:val="hy-AM"/>
        </w:rPr>
      </w:pPr>
      <w:r w:rsidRPr="00184714">
        <w:rPr>
          <w:rFonts w:ascii="GHEA Grapalat" w:hAnsi="GHEA Grapalat"/>
          <w:shd w:val="clear" w:color="auto" w:fill="FFFFFF"/>
          <w:lang w:val="hy-AM"/>
        </w:rPr>
        <w:t>Նույն հոդվածի 3-րդ մասի համաձայն՝ դատարանը մատնանշում է հայցադիմումներում առկա ձևական սխալները, առաջարկում է ճշտել ոչ հստակ հայցային պահանջները, ոչ ճիշտ հայցատեսակները փոխարինել պատշաճ հայցատեսակներով, տարբերակել հիմնական և ածանցյալ պահանջները, համալրել ոչ բավարար փաստական տվյալները, ինչպես նաև պահանջում է, որ ներկայացվեն գործի փաստական հանգամանքները պարզելու և գնահատելու համար անհրաժեշտ բոլոր ապացույցները:</w:t>
      </w:r>
    </w:p>
    <w:p w14:paraId="6F2F0595" w14:textId="77777777" w:rsidR="005B7870" w:rsidRPr="00184714" w:rsidRDefault="005B7870" w:rsidP="00031A98">
      <w:pPr>
        <w:spacing w:line="276" w:lineRule="auto"/>
        <w:ind w:firstLine="630"/>
        <w:jc w:val="both"/>
        <w:rPr>
          <w:rFonts w:ascii="GHEA Grapalat" w:hAnsi="GHEA Grapalat"/>
          <w:lang w:val="hy-AM"/>
        </w:rPr>
      </w:pPr>
      <w:r w:rsidRPr="00184714">
        <w:rPr>
          <w:rFonts w:ascii="GHEA Grapalat" w:hAnsi="GHEA Grapalat" w:cs="Sylfaen"/>
          <w:lang w:val="hy-AM"/>
        </w:rPr>
        <w:t>Վճռաբեկ</w:t>
      </w:r>
      <w:r w:rsidRPr="00184714">
        <w:rPr>
          <w:rFonts w:ascii="GHEA Grapalat" w:hAnsi="GHEA Grapalat" w:cs="Sylfaen"/>
          <w:lang w:val="pt-BR"/>
        </w:rPr>
        <w:t xml:space="preserve"> </w:t>
      </w:r>
      <w:r w:rsidRPr="00184714">
        <w:rPr>
          <w:rFonts w:ascii="GHEA Grapalat" w:hAnsi="GHEA Grapalat" w:cs="Sylfaen"/>
          <w:lang w:val="hy-AM"/>
        </w:rPr>
        <w:t>դատարանն</w:t>
      </w:r>
      <w:r w:rsidRPr="00184714">
        <w:rPr>
          <w:rFonts w:ascii="GHEA Grapalat" w:hAnsi="GHEA Grapalat" w:cs="Sylfaen"/>
          <w:lang w:val="pt-BR"/>
        </w:rPr>
        <w:t xml:space="preserve"> </w:t>
      </w:r>
      <w:r w:rsidRPr="00184714">
        <w:rPr>
          <w:rFonts w:ascii="GHEA Grapalat" w:hAnsi="GHEA Grapalat" w:cs="Sylfaen"/>
          <w:lang w:val="hy-AM"/>
        </w:rPr>
        <w:t>արձանագրում</w:t>
      </w:r>
      <w:r w:rsidRPr="00184714">
        <w:rPr>
          <w:rFonts w:ascii="GHEA Grapalat" w:hAnsi="GHEA Grapalat" w:cs="Sylfaen"/>
          <w:lang w:val="pt-BR"/>
        </w:rPr>
        <w:t xml:space="preserve"> </w:t>
      </w:r>
      <w:r w:rsidRPr="00184714">
        <w:rPr>
          <w:rFonts w:ascii="GHEA Grapalat" w:hAnsi="GHEA Grapalat" w:cs="Sylfaen"/>
          <w:lang w:val="hy-AM"/>
        </w:rPr>
        <w:t>է</w:t>
      </w:r>
      <w:r w:rsidRPr="00184714">
        <w:rPr>
          <w:rFonts w:ascii="GHEA Grapalat" w:hAnsi="GHEA Grapalat" w:cs="Sylfaen"/>
          <w:lang w:val="pt-BR"/>
        </w:rPr>
        <w:t xml:space="preserve">, </w:t>
      </w:r>
      <w:r w:rsidRPr="00184714">
        <w:rPr>
          <w:rFonts w:ascii="GHEA Grapalat" w:hAnsi="GHEA Grapalat" w:cs="Sylfaen"/>
          <w:lang w:val="hy-AM"/>
        </w:rPr>
        <w:t>որ</w:t>
      </w:r>
      <w:r w:rsidRPr="00184714">
        <w:rPr>
          <w:rFonts w:ascii="GHEA Grapalat" w:hAnsi="GHEA Grapalat" w:cs="Sylfaen"/>
          <w:lang w:val="pt-BR"/>
        </w:rPr>
        <w:t xml:space="preserve"> </w:t>
      </w:r>
      <w:r w:rsidRPr="00184714">
        <w:rPr>
          <w:rFonts w:ascii="GHEA Grapalat" w:hAnsi="GHEA Grapalat" w:cs="Sylfaen"/>
          <w:lang w:val="hy-AM"/>
        </w:rPr>
        <w:t xml:space="preserve">ՀՀ Սահմանադրությամբ և </w:t>
      </w:r>
      <w:r w:rsidRPr="00184714">
        <w:rPr>
          <w:rFonts w:ascii="GHEA Grapalat" w:hAnsi="GHEA Grapalat"/>
          <w:lang w:val="hy-AM"/>
        </w:rPr>
        <w:t>«Մարդու իրավունքների և հիմնարար ազատությունների պաշտպանության մասին» եվրոպական կոնվենցիայով (այսուհետ՝ Կոնվենցիա) երաշխավորված դատական պաշտպանության իրավունքի իրացման հիմնական սկզբունքներից է տնօրինչականության (դիսպոզիտիվության) սկզբունքը, որն անձի` ՀՀ Սահմանադրությամբ և օրենքով նրան տրված հնարավորությունն է սեփական հայեցողությամբ տնօրինելու իր նյութական և դատավարական իրավունքները և դրանց պաշտպանության եղանակները: Տնօրինչականության (դիսպոզիտիվության) սկզբունքն անձանց հնարավորություն է տալիս ինքնուրույն որոշել՝ դիմել, թե չդիմել դատարան իրենց իրավունքների, ազատությունների և օրինական շահերի պաշտպանության համար, այսինքն՝ իրականացնել, թե չիրականացնել իրենց դատական պաշտպանության հիմնական իրավունքը: Անձինք իրենց դատական պաշտպանության հիմնական իրավունքն իրացնելիս, ինչպես նաև դատարաններն արդարադատություն իրականացնելիս պետք է առաջնորդվեն վերը նշված սկզբունքով։</w:t>
      </w:r>
    </w:p>
    <w:p w14:paraId="79F62255"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cs="IRTEK Courier"/>
          <w:i/>
          <w:lang w:val="de-DE"/>
        </w:rPr>
      </w:pPr>
      <w:r w:rsidRPr="00184714">
        <w:rPr>
          <w:rFonts w:ascii="GHEA Grapalat" w:hAnsi="GHEA Grapalat"/>
          <w:lang w:val="af-ZA"/>
        </w:rPr>
        <w:t xml:space="preserve">ՀՀ վճռաբեկ դատարանը նախկինում կայացրած որոշմամբ արտահայտել է այն իրավական դիրքորոշումը, որ </w:t>
      </w:r>
      <w:r w:rsidRPr="00184714">
        <w:rPr>
          <w:rFonts w:ascii="GHEA Grapalat" w:hAnsi="GHEA Grapalat" w:cs="Sylfaen"/>
          <w:shd w:val="clear" w:color="auto" w:fill="FFFFFF"/>
          <w:lang w:val="hy-AM"/>
        </w:rPr>
        <w:t>գործի</w:t>
      </w:r>
      <w:r w:rsidRPr="00184714">
        <w:rPr>
          <w:rFonts w:ascii="GHEA Grapalat" w:hAnsi="GHEA Grapalat"/>
          <w:shd w:val="clear" w:color="auto" w:fill="FFFFFF"/>
          <w:lang w:val="pt-BR"/>
        </w:rPr>
        <w:t xml:space="preserve"> </w:t>
      </w:r>
      <w:r w:rsidRPr="00184714">
        <w:rPr>
          <w:rFonts w:ascii="GHEA Grapalat" w:hAnsi="GHEA Grapalat" w:cs="Sylfaen"/>
          <w:shd w:val="clear" w:color="auto" w:fill="FFFFFF"/>
          <w:lang w:val="hy-AM"/>
        </w:rPr>
        <w:t>փաստական</w:t>
      </w:r>
      <w:r w:rsidRPr="00184714">
        <w:rPr>
          <w:rFonts w:ascii="GHEA Grapalat" w:hAnsi="GHEA Grapalat"/>
          <w:shd w:val="clear" w:color="auto" w:fill="FFFFFF"/>
          <w:lang w:val="pt-BR"/>
        </w:rPr>
        <w:t xml:space="preserve"> </w:t>
      </w:r>
      <w:r w:rsidRPr="00184714">
        <w:rPr>
          <w:rFonts w:ascii="GHEA Grapalat" w:hAnsi="GHEA Grapalat" w:cs="Sylfaen"/>
          <w:shd w:val="clear" w:color="auto" w:fill="FFFFFF"/>
          <w:lang w:val="hy-AM"/>
        </w:rPr>
        <w:t>հանգամանքներն</w:t>
      </w:r>
      <w:r w:rsidRPr="00184714">
        <w:rPr>
          <w:rFonts w:ascii="GHEA Grapalat" w:hAnsi="GHEA Grapalat"/>
          <w:shd w:val="clear" w:color="auto" w:fill="FFFFFF"/>
          <w:lang w:val="pt-BR"/>
        </w:rPr>
        <w:t xml:space="preserve"> </w:t>
      </w:r>
      <w:r w:rsidRPr="00184714">
        <w:rPr>
          <w:rFonts w:ascii="GHEA Grapalat" w:hAnsi="GHEA Grapalat" w:cs="Sylfaen"/>
          <w:shd w:val="clear" w:color="auto" w:fill="FFFFFF"/>
          <w:lang w:val="hy-AM"/>
        </w:rPr>
        <w:t>ի</w:t>
      </w:r>
      <w:r w:rsidRPr="00184714">
        <w:rPr>
          <w:rFonts w:ascii="GHEA Grapalat" w:hAnsi="GHEA Grapalat"/>
          <w:shd w:val="clear" w:color="auto" w:fill="FFFFFF"/>
          <w:lang w:val="pt-BR"/>
        </w:rPr>
        <w:t xml:space="preserve"> </w:t>
      </w:r>
      <w:r w:rsidRPr="00184714">
        <w:rPr>
          <w:rFonts w:ascii="GHEA Grapalat" w:hAnsi="GHEA Grapalat" w:cs="Sylfaen"/>
          <w:shd w:val="clear" w:color="auto" w:fill="FFFFFF"/>
          <w:lang w:val="hy-AM"/>
        </w:rPr>
        <w:t>պաշտոնե</w:t>
      </w:r>
      <w:r w:rsidRPr="00184714">
        <w:rPr>
          <w:rFonts w:ascii="GHEA Grapalat" w:hAnsi="GHEA Grapalat"/>
          <w:shd w:val="clear" w:color="auto" w:fill="FFFFFF"/>
          <w:lang w:val="pt-BR"/>
        </w:rPr>
        <w:t xml:space="preserve"> </w:t>
      </w:r>
      <w:r w:rsidRPr="00184714">
        <w:rPr>
          <w:rFonts w:ascii="GHEA Grapalat" w:hAnsi="GHEA Grapalat"/>
          <w:lang w:val="de-DE"/>
        </w:rPr>
        <w:t>("ex officio")</w:t>
      </w:r>
      <w:r w:rsidRPr="00184714">
        <w:rPr>
          <w:rFonts w:ascii="GHEA Grapalat" w:hAnsi="GHEA Grapalat"/>
          <w:shd w:val="clear" w:color="auto" w:fill="FFFFFF"/>
          <w:lang w:val="de-DE"/>
        </w:rPr>
        <w:t xml:space="preserve"> </w:t>
      </w:r>
      <w:r w:rsidRPr="00184714">
        <w:rPr>
          <w:rFonts w:ascii="GHEA Grapalat" w:hAnsi="GHEA Grapalat" w:cs="Sylfaen"/>
          <w:shd w:val="clear" w:color="auto" w:fill="FFFFFF"/>
          <w:lang w:val="hy-AM"/>
        </w:rPr>
        <w:t>պարզելու՝</w:t>
      </w:r>
      <w:r w:rsidRPr="00184714">
        <w:rPr>
          <w:rFonts w:ascii="GHEA Grapalat" w:hAnsi="GHEA Grapalat"/>
          <w:shd w:val="clear" w:color="auto" w:fill="FFFFFF"/>
          <w:lang w:val="pt-BR"/>
        </w:rPr>
        <w:t xml:space="preserve"> </w:t>
      </w:r>
      <w:r w:rsidRPr="00184714">
        <w:rPr>
          <w:rFonts w:ascii="GHEA Grapalat" w:hAnsi="GHEA Grapalat" w:cs="Sylfaen"/>
          <w:shd w:val="clear" w:color="auto" w:fill="FFFFFF"/>
          <w:lang w:val="hy-AM"/>
        </w:rPr>
        <w:t>վարչական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դատարանին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ուղղված</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օրենսդրական</w:t>
      </w:r>
      <w:r w:rsidRPr="00184714">
        <w:rPr>
          <w:rFonts w:ascii="GHEA Grapalat" w:hAnsi="GHEA Grapalat"/>
          <w:shd w:val="clear" w:color="auto" w:fill="FFFFFF"/>
          <w:lang w:val="pt-BR"/>
        </w:rPr>
        <w:t xml:space="preserve"> </w:t>
      </w:r>
      <w:r w:rsidRPr="00184714">
        <w:rPr>
          <w:rFonts w:ascii="GHEA Grapalat" w:hAnsi="GHEA Grapalat" w:cs="Sylfaen"/>
          <w:shd w:val="clear" w:color="auto" w:fill="FFFFFF"/>
          <w:lang w:val="hy-AM"/>
        </w:rPr>
        <w:t>պահանջը</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նպատակաուղղված</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է</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վարչական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արդարադատության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առջև</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դրված</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առանձնահատուկ</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խնդիրների</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լուծմանը</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և</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հանրային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իրավահարաբերություններից</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ծագող</w:t>
      </w:r>
      <w:r w:rsidRPr="00184714">
        <w:rPr>
          <w:rFonts w:ascii="GHEA Grapalat" w:hAnsi="GHEA Grapalat"/>
          <w:shd w:val="clear" w:color="auto" w:fill="FFFFFF"/>
          <w:lang w:val="pt-BR"/>
        </w:rPr>
        <w:t xml:space="preserve"> </w:t>
      </w:r>
      <w:r w:rsidRPr="00184714">
        <w:rPr>
          <w:rFonts w:ascii="GHEA Grapalat" w:hAnsi="GHEA Grapalat" w:cs="Sylfaen"/>
          <w:shd w:val="clear" w:color="auto" w:fill="FFFFFF"/>
          <w:lang w:val="hy-AM"/>
        </w:rPr>
        <w:t>վեճերից</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բխող</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գործերի</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քննության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ու</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լուծման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միջոցով</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ֆիզիկական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իրավաբանական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անձանց</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իրավունքների</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արդյունավետ</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պաշտպանության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միջոցի</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կենսագործունեության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ապահովմանը</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Վարչադատական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գործընթացում</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գ</w:t>
      </w:r>
      <w:r w:rsidRPr="00184714">
        <w:rPr>
          <w:rFonts w:ascii="GHEA Grapalat" w:hAnsi="GHEA Grapalat"/>
          <w:shd w:val="clear" w:color="auto" w:fill="FFFFFF"/>
          <w:lang w:val="pt-BR"/>
        </w:rPr>
        <w:t xml:space="preserve">ործի փաստերն ի պաշտոնե պարզելու սկզբունքի իրավական ամրագրումը հետապնդում է դատավարությունում ֆիզիկական ու </w:t>
      </w:r>
      <w:r w:rsidRPr="00184714">
        <w:rPr>
          <w:rFonts w:ascii="GHEA Grapalat" w:hAnsi="GHEA Grapalat"/>
          <w:shd w:val="clear" w:color="auto" w:fill="FFFFFF"/>
          <w:lang w:val="pt-BR"/>
        </w:rPr>
        <w:lastRenderedPageBreak/>
        <w:t xml:space="preserve">իրավաբանական անձանց նկատմամբ հանրային-իշխանական լիազորություններով օժտված սուբյեկտների ունեցած փաստացի առավելությունները վերացնելու նպատակ: Քննարկվող իրավական սկզբունքը </w:t>
      </w:r>
      <w:r w:rsidRPr="00184714">
        <w:rPr>
          <w:rFonts w:ascii="GHEA Grapalat" w:hAnsi="GHEA Grapalat" w:cs="Sylfaen"/>
          <w:shd w:val="clear" w:color="auto" w:fill="FFFFFF"/>
          <w:lang w:val="hy-AM"/>
        </w:rPr>
        <w:t>հանրային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իրավահարաբերություններից</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ծագող</w:t>
      </w:r>
      <w:r w:rsidRPr="00184714">
        <w:rPr>
          <w:rFonts w:ascii="GHEA Grapalat" w:hAnsi="GHEA Grapalat"/>
          <w:shd w:val="clear" w:color="auto" w:fill="FFFFFF"/>
          <w:lang w:val="pt-BR"/>
        </w:rPr>
        <w:t xml:space="preserve"> </w:t>
      </w:r>
      <w:r w:rsidRPr="00184714">
        <w:rPr>
          <w:rFonts w:ascii="GHEA Grapalat" w:hAnsi="GHEA Grapalat" w:cs="Sylfaen"/>
          <w:shd w:val="clear" w:color="auto" w:fill="FFFFFF"/>
          <w:lang w:val="hy-AM"/>
        </w:rPr>
        <w:t>վեճերից</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բխող</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գործերի</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քննության</w:t>
      </w:r>
      <w:r w:rsidRPr="00184714">
        <w:rPr>
          <w:rFonts w:ascii="GHEA Grapalat" w:hAnsi="GHEA Grapalat" w:cs="Sylfaen"/>
          <w:shd w:val="clear" w:color="auto" w:fill="FFFFFF"/>
          <w:lang w:val="de-DE"/>
        </w:rPr>
        <w:t xml:space="preserve"> </w:t>
      </w:r>
      <w:r w:rsidRPr="00184714">
        <w:rPr>
          <w:rFonts w:ascii="GHEA Grapalat" w:hAnsi="GHEA Grapalat" w:cs="Sylfaen"/>
          <w:shd w:val="clear" w:color="auto" w:fill="FFFFFF"/>
          <w:lang w:val="hy-AM"/>
        </w:rPr>
        <w:t>ընթացքում</w:t>
      </w:r>
      <w:r w:rsidRPr="00184714">
        <w:rPr>
          <w:rFonts w:ascii="GHEA Grapalat" w:hAnsi="GHEA Grapalat"/>
          <w:shd w:val="clear" w:color="auto" w:fill="FFFFFF"/>
          <w:lang w:val="pt-BR"/>
        </w:rPr>
        <w:t xml:space="preserve"> վարչական դատարանին օժտում է ակտիվ դերակատարությամբ, ինչը հնարավորություն է տալիս արդյունավետորեն ապահովելու իշխանական լիազորություններով օժտված սուբյեկտների ընդունած իրավական ակտերի, գործողությունների ու անգործությունների դեմ ֆիզիկական և իրավաբանական անձանց հանրային սուբյեկտիվ իրավունքների դատական պաշտպանության իրացումը </w:t>
      </w:r>
      <w:r w:rsidRPr="00184714">
        <w:rPr>
          <w:rFonts w:ascii="GHEA Grapalat" w:hAnsi="GHEA Grapalat" w:cs="IRTEK Courier"/>
          <w:i/>
          <w:lang w:val="de-DE"/>
        </w:rPr>
        <w:t xml:space="preserve">(տե՛ս, </w:t>
      </w:r>
      <w:r w:rsidRPr="00184714">
        <w:rPr>
          <w:rFonts w:ascii="GHEA Grapalat" w:hAnsi="GHEA Grapalat" w:cs="Sylfaen"/>
          <w:i/>
          <w:lang w:val="hy-AM"/>
        </w:rPr>
        <w:t>Ալեքսանդր</w:t>
      </w:r>
      <w:r w:rsidRPr="00184714">
        <w:rPr>
          <w:rFonts w:ascii="GHEA Grapalat" w:hAnsi="GHEA Grapalat" w:cs="Tahoma"/>
          <w:i/>
          <w:lang w:val="pt-BR"/>
        </w:rPr>
        <w:t xml:space="preserve"> </w:t>
      </w:r>
      <w:r w:rsidRPr="00184714">
        <w:rPr>
          <w:rFonts w:ascii="GHEA Grapalat" w:hAnsi="GHEA Grapalat" w:cs="Sylfaen"/>
          <w:i/>
          <w:lang w:val="hy-AM"/>
        </w:rPr>
        <w:t>Կարալովն</w:t>
      </w:r>
      <w:r w:rsidRPr="00184714">
        <w:rPr>
          <w:rFonts w:ascii="GHEA Grapalat" w:hAnsi="GHEA Grapalat" w:cs="Tahoma"/>
          <w:i/>
          <w:lang w:val="pt-BR"/>
        </w:rPr>
        <w:t xml:space="preserve"> </w:t>
      </w:r>
      <w:r w:rsidRPr="00184714">
        <w:rPr>
          <w:rFonts w:ascii="GHEA Grapalat" w:hAnsi="GHEA Grapalat" w:cs="Sylfaen"/>
          <w:i/>
          <w:lang w:val="hy-AM"/>
        </w:rPr>
        <w:t>ընդդեմ</w:t>
      </w:r>
      <w:r w:rsidRPr="00184714">
        <w:rPr>
          <w:rFonts w:ascii="GHEA Grapalat" w:hAnsi="GHEA Grapalat" w:cs="Tahoma"/>
          <w:i/>
          <w:lang w:val="pt-BR"/>
        </w:rPr>
        <w:t xml:space="preserve"> </w:t>
      </w:r>
      <w:r w:rsidRPr="00184714">
        <w:rPr>
          <w:rFonts w:ascii="GHEA Grapalat" w:hAnsi="GHEA Grapalat" w:cs="Tahoma"/>
          <w:i/>
          <w:lang w:val="fr-FR"/>
        </w:rPr>
        <w:t>Երևանի</w:t>
      </w:r>
      <w:r w:rsidRPr="00184714">
        <w:rPr>
          <w:rFonts w:ascii="GHEA Grapalat" w:hAnsi="GHEA Grapalat" w:cs="Tahoma"/>
          <w:i/>
          <w:lang w:val="pt-BR"/>
        </w:rPr>
        <w:t xml:space="preserve"> </w:t>
      </w:r>
      <w:r w:rsidRPr="00184714">
        <w:rPr>
          <w:rFonts w:ascii="GHEA Grapalat" w:hAnsi="GHEA Grapalat" w:cs="Tahoma"/>
          <w:i/>
          <w:lang w:val="fr-FR"/>
        </w:rPr>
        <w:t>ք</w:t>
      </w:r>
      <w:r w:rsidRPr="00184714">
        <w:rPr>
          <w:rFonts w:ascii="GHEA Grapalat" w:hAnsi="GHEA Grapalat" w:cs="Sylfaen"/>
          <w:i/>
          <w:lang w:val="hy-AM"/>
        </w:rPr>
        <w:t>աղաքապետարանի</w:t>
      </w:r>
      <w:r w:rsidRPr="00184714">
        <w:rPr>
          <w:rFonts w:ascii="GHEA Grapalat" w:hAnsi="GHEA Grapalat" w:cs="Sylfaen"/>
          <w:i/>
          <w:lang w:val="pt-BR"/>
        </w:rPr>
        <w:t xml:space="preserve"> </w:t>
      </w:r>
      <w:r w:rsidRPr="00184714">
        <w:rPr>
          <w:rFonts w:ascii="GHEA Grapalat" w:hAnsi="GHEA Grapalat" w:cs="IRTEK Courier"/>
          <w:i/>
          <w:lang w:val="de-DE"/>
        </w:rPr>
        <w:t xml:space="preserve">թիվ </w:t>
      </w:r>
      <w:r w:rsidRPr="00184714">
        <w:rPr>
          <w:rFonts w:ascii="GHEA Grapalat" w:hAnsi="GHEA Grapalat" w:cs="Sylfaen"/>
          <w:i/>
          <w:lang w:val="hy-AM"/>
        </w:rPr>
        <w:t>ՎԴ</w:t>
      </w:r>
      <w:r w:rsidRPr="00184714">
        <w:rPr>
          <w:rFonts w:ascii="GHEA Grapalat" w:hAnsi="GHEA Grapalat"/>
          <w:i/>
          <w:lang w:val="de-DE"/>
        </w:rPr>
        <w:t>/4315/05/14</w:t>
      </w:r>
      <w:r w:rsidRPr="00184714">
        <w:rPr>
          <w:rFonts w:ascii="GHEA Grapalat" w:hAnsi="GHEA Grapalat" w:cs="IRTEK Courier"/>
          <w:i/>
          <w:lang w:val="de-DE"/>
        </w:rPr>
        <w:t xml:space="preserve"> վարչական գործով ՀՀ վճռաբեկ դատարանի 22.04.2016 թվականի որոշումը):</w:t>
      </w:r>
    </w:p>
    <w:p w14:paraId="729004CC" w14:textId="77777777" w:rsidR="005B7870" w:rsidRPr="00184714" w:rsidRDefault="005B7870" w:rsidP="00031A98">
      <w:pPr>
        <w:spacing w:line="276" w:lineRule="auto"/>
        <w:ind w:firstLine="630"/>
        <w:jc w:val="both"/>
        <w:rPr>
          <w:rFonts w:ascii="GHEA Grapalat" w:hAnsi="GHEA Grapalat"/>
          <w:shd w:val="clear" w:color="auto" w:fill="FFFFFF"/>
          <w:lang w:val="de-DE"/>
        </w:rPr>
      </w:pPr>
      <w:r w:rsidRPr="00184714">
        <w:rPr>
          <w:rFonts w:ascii="GHEA Grapalat" w:hAnsi="GHEA Grapalat"/>
          <w:lang w:val="de-DE"/>
        </w:rPr>
        <w:t xml:space="preserve">ՀՀ վճռաբեկ դատարանը նախկինում կայացրած </w:t>
      </w:r>
      <w:r w:rsidRPr="00184714">
        <w:rPr>
          <w:rFonts w:ascii="GHEA Grapalat" w:hAnsi="GHEA Grapalat"/>
          <w:lang w:val="hy-AM"/>
        </w:rPr>
        <w:t xml:space="preserve">մեկ այլ </w:t>
      </w:r>
      <w:r w:rsidRPr="00184714">
        <w:rPr>
          <w:rFonts w:ascii="GHEA Grapalat" w:hAnsi="GHEA Grapalat"/>
          <w:lang w:val="de-DE"/>
        </w:rPr>
        <w:t xml:space="preserve">որոշմամբ արտահայտել է այն իրավական դիրքորոշումը, որ </w:t>
      </w:r>
      <w:r w:rsidRPr="00184714">
        <w:rPr>
          <w:rFonts w:ascii="GHEA Grapalat" w:hAnsi="GHEA Grapalat"/>
          <w:lang w:val="hy-AM"/>
        </w:rPr>
        <w:t xml:space="preserve">ՀՀ վարչական դատավարության օրենսգրքում ամրագրված </w:t>
      </w:r>
      <w:r w:rsidRPr="00184714">
        <w:rPr>
          <w:rStyle w:val="Strong"/>
          <w:rFonts w:ascii="GHEA Grapalat" w:hAnsi="GHEA Grapalat" w:cs="Sylfaen"/>
          <w:b w:val="0"/>
          <w:shd w:val="clear" w:color="auto" w:fill="FFFFFF"/>
          <w:lang w:val="hy-AM"/>
        </w:rPr>
        <w:t>փաստական</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հանգամանքներն</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ի</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պաշտոնե</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 xml:space="preserve">պարզելու </w:t>
      </w:r>
      <w:r w:rsidRPr="00184714">
        <w:rPr>
          <w:rFonts w:ascii="GHEA Grapalat" w:hAnsi="GHEA Grapalat"/>
          <w:lang w:val="de-DE"/>
        </w:rPr>
        <w:t xml:space="preserve">("ex officio") </w:t>
      </w:r>
      <w:r w:rsidRPr="00184714">
        <w:rPr>
          <w:rFonts w:ascii="GHEA Grapalat" w:hAnsi="GHEA Grapalat"/>
          <w:lang w:val="hy-AM"/>
        </w:rPr>
        <w:t xml:space="preserve">սկզբունքը վերաբերում է բացառապես </w:t>
      </w:r>
      <w:r w:rsidRPr="00184714">
        <w:rPr>
          <w:rFonts w:ascii="GHEA Grapalat" w:hAnsi="GHEA Grapalat" w:cs="Sylfaen"/>
          <w:shd w:val="clear" w:color="auto" w:fill="FFFFFF"/>
          <w:lang w:val="hy-AM"/>
        </w:rPr>
        <w:t>գործի</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փաստական</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հանգամանքներ</w:t>
      </w:r>
      <w:r w:rsidRPr="00184714">
        <w:rPr>
          <w:rFonts w:ascii="GHEA Grapalat" w:hAnsi="GHEA Grapalat" w:cs="Sylfaen"/>
          <w:lang w:val="hy-AM"/>
        </w:rPr>
        <w:t>ն</w:t>
      </w:r>
      <w:r w:rsidRPr="00184714">
        <w:rPr>
          <w:rFonts w:ascii="GHEA Grapalat" w:hAnsi="GHEA Grapalat"/>
          <w:lang w:val="hy-AM"/>
        </w:rPr>
        <w:t xml:space="preserve"> </w:t>
      </w:r>
      <w:r w:rsidRPr="00184714">
        <w:rPr>
          <w:rStyle w:val="Strong"/>
          <w:rFonts w:ascii="GHEA Grapalat" w:hAnsi="GHEA Grapalat" w:cs="Sylfaen"/>
          <w:b w:val="0"/>
          <w:lang w:val="hy-AM"/>
        </w:rPr>
        <w:t>ի</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պաշտոնե</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պարզելուն, այլ խոսքով,</w:t>
      </w:r>
      <w:r w:rsidRPr="00184714">
        <w:rPr>
          <w:rStyle w:val="apple-converted-space"/>
          <w:rFonts w:ascii="Calibri" w:hAnsi="Calibri" w:cs="Calibri"/>
          <w:shd w:val="clear" w:color="auto" w:fill="FFFFFF"/>
          <w:lang w:val="hy-AM"/>
        </w:rPr>
        <w:t> </w:t>
      </w:r>
      <w:r w:rsidRPr="00184714">
        <w:rPr>
          <w:rFonts w:ascii="GHEA Grapalat" w:hAnsi="GHEA Grapalat" w:cs="Sylfaen"/>
          <w:shd w:val="clear" w:color="auto" w:fill="FFFFFF"/>
          <w:lang w:val="hy-AM"/>
        </w:rPr>
        <w:t>կոնկրետ</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գործի</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լուծման</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համար</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անհրաժեշտ</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իրավաբանական</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փաստերի</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վերաբերյալ</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հնարավոր</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և</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հասանելի</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տեղեկություններ</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ձեռք</w:t>
      </w:r>
      <w:r w:rsidRPr="00184714">
        <w:rPr>
          <w:rFonts w:ascii="GHEA Grapalat" w:hAnsi="GHEA Grapalat"/>
          <w:shd w:val="clear" w:color="auto" w:fill="FFFFFF"/>
          <w:lang w:val="hy-AM"/>
        </w:rPr>
        <w:t xml:space="preserve"> </w:t>
      </w:r>
      <w:r w:rsidRPr="00184714">
        <w:rPr>
          <w:rFonts w:ascii="GHEA Grapalat" w:hAnsi="GHEA Grapalat" w:cs="Sylfaen"/>
          <w:shd w:val="clear" w:color="auto" w:fill="FFFFFF"/>
          <w:lang w:val="hy-AM"/>
        </w:rPr>
        <w:t>բերելուն</w:t>
      </w:r>
      <w:r w:rsidRPr="00184714">
        <w:rPr>
          <w:rFonts w:ascii="GHEA Grapalat" w:hAnsi="GHEA Grapalat" w:cs="Sylfaen"/>
          <w:shd w:val="clear" w:color="auto" w:fill="FFFFFF"/>
          <w:lang w:val="af-ZA"/>
        </w:rPr>
        <w:t xml:space="preserve">. </w:t>
      </w:r>
      <w:r w:rsidRPr="00184714">
        <w:rPr>
          <w:rFonts w:ascii="GHEA Grapalat" w:hAnsi="GHEA Grapalat" w:cs="Sylfaen"/>
          <w:shd w:val="clear" w:color="auto" w:fill="FFFFFF"/>
        </w:rPr>
        <w:t>այս</w:t>
      </w:r>
      <w:r w:rsidRPr="00184714">
        <w:rPr>
          <w:rFonts w:ascii="GHEA Grapalat" w:hAnsi="GHEA Grapalat" w:cs="Sylfaen"/>
          <w:shd w:val="clear" w:color="auto" w:fill="FFFFFF"/>
          <w:lang w:val="af-ZA"/>
        </w:rPr>
        <w:t xml:space="preserve"> </w:t>
      </w:r>
      <w:r w:rsidRPr="00184714">
        <w:rPr>
          <w:rFonts w:ascii="GHEA Grapalat" w:hAnsi="GHEA Grapalat" w:cs="Sylfaen"/>
          <w:shd w:val="clear" w:color="auto" w:fill="FFFFFF"/>
        </w:rPr>
        <w:t>դատավարական</w:t>
      </w:r>
      <w:r w:rsidRPr="00184714">
        <w:rPr>
          <w:rFonts w:ascii="GHEA Grapalat" w:hAnsi="GHEA Grapalat" w:cs="Sylfaen"/>
          <w:shd w:val="clear" w:color="auto" w:fill="FFFFFF"/>
          <w:lang w:val="af-ZA"/>
        </w:rPr>
        <w:t xml:space="preserve"> </w:t>
      </w:r>
      <w:r w:rsidRPr="00184714">
        <w:rPr>
          <w:rFonts w:ascii="GHEA Grapalat" w:hAnsi="GHEA Grapalat" w:cs="Sylfaen"/>
          <w:shd w:val="clear" w:color="auto" w:fill="FFFFFF"/>
        </w:rPr>
        <w:t>սկզբունքը</w:t>
      </w:r>
      <w:r w:rsidRPr="00184714">
        <w:rPr>
          <w:rFonts w:ascii="GHEA Grapalat" w:hAnsi="GHEA Grapalat" w:cs="Sylfaen"/>
          <w:shd w:val="clear" w:color="auto" w:fill="FFFFFF"/>
          <w:lang w:val="hy-AM"/>
        </w:rPr>
        <w:t xml:space="preserve"> </w:t>
      </w:r>
      <w:r w:rsidRPr="00184714">
        <w:rPr>
          <w:rStyle w:val="Strong"/>
          <w:rFonts w:ascii="GHEA Grapalat" w:hAnsi="GHEA Grapalat" w:cs="Sylfaen"/>
          <w:b w:val="0"/>
          <w:shd w:val="clear" w:color="auto" w:fill="FFFFFF"/>
          <w:lang w:val="hy-AM"/>
        </w:rPr>
        <w:t>վերաքննիչ դատարանին հնարավորություն չի ընձեռում սեփական նախաձեռնությամբ և ինքնուրույն լրացնել վերաքննիչ բողոքի իրավական հիմքերը:</w:t>
      </w:r>
      <w:r w:rsidRPr="00184714">
        <w:rPr>
          <w:rStyle w:val="Strong"/>
          <w:rFonts w:ascii="GHEA Grapalat" w:hAnsi="GHEA Grapalat" w:cs="Sylfaen"/>
          <w:b w:val="0"/>
          <w:shd w:val="clear" w:color="auto" w:fill="FFFFFF"/>
          <w:lang w:val="af-ZA"/>
        </w:rPr>
        <w:t xml:space="preserve"> </w:t>
      </w:r>
      <w:r w:rsidRPr="00184714">
        <w:rPr>
          <w:rStyle w:val="Strong"/>
          <w:rFonts w:ascii="GHEA Grapalat" w:hAnsi="GHEA Grapalat" w:cs="Sylfaen"/>
          <w:b w:val="0"/>
          <w:shd w:val="clear" w:color="auto" w:fill="FFFFFF"/>
        </w:rPr>
        <w:t>ՀՀ</w:t>
      </w:r>
      <w:r w:rsidRPr="00184714">
        <w:rPr>
          <w:rStyle w:val="Strong"/>
          <w:rFonts w:ascii="GHEA Grapalat" w:hAnsi="GHEA Grapalat" w:cs="Sylfaen"/>
          <w:b w:val="0"/>
          <w:shd w:val="clear" w:color="auto" w:fill="FFFFFF"/>
          <w:lang w:val="af-ZA"/>
        </w:rPr>
        <w:t xml:space="preserve"> </w:t>
      </w:r>
      <w:r w:rsidRPr="00184714">
        <w:rPr>
          <w:rStyle w:val="Strong"/>
          <w:rFonts w:ascii="GHEA Grapalat" w:hAnsi="GHEA Grapalat" w:cs="Sylfaen"/>
          <w:b w:val="0"/>
          <w:shd w:val="clear" w:color="auto" w:fill="FFFFFF"/>
        </w:rPr>
        <w:t>վճռաբեկ</w:t>
      </w:r>
      <w:r w:rsidRPr="00184714">
        <w:rPr>
          <w:rStyle w:val="Strong"/>
          <w:rFonts w:ascii="GHEA Grapalat" w:hAnsi="GHEA Grapalat" w:cs="Sylfaen"/>
          <w:b w:val="0"/>
          <w:shd w:val="clear" w:color="auto" w:fill="FFFFFF"/>
          <w:lang w:val="af-ZA"/>
        </w:rPr>
        <w:t xml:space="preserve"> </w:t>
      </w:r>
      <w:r w:rsidRPr="00184714">
        <w:rPr>
          <w:rStyle w:val="Strong"/>
          <w:rFonts w:ascii="GHEA Grapalat" w:hAnsi="GHEA Grapalat" w:cs="Sylfaen"/>
          <w:b w:val="0"/>
          <w:shd w:val="clear" w:color="auto" w:fill="FFFFFF"/>
        </w:rPr>
        <w:t>դատարանը</w:t>
      </w:r>
      <w:r w:rsidRPr="00184714">
        <w:rPr>
          <w:rStyle w:val="Strong"/>
          <w:rFonts w:ascii="GHEA Grapalat" w:hAnsi="GHEA Grapalat" w:cs="Sylfaen"/>
          <w:b w:val="0"/>
          <w:shd w:val="clear" w:color="auto" w:fill="FFFFFF"/>
          <w:lang w:val="af-ZA"/>
        </w:rPr>
        <w:t xml:space="preserve"> </w:t>
      </w:r>
      <w:r w:rsidRPr="00184714">
        <w:rPr>
          <w:rStyle w:val="Strong"/>
          <w:rFonts w:ascii="GHEA Grapalat" w:hAnsi="GHEA Grapalat" w:cs="Sylfaen"/>
          <w:b w:val="0"/>
          <w:shd w:val="clear" w:color="auto" w:fill="FFFFFF"/>
        </w:rPr>
        <w:t>գտել</w:t>
      </w:r>
      <w:r w:rsidRPr="00184714">
        <w:rPr>
          <w:rStyle w:val="Strong"/>
          <w:rFonts w:ascii="GHEA Grapalat" w:hAnsi="GHEA Grapalat" w:cs="Sylfaen"/>
          <w:b w:val="0"/>
          <w:shd w:val="clear" w:color="auto" w:fill="FFFFFF"/>
          <w:lang w:val="af-ZA"/>
        </w:rPr>
        <w:t xml:space="preserve"> </w:t>
      </w:r>
      <w:r w:rsidRPr="00184714">
        <w:rPr>
          <w:rStyle w:val="Strong"/>
          <w:rFonts w:ascii="GHEA Grapalat" w:hAnsi="GHEA Grapalat" w:cs="Sylfaen"/>
          <w:b w:val="0"/>
          <w:shd w:val="clear" w:color="auto" w:fill="FFFFFF"/>
        </w:rPr>
        <w:t>է</w:t>
      </w:r>
      <w:r w:rsidRPr="00184714">
        <w:rPr>
          <w:rStyle w:val="Strong"/>
          <w:rFonts w:ascii="GHEA Grapalat" w:hAnsi="GHEA Grapalat" w:cs="Sylfaen"/>
          <w:b w:val="0"/>
          <w:shd w:val="clear" w:color="auto" w:fill="FFFFFF"/>
          <w:lang w:val="af-ZA"/>
        </w:rPr>
        <w:t xml:space="preserve">, </w:t>
      </w:r>
      <w:r w:rsidRPr="00184714">
        <w:rPr>
          <w:rStyle w:val="Strong"/>
          <w:rFonts w:ascii="GHEA Grapalat" w:hAnsi="GHEA Grapalat" w:cs="Sylfaen"/>
          <w:b w:val="0"/>
          <w:shd w:val="clear" w:color="auto" w:fill="FFFFFF"/>
        </w:rPr>
        <w:t>որ</w:t>
      </w:r>
      <w:r w:rsidRPr="00184714">
        <w:rPr>
          <w:rStyle w:val="Strong"/>
          <w:rFonts w:ascii="GHEA Grapalat" w:hAnsi="GHEA Grapalat" w:cs="Sylfaen"/>
          <w:b w:val="0"/>
          <w:shd w:val="clear" w:color="auto" w:fill="FFFFFF"/>
          <w:lang w:val="af-ZA"/>
        </w:rPr>
        <w:t xml:space="preserve"> </w:t>
      </w:r>
      <w:r w:rsidRPr="00184714">
        <w:rPr>
          <w:rFonts w:ascii="GHEA Grapalat" w:hAnsi="GHEA Grapalat"/>
          <w:lang w:val="de-DE"/>
        </w:rPr>
        <w:t xml:space="preserve">թեև </w:t>
      </w:r>
      <w:r w:rsidRPr="00184714">
        <w:rPr>
          <w:rFonts w:ascii="GHEA Grapalat" w:hAnsi="GHEA Grapalat" w:cs="Sylfaen"/>
          <w:lang w:val="af-ZA"/>
        </w:rPr>
        <w:t>վ</w:t>
      </w:r>
      <w:r w:rsidRPr="00184714">
        <w:rPr>
          <w:rFonts w:ascii="GHEA Grapalat" w:hAnsi="GHEA Grapalat" w:cs="Arian AMU"/>
          <w:lang w:val="hy-AM" w:eastAsia="ru-RU"/>
        </w:rPr>
        <w:t>ե</w:t>
      </w:r>
      <w:r w:rsidRPr="00184714">
        <w:rPr>
          <w:rFonts w:ascii="GHEA Grapalat" w:hAnsi="GHEA Grapalat" w:cs="Verdana"/>
          <w:lang w:val="hy-AM" w:eastAsia="ru-RU"/>
        </w:rPr>
        <w:t>ր</w:t>
      </w:r>
      <w:r w:rsidRPr="00184714">
        <w:rPr>
          <w:rFonts w:ascii="GHEA Grapalat" w:hAnsi="GHEA Grapalat" w:cs="Arian AMU"/>
          <w:lang w:val="hy-AM" w:eastAsia="ru-RU"/>
        </w:rPr>
        <w:t>աքննիչ</w:t>
      </w:r>
      <w:r w:rsidRPr="00184714">
        <w:rPr>
          <w:rFonts w:ascii="GHEA Grapalat" w:hAnsi="GHEA Grapalat"/>
          <w:lang w:val="hy-AM" w:eastAsia="ru-RU"/>
        </w:rPr>
        <w:t xml:space="preserve"> </w:t>
      </w:r>
      <w:r w:rsidRPr="00184714">
        <w:rPr>
          <w:rFonts w:ascii="GHEA Grapalat" w:hAnsi="GHEA Grapalat" w:cs="Verdana"/>
          <w:lang w:val="hy-AM" w:eastAsia="ru-RU"/>
        </w:rPr>
        <w:t>դ</w:t>
      </w:r>
      <w:r w:rsidRPr="00184714">
        <w:rPr>
          <w:rFonts w:ascii="GHEA Grapalat" w:hAnsi="GHEA Grapalat" w:cs="Arian AMU"/>
          <w:lang w:val="hy-AM" w:eastAsia="ru-RU"/>
        </w:rPr>
        <w:t>ատա</w:t>
      </w:r>
      <w:r w:rsidRPr="00184714">
        <w:rPr>
          <w:rFonts w:ascii="GHEA Grapalat" w:hAnsi="GHEA Grapalat" w:cs="Verdana"/>
          <w:lang w:val="hy-AM" w:eastAsia="ru-RU"/>
        </w:rPr>
        <w:t>ր</w:t>
      </w:r>
      <w:r w:rsidRPr="00184714">
        <w:rPr>
          <w:rFonts w:ascii="GHEA Grapalat" w:hAnsi="GHEA Grapalat" w:cs="Arian AMU"/>
          <w:lang w:val="hy-AM" w:eastAsia="ru-RU"/>
        </w:rPr>
        <w:t>անը</w:t>
      </w:r>
      <w:r w:rsidRPr="00184714">
        <w:rPr>
          <w:rFonts w:ascii="GHEA Grapalat" w:hAnsi="GHEA Grapalat"/>
          <w:lang w:val="hy-AM" w:eastAsia="ru-RU"/>
        </w:rPr>
        <w:t xml:space="preserve"> </w:t>
      </w:r>
      <w:r w:rsidRPr="00184714">
        <w:rPr>
          <w:rFonts w:ascii="GHEA Grapalat" w:hAnsi="GHEA Grapalat" w:cs="Verdana"/>
          <w:lang w:val="hy-AM" w:eastAsia="ru-RU"/>
        </w:rPr>
        <w:t>դ</w:t>
      </w:r>
      <w:r w:rsidRPr="00184714">
        <w:rPr>
          <w:rFonts w:ascii="GHEA Grapalat" w:hAnsi="GHEA Grapalat" w:cs="Arian AMU"/>
          <w:lang w:val="hy-AM" w:eastAsia="ru-RU"/>
        </w:rPr>
        <w:t>ատական</w:t>
      </w:r>
      <w:r w:rsidRPr="00184714">
        <w:rPr>
          <w:rFonts w:ascii="GHEA Grapalat" w:hAnsi="GHEA Grapalat"/>
          <w:lang w:val="hy-AM" w:eastAsia="ru-RU"/>
        </w:rPr>
        <w:t xml:space="preserve"> </w:t>
      </w:r>
      <w:r w:rsidRPr="00184714">
        <w:rPr>
          <w:rFonts w:ascii="GHEA Grapalat" w:hAnsi="GHEA Grapalat" w:cs="Arian AMU"/>
          <w:lang w:val="hy-AM" w:eastAsia="ru-RU"/>
        </w:rPr>
        <w:t>ակտը</w:t>
      </w:r>
      <w:r w:rsidRPr="00184714">
        <w:rPr>
          <w:rFonts w:ascii="GHEA Grapalat" w:hAnsi="GHEA Grapalat"/>
          <w:lang w:val="hy-AM" w:eastAsia="ru-RU"/>
        </w:rPr>
        <w:t xml:space="preserve"> </w:t>
      </w:r>
      <w:r w:rsidRPr="00184714">
        <w:rPr>
          <w:rFonts w:ascii="GHEA Grapalat" w:hAnsi="GHEA Grapalat" w:cs="Arian AMU"/>
          <w:lang w:val="hy-AM" w:eastAsia="ru-RU"/>
        </w:rPr>
        <w:t>վե</w:t>
      </w:r>
      <w:r w:rsidRPr="00184714">
        <w:rPr>
          <w:rFonts w:ascii="GHEA Grapalat" w:hAnsi="GHEA Grapalat" w:cs="Verdana"/>
          <w:lang w:val="hy-AM" w:eastAsia="ru-RU"/>
        </w:rPr>
        <w:t>ր</w:t>
      </w:r>
      <w:r w:rsidRPr="00184714">
        <w:rPr>
          <w:rFonts w:ascii="GHEA Grapalat" w:hAnsi="GHEA Grapalat" w:cs="Arian AMU"/>
          <w:lang w:val="hy-AM" w:eastAsia="ru-RU"/>
        </w:rPr>
        <w:t>անայում</w:t>
      </w:r>
      <w:r w:rsidRPr="00184714">
        <w:rPr>
          <w:rFonts w:ascii="GHEA Grapalat" w:hAnsi="GHEA Grapalat"/>
          <w:lang w:val="hy-AM" w:eastAsia="ru-RU"/>
        </w:rPr>
        <w:t xml:space="preserve"> </w:t>
      </w:r>
      <w:r w:rsidRPr="00184714">
        <w:rPr>
          <w:rFonts w:ascii="GHEA Grapalat" w:hAnsi="GHEA Grapalat" w:cs="Arian AMU"/>
          <w:lang w:val="hy-AM" w:eastAsia="ru-RU"/>
        </w:rPr>
        <w:t>է</w:t>
      </w:r>
      <w:r w:rsidRPr="00184714">
        <w:rPr>
          <w:rFonts w:ascii="GHEA Grapalat" w:hAnsi="GHEA Grapalat"/>
          <w:lang w:val="hy-AM" w:eastAsia="ru-RU"/>
        </w:rPr>
        <w:t xml:space="preserve"> </w:t>
      </w:r>
      <w:r w:rsidRPr="00184714">
        <w:rPr>
          <w:rFonts w:ascii="GHEA Grapalat" w:hAnsi="GHEA Grapalat" w:cs="Arian AMU"/>
          <w:lang w:val="hy-AM" w:eastAsia="ru-RU"/>
        </w:rPr>
        <w:t>վե</w:t>
      </w:r>
      <w:r w:rsidRPr="00184714">
        <w:rPr>
          <w:rFonts w:ascii="GHEA Grapalat" w:hAnsi="GHEA Grapalat" w:cs="Verdana"/>
          <w:lang w:val="hy-AM" w:eastAsia="ru-RU"/>
        </w:rPr>
        <w:t>ր</w:t>
      </w:r>
      <w:r w:rsidRPr="00184714">
        <w:rPr>
          <w:rFonts w:ascii="GHEA Grapalat" w:hAnsi="GHEA Grapalat" w:cs="Arian AMU"/>
          <w:lang w:val="hy-AM" w:eastAsia="ru-RU"/>
        </w:rPr>
        <w:t>աքննիչ</w:t>
      </w:r>
      <w:r w:rsidRPr="00184714">
        <w:rPr>
          <w:rFonts w:ascii="GHEA Grapalat" w:hAnsi="GHEA Grapalat"/>
          <w:lang w:val="hy-AM" w:eastAsia="ru-RU"/>
        </w:rPr>
        <w:t xml:space="preserve"> </w:t>
      </w:r>
      <w:r w:rsidRPr="00184714">
        <w:rPr>
          <w:rFonts w:ascii="GHEA Grapalat" w:hAnsi="GHEA Grapalat" w:cs="Arian AMU"/>
          <w:lang w:val="hy-AM" w:eastAsia="ru-RU"/>
        </w:rPr>
        <w:t>բողոքում</w:t>
      </w:r>
      <w:r w:rsidRPr="00184714">
        <w:rPr>
          <w:rFonts w:ascii="GHEA Grapalat" w:hAnsi="GHEA Grapalat"/>
          <w:lang w:val="hy-AM" w:eastAsia="ru-RU"/>
        </w:rPr>
        <w:t xml:space="preserve"> </w:t>
      </w:r>
      <w:r w:rsidRPr="00184714">
        <w:rPr>
          <w:rFonts w:ascii="GHEA Grapalat" w:hAnsi="GHEA Grapalat" w:cs="Arian AMU"/>
          <w:lang w:val="hy-AM" w:eastAsia="ru-RU"/>
        </w:rPr>
        <w:t>նե</w:t>
      </w:r>
      <w:r w:rsidRPr="00184714">
        <w:rPr>
          <w:rFonts w:ascii="GHEA Grapalat" w:hAnsi="GHEA Grapalat" w:cs="Verdana"/>
          <w:lang w:val="hy-AM" w:eastAsia="ru-RU"/>
        </w:rPr>
        <w:t>ր</w:t>
      </w:r>
      <w:r w:rsidRPr="00184714">
        <w:rPr>
          <w:rFonts w:ascii="GHEA Grapalat" w:hAnsi="GHEA Grapalat" w:cs="Arian AMU"/>
          <w:lang w:val="hy-AM" w:eastAsia="ru-RU"/>
        </w:rPr>
        <w:t>կայացված</w:t>
      </w:r>
      <w:r w:rsidRPr="00184714">
        <w:rPr>
          <w:rFonts w:ascii="GHEA Grapalat" w:hAnsi="GHEA Grapalat"/>
          <w:lang w:val="hy-AM" w:eastAsia="ru-RU"/>
        </w:rPr>
        <w:t xml:space="preserve"> </w:t>
      </w:r>
      <w:r w:rsidRPr="00184714">
        <w:rPr>
          <w:rFonts w:ascii="GHEA Grapalat" w:hAnsi="GHEA Grapalat" w:cs="Arian AMU"/>
          <w:lang w:val="hy-AM" w:eastAsia="ru-RU"/>
        </w:rPr>
        <w:t>պահանջի</w:t>
      </w:r>
      <w:r w:rsidRPr="00184714">
        <w:rPr>
          <w:rFonts w:ascii="GHEA Grapalat" w:hAnsi="GHEA Grapalat"/>
          <w:lang w:val="hy-AM" w:eastAsia="ru-RU"/>
        </w:rPr>
        <w:t xml:space="preserve"> u</w:t>
      </w:r>
      <w:r w:rsidRPr="00184714">
        <w:rPr>
          <w:rFonts w:ascii="GHEA Grapalat" w:hAnsi="GHEA Grapalat" w:cs="Arian AMU"/>
          <w:lang w:val="hy-AM" w:eastAsia="ru-RU"/>
        </w:rPr>
        <w:t>ահմաննե</w:t>
      </w:r>
      <w:r w:rsidRPr="00184714">
        <w:rPr>
          <w:rFonts w:ascii="GHEA Grapalat" w:hAnsi="GHEA Grapalat" w:cs="Verdana"/>
          <w:lang w:val="hy-AM" w:eastAsia="ru-RU"/>
        </w:rPr>
        <w:t>ր</w:t>
      </w:r>
      <w:r w:rsidRPr="00184714">
        <w:rPr>
          <w:rFonts w:ascii="GHEA Grapalat" w:hAnsi="GHEA Grapalat" w:cs="Arian AMU"/>
          <w:lang w:val="hy-AM" w:eastAsia="ru-RU"/>
        </w:rPr>
        <w:t>ում</w:t>
      </w:r>
      <w:r w:rsidRPr="00184714">
        <w:rPr>
          <w:rFonts w:ascii="GHEA Grapalat" w:hAnsi="GHEA Grapalat"/>
          <w:lang w:val="hy-AM" w:eastAsia="ru-RU"/>
        </w:rPr>
        <w:t xml:space="preserve">` </w:t>
      </w:r>
      <w:r w:rsidRPr="00184714">
        <w:rPr>
          <w:rFonts w:ascii="GHEA Grapalat" w:hAnsi="GHEA Grapalat" w:cs="Arian AMU"/>
          <w:lang w:val="hy-AM" w:eastAsia="ru-RU"/>
        </w:rPr>
        <w:t>ձեռնա</w:t>
      </w:r>
      <w:r w:rsidRPr="00184714">
        <w:rPr>
          <w:rFonts w:ascii="GHEA Grapalat" w:hAnsi="GHEA Grapalat" w:cs="Verdana"/>
          <w:lang w:val="hy-AM" w:eastAsia="ru-RU"/>
        </w:rPr>
        <w:t>ր</w:t>
      </w:r>
      <w:r w:rsidRPr="00184714">
        <w:rPr>
          <w:rFonts w:ascii="GHEA Grapalat" w:hAnsi="GHEA Grapalat" w:cs="Arian AMU"/>
          <w:lang w:val="hy-AM" w:eastAsia="ru-RU"/>
        </w:rPr>
        <w:t>կելով</w:t>
      </w:r>
      <w:r w:rsidRPr="00184714">
        <w:rPr>
          <w:rFonts w:ascii="GHEA Grapalat" w:hAnsi="GHEA Grapalat"/>
          <w:lang w:val="hy-AM" w:eastAsia="ru-RU"/>
        </w:rPr>
        <w:t xml:space="preserve"> </w:t>
      </w:r>
      <w:r w:rsidRPr="00184714">
        <w:rPr>
          <w:rFonts w:ascii="GHEA Grapalat" w:hAnsi="GHEA Grapalat" w:cs="Arian AMU"/>
          <w:lang w:val="hy-AM" w:eastAsia="ru-RU"/>
        </w:rPr>
        <w:t>անհ</w:t>
      </w:r>
      <w:r w:rsidRPr="00184714">
        <w:rPr>
          <w:rFonts w:ascii="GHEA Grapalat" w:hAnsi="GHEA Grapalat" w:cs="Verdana"/>
          <w:lang w:val="hy-AM" w:eastAsia="ru-RU"/>
        </w:rPr>
        <w:t>ր</w:t>
      </w:r>
      <w:r w:rsidRPr="00184714">
        <w:rPr>
          <w:rFonts w:ascii="GHEA Grapalat" w:hAnsi="GHEA Grapalat" w:cs="Arian AMU"/>
          <w:lang w:val="hy-AM" w:eastAsia="ru-RU"/>
        </w:rPr>
        <w:t>աժեշտ</w:t>
      </w:r>
      <w:r w:rsidRPr="00184714">
        <w:rPr>
          <w:rFonts w:ascii="GHEA Grapalat" w:hAnsi="GHEA Grapalat"/>
          <w:lang w:val="hy-AM" w:eastAsia="ru-RU"/>
        </w:rPr>
        <w:t xml:space="preserve"> </w:t>
      </w:r>
      <w:r w:rsidRPr="00184714">
        <w:rPr>
          <w:rFonts w:ascii="GHEA Grapalat" w:hAnsi="GHEA Grapalat" w:cs="Arian AMU"/>
          <w:lang w:val="hy-AM" w:eastAsia="ru-RU"/>
        </w:rPr>
        <w:t>միջոցնե</w:t>
      </w:r>
      <w:r w:rsidRPr="00184714">
        <w:rPr>
          <w:rFonts w:ascii="GHEA Grapalat" w:hAnsi="GHEA Grapalat" w:cs="Verdana"/>
          <w:lang w:val="hy-AM" w:eastAsia="ru-RU"/>
        </w:rPr>
        <w:t>ր</w:t>
      </w:r>
      <w:r w:rsidRPr="00184714">
        <w:rPr>
          <w:rFonts w:ascii="GHEA Grapalat" w:hAnsi="GHEA Grapalat"/>
          <w:lang w:val="hy-AM" w:eastAsia="ru-RU"/>
        </w:rPr>
        <w:t xml:space="preserve"> </w:t>
      </w:r>
      <w:r w:rsidRPr="00184714">
        <w:rPr>
          <w:rFonts w:ascii="GHEA Grapalat" w:hAnsi="GHEA Grapalat" w:cs="Arian AMU"/>
          <w:lang w:val="hy-AM" w:eastAsia="ru-RU"/>
        </w:rPr>
        <w:t>բողոքն</w:t>
      </w:r>
      <w:r w:rsidRPr="00184714">
        <w:rPr>
          <w:rFonts w:ascii="GHEA Grapalat" w:hAnsi="GHEA Grapalat"/>
          <w:lang w:val="hy-AM" w:eastAsia="ru-RU"/>
        </w:rPr>
        <w:t xml:space="preserve"> </w:t>
      </w:r>
      <w:r w:rsidRPr="00184714">
        <w:rPr>
          <w:rFonts w:ascii="GHEA Grapalat" w:hAnsi="GHEA Grapalat" w:cs="Arian AMU"/>
          <w:lang w:val="hy-AM" w:eastAsia="ru-RU"/>
        </w:rPr>
        <w:t>ը</w:t>
      </w:r>
      <w:r w:rsidRPr="00184714">
        <w:rPr>
          <w:rFonts w:ascii="GHEA Grapalat" w:hAnsi="GHEA Grapalat"/>
          <w:lang w:val="hy-AM" w:eastAsia="ru-RU"/>
        </w:rPr>
        <w:t>u</w:t>
      </w:r>
      <w:r w:rsidRPr="00184714">
        <w:rPr>
          <w:rFonts w:ascii="GHEA Grapalat" w:hAnsi="GHEA Grapalat" w:cs="Arian AMU"/>
          <w:lang w:val="hy-AM" w:eastAsia="ru-RU"/>
        </w:rPr>
        <w:t>տ</w:t>
      </w:r>
      <w:r w:rsidRPr="00184714">
        <w:rPr>
          <w:rFonts w:ascii="GHEA Grapalat" w:hAnsi="GHEA Grapalat"/>
          <w:lang w:val="hy-AM" w:eastAsia="ru-RU"/>
        </w:rPr>
        <w:t xml:space="preserve"> </w:t>
      </w:r>
      <w:r w:rsidRPr="00184714">
        <w:rPr>
          <w:rFonts w:ascii="GHEA Grapalat" w:hAnsi="GHEA Grapalat" w:cs="Arian AMU"/>
          <w:lang w:val="hy-AM" w:eastAsia="ru-RU"/>
        </w:rPr>
        <w:t>էության</w:t>
      </w:r>
      <w:r w:rsidRPr="00184714">
        <w:rPr>
          <w:rFonts w:ascii="GHEA Grapalat" w:hAnsi="GHEA Grapalat"/>
          <w:lang w:val="hy-AM" w:eastAsia="ru-RU"/>
        </w:rPr>
        <w:t xml:space="preserve"> </w:t>
      </w:r>
      <w:r w:rsidRPr="00184714">
        <w:rPr>
          <w:rFonts w:ascii="GHEA Grapalat" w:hAnsi="GHEA Grapalat" w:cs="Arian AMU"/>
          <w:lang w:val="hy-AM" w:eastAsia="ru-RU"/>
        </w:rPr>
        <w:t>քննելու</w:t>
      </w:r>
      <w:r w:rsidRPr="00184714">
        <w:rPr>
          <w:rFonts w:ascii="GHEA Grapalat" w:hAnsi="GHEA Grapalat"/>
          <w:lang w:val="hy-AM" w:eastAsia="ru-RU"/>
        </w:rPr>
        <w:t xml:space="preserve"> </w:t>
      </w:r>
      <w:r w:rsidRPr="00184714">
        <w:rPr>
          <w:rFonts w:ascii="GHEA Grapalat" w:hAnsi="GHEA Grapalat" w:cs="Arian AMU"/>
          <w:lang w:val="hy-AM" w:eastAsia="ru-RU"/>
        </w:rPr>
        <w:t>համա</w:t>
      </w:r>
      <w:r w:rsidRPr="00184714">
        <w:rPr>
          <w:rFonts w:ascii="GHEA Grapalat" w:hAnsi="GHEA Grapalat" w:cs="Verdana"/>
          <w:lang w:val="hy-AM" w:eastAsia="ru-RU"/>
        </w:rPr>
        <w:t>ր</w:t>
      </w:r>
      <w:r w:rsidRPr="00184714">
        <w:rPr>
          <w:rFonts w:ascii="GHEA Grapalat" w:hAnsi="GHEA Grapalat" w:cs="Arian AMU"/>
          <w:lang w:val="de-DE" w:eastAsia="ru-RU"/>
        </w:rPr>
        <w:t xml:space="preserve">, </w:t>
      </w:r>
      <w:r w:rsidRPr="00184714">
        <w:rPr>
          <w:rFonts w:ascii="GHEA Grapalat" w:hAnsi="GHEA Grapalat" w:cs="Arian AMU"/>
          <w:lang w:val="hy-AM" w:eastAsia="ru-RU"/>
        </w:rPr>
        <w:t>սակայն</w:t>
      </w:r>
      <w:r w:rsidRPr="00184714">
        <w:rPr>
          <w:rFonts w:ascii="GHEA Grapalat" w:hAnsi="GHEA Grapalat"/>
          <w:lang w:val="de-DE"/>
        </w:rPr>
        <w:t xml:space="preserve"> չի կարող սեփական նախաձեռնությամբ </w:t>
      </w:r>
      <w:r w:rsidRPr="00184714">
        <w:rPr>
          <w:rFonts w:ascii="GHEA Grapalat" w:hAnsi="GHEA Grapalat" w:cs="Sylfaen"/>
          <w:lang w:val="af-ZA"/>
        </w:rPr>
        <w:t xml:space="preserve">դուրս գալ առաջին ատյանի դատարանում գործի քննության շրջանակներից, մասնավորապես` փոխել հայցի հիմքը և կայացնել դատական ակտ այն իրավական և փաստական հիմքերով, որոնք առաջին ատյանի դատարանում քննության առարկա չեն դարձվել </w:t>
      </w:r>
      <w:r w:rsidRPr="00184714">
        <w:rPr>
          <w:rFonts w:ascii="GHEA Grapalat" w:hAnsi="GHEA Grapalat" w:cs="Sylfaen"/>
          <w:i/>
          <w:lang w:val="af-ZA"/>
        </w:rPr>
        <w:t>(</w:t>
      </w:r>
      <w:r w:rsidRPr="00184714">
        <w:rPr>
          <w:rFonts w:ascii="GHEA Grapalat" w:hAnsi="GHEA Grapalat" w:cs="Sylfaen"/>
          <w:i/>
          <w:lang w:val="de-DE"/>
        </w:rPr>
        <w:t>տե'ս</w:t>
      </w:r>
      <w:r w:rsidRPr="00184714">
        <w:rPr>
          <w:rFonts w:ascii="GHEA Grapalat" w:hAnsi="GHEA Grapalat" w:cs="Sylfaen"/>
          <w:i/>
          <w:lang w:val="hy-AM"/>
        </w:rPr>
        <w:t>,</w:t>
      </w:r>
      <w:r w:rsidRPr="00184714">
        <w:rPr>
          <w:rFonts w:ascii="GHEA Grapalat" w:hAnsi="GHEA Grapalat"/>
          <w:i/>
          <w:shd w:val="clear" w:color="auto" w:fill="FFFFFF"/>
          <w:lang w:val="hy-AM"/>
        </w:rPr>
        <w:t xml:space="preserve"> ՀՀ առողջապահության նախարարությունն ընդդեմ «Ռեվերդի» ՍՊԸ-ի թիվ ՎԴ/3271/05/12 վարչական գործով ՀՀ վճռաբեկ դատարանի 18.07.2014 թվականի որոշումը</w:t>
      </w:r>
      <w:r w:rsidRPr="00184714">
        <w:rPr>
          <w:rFonts w:ascii="GHEA Grapalat" w:hAnsi="GHEA Grapalat" w:cs="Sylfaen"/>
          <w:i/>
          <w:lang w:val="af-ZA"/>
        </w:rPr>
        <w:t>):</w:t>
      </w:r>
    </w:p>
    <w:p w14:paraId="1A14F1EF" w14:textId="3498E4DE" w:rsidR="005B7870" w:rsidRPr="00184714" w:rsidRDefault="005B7870" w:rsidP="00031A98">
      <w:pPr>
        <w:spacing w:line="276" w:lineRule="auto"/>
        <w:ind w:firstLine="630"/>
        <w:jc w:val="both"/>
        <w:rPr>
          <w:rFonts w:ascii="GHEA Grapalat" w:hAnsi="GHEA Grapalat"/>
          <w:shd w:val="clear" w:color="auto" w:fill="FFFFFF"/>
          <w:lang w:val="de-DE"/>
        </w:rPr>
      </w:pPr>
      <w:r w:rsidRPr="00184714">
        <w:rPr>
          <w:rFonts w:ascii="GHEA Grapalat" w:hAnsi="GHEA Grapalat" w:cs="Sylfaen"/>
          <w:lang w:val="af-ZA"/>
        </w:rPr>
        <w:t>Զարգացնելով վերոհիշյալ իրավական դիրքորոշումը՝ ՀՀ վճռաբեկ դատարանը</w:t>
      </w:r>
      <w:r w:rsidRPr="00184714">
        <w:rPr>
          <w:rFonts w:ascii="GHEA Grapalat" w:hAnsi="GHEA Grapalat" w:cs="Sylfaen"/>
          <w:lang w:val="hy-AM"/>
        </w:rPr>
        <w:t xml:space="preserve"> մեկ այլ որոշմամբ</w:t>
      </w:r>
      <w:r w:rsidRPr="00184714">
        <w:rPr>
          <w:rFonts w:ascii="GHEA Grapalat" w:hAnsi="GHEA Grapalat" w:cs="Sylfaen"/>
          <w:lang w:val="af-ZA"/>
        </w:rPr>
        <w:t xml:space="preserve"> նշել</w:t>
      </w:r>
      <w:r w:rsidRPr="00184714">
        <w:rPr>
          <w:rFonts w:ascii="GHEA Grapalat" w:hAnsi="GHEA Grapalat" w:cs="Sylfaen"/>
          <w:lang w:val="hy-AM"/>
        </w:rPr>
        <w:t xml:space="preserve"> է նաև</w:t>
      </w:r>
      <w:r w:rsidRPr="00184714">
        <w:rPr>
          <w:rFonts w:ascii="GHEA Grapalat" w:hAnsi="GHEA Grapalat" w:cs="Sylfaen"/>
          <w:lang w:val="af-ZA"/>
        </w:rPr>
        <w:t xml:space="preserve">, որ </w:t>
      </w:r>
      <w:r w:rsidRPr="00184714">
        <w:rPr>
          <w:rFonts w:ascii="GHEA Grapalat" w:hAnsi="GHEA Grapalat"/>
        </w:rPr>
        <w:t>գործի</w:t>
      </w:r>
      <w:r w:rsidRPr="00184714">
        <w:rPr>
          <w:rFonts w:ascii="GHEA Grapalat" w:hAnsi="GHEA Grapalat"/>
          <w:lang w:val="de-DE"/>
        </w:rPr>
        <w:t xml:space="preserve"> </w:t>
      </w:r>
      <w:r w:rsidRPr="00184714">
        <w:rPr>
          <w:rFonts w:ascii="GHEA Grapalat" w:hAnsi="GHEA Grapalat" w:cs="Sylfaen"/>
          <w:lang w:val="af-ZA"/>
        </w:rPr>
        <w:t xml:space="preserve">վերաքննության փուլում գործի </w:t>
      </w:r>
      <w:r w:rsidRPr="00184714">
        <w:rPr>
          <w:rStyle w:val="Strong"/>
          <w:rFonts w:ascii="GHEA Grapalat" w:hAnsi="GHEA Grapalat" w:cs="Sylfaen"/>
          <w:b w:val="0"/>
          <w:shd w:val="clear" w:color="auto" w:fill="FFFFFF"/>
          <w:lang w:val="hy-AM"/>
        </w:rPr>
        <w:t>փաստական</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հանգամանքներն</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ի</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պաշտոնե</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 xml:space="preserve">պարզելու </w:t>
      </w:r>
      <w:r w:rsidRPr="00184714">
        <w:rPr>
          <w:rFonts w:ascii="GHEA Grapalat" w:hAnsi="GHEA Grapalat"/>
          <w:lang w:val="de-DE"/>
        </w:rPr>
        <w:t xml:space="preserve">("ex officio") </w:t>
      </w:r>
      <w:r w:rsidRPr="00184714">
        <w:rPr>
          <w:rFonts w:ascii="GHEA Grapalat" w:hAnsi="GHEA Grapalat"/>
          <w:lang w:val="hy-AM"/>
        </w:rPr>
        <w:t>սկզբունք</w:t>
      </w:r>
      <w:r w:rsidRPr="00184714">
        <w:rPr>
          <w:rFonts w:ascii="GHEA Grapalat" w:hAnsi="GHEA Grapalat"/>
        </w:rPr>
        <w:t>ի</w:t>
      </w:r>
      <w:r w:rsidRPr="00184714">
        <w:rPr>
          <w:rFonts w:ascii="GHEA Grapalat" w:hAnsi="GHEA Grapalat"/>
          <w:lang w:val="de-DE"/>
        </w:rPr>
        <w:t xml:space="preserve"> </w:t>
      </w:r>
      <w:r w:rsidRPr="00184714">
        <w:rPr>
          <w:rFonts w:ascii="GHEA Grapalat" w:hAnsi="GHEA Grapalat"/>
        </w:rPr>
        <w:t>բովանդակությունը</w:t>
      </w:r>
      <w:r w:rsidRPr="00184714">
        <w:rPr>
          <w:rFonts w:ascii="GHEA Grapalat" w:hAnsi="GHEA Grapalat"/>
          <w:lang w:val="de-DE"/>
        </w:rPr>
        <w:t xml:space="preserve"> </w:t>
      </w:r>
      <w:r w:rsidRPr="00184714">
        <w:rPr>
          <w:rFonts w:ascii="GHEA Grapalat" w:hAnsi="GHEA Grapalat" w:cs="Sylfaen"/>
          <w:lang w:val="af-ZA"/>
        </w:rPr>
        <w:t xml:space="preserve">որոշակիորեն տարբերվում է գործի դատաքննության փուլում այդ սկզբունքի ունեցած բովանդակությունից: </w:t>
      </w:r>
      <w:r w:rsidRPr="00184714">
        <w:rPr>
          <w:rFonts w:ascii="GHEA Grapalat" w:hAnsi="GHEA Grapalat" w:cs="Sylfaen"/>
          <w:lang w:val="hy-AM"/>
        </w:rPr>
        <w:t>ՀՀ վ</w:t>
      </w:r>
      <w:r w:rsidRPr="00184714">
        <w:rPr>
          <w:rFonts w:ascii="GHEA Grapalat" w:hAnsi="GHEA Grapalat" w:cs="Sylfaen"/>
          <w:lang w:val="af-ZA"/>
        </w:rPr>
        <w:t>ճռաբեկ դատարանը գտ</w:t>
      </w:r>
      <w:r w:rsidRPr="00184714">
        <w:rPr>
          <w:rFonts w:ascii="GHEA Grapalat" w:hAnsi="GHEA Grapalat" w:cs="Sylfaen"/>
          <w:lang w:val="hy-AM"/>
        </w:rPr>
        <w:t>ել</w:t>
      </w:r>
      <w:r w:rsidRPr="00184714">
        <w:rPr>
          <w:rFonts w:ascii="GHEA Grapalat" w:hAnsi="GHEA Grapalat" w:cs="Sylfaen"/>
          <w:lang w:val="af-ZA"/>
        </w:rPr>
        <w:t xml:space="preserve"> է, որ գործի վերաքննության փուլում  գործի </w:t>
      </w:r>
      <w:r w:rsidRPr="00184714">
        <w:rPr>
          <w:rStyle w:val="Strong"/>
          <w:rFonts w:ascii="GHEA Grapalat" w:hAnsi="GHEA Grapalat" w:cs="Sylfaen"/>
          <w:b w:val="0"/>
          <w:shd w:val="clear" w:color="auto" w:fill="FFFFFF"/>
          <w:lang w:val="hy-AM"/>
        </w:rPr>
        <w:t>փաստական</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հանգամանքներն</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ի</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պաշտոնե</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 xml:space="preserve">պարզելու </w:t>
      </w:r>
      <w:r w:rsidRPr="00184714">
        <w:rPr>
          <w:rFonts w:ascii="GHEA Grapalat" w:hAnsi="GHEA Grapalat"/>
          <w:lang w:val="de-DE"/>
        </w:rPr>
        <w:t xml:space="preserve">("ex officio") </w:t>
      </w:r>
      <w:r w:rsidRPr="00184714">
        <w:rPr>
          <w:rFonts w:ascii="GHEA Grapalat" w:hAnsi="GHEA Grapalat"/>
          <w:lang w:val="hy-AM"/>
        </w:rPr>
        <w:t>սկզբունք</w:t>
      </w:r>
      <w:r w:rsidRPr="00184714">
        <w:rPr>
          <w:rFonts w:ascii="GHEA Grapalat" w:hAnsi="GHEA Grapalat"/>
        </w:rPr>
        <w:t>ի</w:t>
      </w:r>
      <w:r w:rsidRPr="00184714">
        <w:rPr>
          <w:rFonts w:ascii="GHEA Grapalat" w:hAnsi="GHEA Grapalat"/>
          <w:lang w:val="de-DE"/>
        </w:rPr>
        <w:t xml:space="preserve"> </w:t>
      </w:r>
      <w:r w:rsidRPr="00184714">
        <w:rPr>
          <w:rFonts w:ascii="GHEA Grapalat" w:hAnsi="GHEA Grapalat" w:cs="Sylfaen"/>
          <w:lang w:val="af-ZA"/>
        </w:rPr>
        <w:t xml:space="preserve">բովանդակությունը հանգում է հետևյալին. վերաքննիչ դատարանը պարտավոր է ձեռնարկել անհրաժեշտ միջոցներ վերաքննիչ բողոքի բոլոր հիմքերն </w:t>
      </w:r>
      <w:r w:rsidRPr="00184714">
        <w:rPr>
          <w:rFonts w:ascii="GHEA Grapalat" w:hAnsi="GHEA Grapalat"/>
          <w:shd w:val="clear" w:color="auto" w:fill="FFFFFF"/>
        </w:rPr>
        <w:t>ըստ</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էության</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քննության</w:t>
      </w:r>
      <w:r w:rsidRPr="00184714">
        <w:rPr>
          <w:rFonts w:ascii="GHEA Grapalat" w:hAnsi="GHEA Grapalat"/>
          <w:shd w:val="clear" w:color="auto" w:fill="FFFFFF"/>
          <w:lang w:val="de-DE"/>
        </w:rPr>
        <w:t xml:space="preserve"> </w:t>
      </w:r>
      <w:r w:rsidRPr="00184714">
        <w:rPr>
          <w:rFonts w:ascii="GHEA Grapalat" w:hAnsi="GHEA Grapalat"/>
          <w:shd w:val="clear" w:color="auto" w:fill="FFFFFF"/>
        </w:rPr>
        <w:t>առարկա</w:t>
      </w:r>
      <w:r w:rsidRPr="00184714">
        <w:rPr>
          <w:rFonts w:ascii="GHEA Grapalat" w:hAnsi="GHEA Grapalat"/>
          <w:shd w:val="clear" w:color="auto" w:fill="FFFFFF"/>
          <w:lang w:val="de-DE"/>
        </w:rPr>
        <w:t xml:space="preserve"> </w:t>
      </w:r>
      <w:r w:rsidRPr="00184714">
        <w:rPr>
          <w:rFonts w:ascii="GHEA Grapalat" w:hAnsi="GHEA Grapalat"/>
          <w:shd w:val="clear" w:color="auto" w:fill="FFFFFF"/>
        </w:rPr>
        <w:t>դարձնելու</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համար</w:t>
      </w:r>
      <w:r w:rsidRPr="00184714">
        <w:rPr>
          <w:rFonts w:ascii="GHEA Grapalat" w:hAnsi="GHEA Grapalat"/>
          <w:shd w:val="clear" w:color="auto" w:fill="FFFFFF"/>
          <w:lang w:val="de-DE"/>
        </w:rPr>
        <w:t xml:space="preserve">: </w:t>
      </w:r>
    </w:p>
    <w:p w14:paraId="30921FFD" w14:textId="6890E35A" w:rsidR="005B7870" w:rsidRPr="00184714" w:rsidRDefault="005B7870" w:rsidP="00031A98">
      <w:pPr>
        <w:spacing w:line="276" w:lineRule="auto"/>
        <w:ind w:firstLine="630"/>
        <w:jc w:val="both"/>
        <w:rPr>
          <w:rFonts w:ascii="GHEA Grapalat" w:hAnsi="GHEA Grapalat" w:cs="Sylfaen"/>
          <w:lang w:val="af-ZA"/>
        </w:rPr>
      </w:pPr>
      <w:r w:rsidRPr="00184714">
        <w:rPr>
          <w:rFonts w:ascii="GHEA Grapalat" w:hAnsi="GHEA Grapalat"/>
          <w:shd w:val="clear" w:color="auto" w:fill="FFFFFF"/>
        </w:rPr>
        <w:t>ՀՀ</w:t>
      </w:r>
      <w:r w:rsidRPr="00184714">
        <w:rPr>
          <w:rFonts w:ascii="GHEA Grapalat" w:hAnsi="GHEA Grapalat"/>
          <w:shd w:val="clear" w:color="auto" w:fill="FFFFFF"/>
          <w:lang w:val="de-DE"/>
        </w:rPr>
        <w:t xml:space="preserve"> </w:t>
      </w:r>
      <w:r w:rsidRPr="00184714">
        <w:rPr>
          <w:rFonts w:ascii="GHEA Grapalat" w:hAnsi="GHEA Grapalat"/>
          <w:shd w:val="clear" w:color="auto" w:fill="FFFFFF"/>
        </w:rPr>
        <w:t>վճռաբեկ</w:t>
      </w:r>
      <w:r w:rsidRPr="00184714">
        <w:rPr>
          <w:rFonts w:ascii="GHEA Grapalat" w:hAnsi="GHEA Grapalat"/>
          <w:shd w:val="clear" w:color="auto" w:fill="FFFFFF"/>
          <w:lang w:val="de-DE"/>
        </w:rPr>
        <w:t xml:space="preserve"> </w:t>
      </w:r>
      <w:r w:rsidRPr="00184714">
        <w:rPr>
          <w:rFonts w:ascii="GHEA Grapalat" w:hAnsi="GHEA Grapalat"/>
          <w:shd w:val="clear" w:color="auto" w:fill="FFFFFF"/>
        </w:rPr>
        <w:t>դատարանի</w:t>
      </w:r>
      <w:r w:rsidRPr="00184714">
        <w:rPr>
          <w:rFonts w:ascii="GHEA Grapalat" w:hAnsi="GHEA Grapalat"/>
          <w:shd w:val="clear" w:color="auto" w:fill="FFFFFF"/>
          <w:lang w:val="de-DE"/>
        </w:rPr>
        <w:t xml:space="preserve"> </w:t>
      </w:r>
      <w:r w:rsidRPr="00184714">
        <w:rPr>
          <w:rFonts w:ascii="GHEA Grapalat" w:hAnsi="GHEA Grapalat"/>
          <w:shd w:val="clear" w:color="auto" w:fill="FFFFFF"/>
        </w:rPr>
        <w:t>գնահատմամբ</w:t>
      </w:r>
      <w:r w:rsidRPr="00184714">
        <w:rPr>
          <w:rFonts w:ascii="GHEA Grapalat" w:hAnsi="GHEA Grapalat"/>
          <w:shd w:val="clear" w:color="auto" w:fill="FFFFFF"/>
          <w:lang w:val="de-DE"/>
        </w:rPr>
        <w:t xml:space="preserve"> </w:t>
      </w:r>
      <w:r w:rsidRPr="00184714">
        <w:rPr>
          <w:rFonts w:ascii="GHEA Grapalat" w:hAnsi="GHEA Grapalat"/>
          <w:shd w:val="clear" w:color="auto" w:fill="FFFFFF"/>
          <w:lang w:val="af-ZA"/>
        </w:rPr>
        <w:t>վերաքննիչ դատարանը մի կողմից`</w:t>
      </w:r>
      <w:r w:rsidRPr="00184714">
        <w:rPr>
          <w:rFonts w:ascii="GHEA Grapalat" w:hAnsi="GHEA Grapalat"/>
          <w:lang w:val="de-DE"/>
        </w:rPr>
        <w:t xml:space="preserve"> չի կարող սեփական նախաձեռնությամբ </w:t>
      </w:r>
      <w:r w:rsidRPr="00184714">
        <w:rPr>
          <w:rFonts w:ascii="GHEA Grapalat" w:hAnsi="GHEA Grapalat" w:cs="Sylfaen"/>
          <w:lang w:val="af-ZA"/>
        </w:rPr>
        <w:t xml:space="preserve">դուրս գալ վարչական դատարանում գործի քննության շրջանակներից, այսինքն՝ առանց վերաքննիչ բողոքում համապատասխան հիմքի առկայության կայացնել դատական ակտ այն իրավական և փաստական հիմքերով, որոնք առաջին ատյանի դատարանում քննության առարկա չեն դարձվել: Իսկ մյուս կողմից՝ վերաքննիչ բողոքում վարչական դատարանի կողմից քննության առարկա չդարձված հիմքի </w:t>
      </w:r>
      <w:r w:rsidRPr="00184714">
        <w:rPr>
          <w:rFonts w:ascii="GHEA Grapalat" w:hAnsi="GHEA Grapalat" w:cs="Sylfaen"/>
          <w:lang w:val="af-ZA"/>
        </w:rPr>
        <w:lastRenderedPageBreak/>
        <w:t>առկայության դեպքում վերաքննիչ դատարանը պարտավոր է ըստ էության քննության առարկա դարձնել նաև վերաքննիչ բողոքի այդ հիմքը՝ այս պարագայում չսահմանափակվելով վարչական դատարանում գործի քննության շրջանակներով:</w:t>
      </w:r>
    </w:p>
    <w:p w14:paraId="70E1EF4B" w14:textId="00F83921" w:rsidR="005B7870" w:rsidRPr="00184714" w:rsidRDefault="005B7870" w:rsidP="00031A98">
      <w:pPr>
        <w:spacing w:line="276" w:lineRule="auto"/>
        <w:ind w:firstLine="630"/>
        <w:jc w:val="both"/>
        <w:rPr>
          <w:rFonts w:ascii="GHEA Grapalat" w:hAnsi="GHEA Grapalat"/>
          <w:i/>
          <w:iCs/>
          <w:shd w:val="clear" w:color="auto" w:fill="FFFFFF"/>
          <w:lang w:val="af-ZA"/>
        </w:rPr>
      </w:pPr>
      <w:r w:rsidRPr="00184714">
        <w:rPr>
          <w:rFonts w:ascii="GHEA Grapalat" w:hAnsi="GHEA Grapalat" w:cs="Sylfaen"/>
          <w:lang w:val="af-ZA"/>
        </w:rPr>
        <w:t xml:space="preserve">Փաստորեն, վարչական դատավարությունում գործի </w:t>
      </w:r>
      <w:r w:rsidRPr="00184714">
        <w:rPr>
          <w:rStyle w:val="Strong"/>
          <w:rFonts w:ascii="GHEA Grapalat" w:hAnsi="GHEA Grapalat" w:cs="Sylfaen"/>
          <w:b w:val="0"/>
          <w:shd w:val="clear" w:color="auto" w:fill="FFFFFF"/>
          <w:lang w:val="hy-AM"/>
        </w:rPr>
        <w:t>փաստական</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հանգամանքներն</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ի</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պաշտոնե</w:t>
      </w:r>
      <w:r w:rsidRPr="00184714">
        <w:rPr>
          <w:rStyle w:val="Strong"/>
          <w:rFonts w:ascii="GHEA Grapalat" w:hAnsi="GHEA Grapalat"/>
          <w:b w:val="0"/>
          <w:shd w:val="clear" w:color="auto" w:fill="FFFFFF"/>
          <w:lang w:val="hy-AM"/>
        </w:rPr>
        <w:t xml:space="preserve"> </w:t>
      </w:r>
      <w:r w:rsidRPr="00184714">
        <w:rPr>
          <w:rStyle w:val="Strong"/>
          <w:rFonts w:ascii="GHEA Grapalat" w:hAnsi="GHEA Grapalat" w:cs="Sylfaen"/>
          <w:b w:val="0"/>
          <w:shd w:val="clear" w:color="auto" w:fill="FFFFFF"/>
          <w:lang w:val="hy-AM"/>
        </w:rPr>
        <w:t xml:space="preserve">պարզելու </w:t>
      </w:r>
      <w:r w:rsidRPr="00184714">
        <w:rPr>
          <w:rFonts w:ascii="GHEA Grapalat" w:hAnsi="GHEA Grapalat"/>
          <w:lang w:val="de-DE"/>
        </w:rPr>
        <w:t xml:space="preserve">("ex officio") </w:t>
      </w:r>
      <w:r w:rsidRPr="00184714">
        <w:rPr>
          <w:rFonts w:ascii="GHEA Grapalat" w:hAnsi="GHEA Grapalat"/>
          <w:lang w:val="hy-AM"/>
        </w:rPr>
        <w:t xml:space="preserve">սկզբունքի ուժով </w:t>
      </w:r>
      <w:r w:rsidRPr="00184714">
        <w:rPr>
          <w:rFonts w:ascii="GHEA Grapalat" w:hAnsi="GHEA Grapalat" w:cs="Sylfaen"/>
          <w:lang w:val="af-ZA"/>
        </w:rPr>
        <w:t xml:space="preserve">վերաքննիչ դատարանը պարտավոր է ձեռնարկել անհրաժեշտ միջոցներ վերաքննիչ բողոքի բոլոր հիմքերն </w:t>
      </w:r>
      <w:r w:rsidRPr="00184714">
        <w:rPr>
          <w:rFonts w:ascii="GHEA Grapalat" w:hAnsi="GHEA Grapalat"/>
          <w:shd w:val="clear" w:color="auto" w:fill="FFFFFF"/>
        </w:rPr>
        <w:t>ըստ</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էության</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քննության</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առարկա</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դարձնելու</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համար՝</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անկախ</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այն</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հանգամանքից</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թե</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վերաքննիչ</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բողոքում</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վկայակոչված</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այս</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կամ</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այն</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հիմքը</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վարչական</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դատարանում</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քննարկվել</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է</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թե՝</w:t>
      </w:r>
      <w:r w:rsidRPr="00184714">
        <w:rPr>
          <w:rFonts w:ascii="GHEA Grapalat" w:hAnsi="GHEA Grapalat"/>
          <w:shd w:val="clear" w:color="auto" w:fill="FFFFFF"/>
          <w:lang w:val="af-ZA"/>
        </w:rPr>
        <w:t xml:space="preserve"> </w:t>
      </w:r>
      <w:r w:rsidRPr="00184714">
        <w:rPr>
          <w:rFonts w:ascii="GHEA Grapalat" w:hAnsi="GHEA Grapalat"/>
          <w:shd w:val="clear" w:color="auto" w:fill="FFFFFF"/>
        </w:rPr>
        <w:t>ոչ</w:t>
      </w:r>
      <w:r w:rsidRPr="00184714">
        <w:rPr>
          <w:rFonts w:ascii="GHEA Grapalat" w:hAnsi="GHEA Grapalat"/>
          <w:shd w:val="clear" w:color="auto" w:fill="FFFFFF"/>
          <w:lang w:val="hy-AM"/>
        </w:rPr>
        <w:t xml:space="preserve"> </w:t>
      </w:r>
      <w:r w:rsidRPr="00184714">
        <w:rPr>
          <w:rFonts w:ascii="GHEA Grapalat" w:hAnsi="GHEA Grapalat"/>
          <w:i/>
          <w:iCs/>
          <w:shd w:val="clear" w:color="auto" w:fill="FFFFFF"/>
          <w:lang w:val="hy-AM"/>
        </w:rPr>
        <w:t>(տե'ս Ա/Ձ Գևորգ Դավթյանն ընդդեմ ՀՀ ԿԱ պետական եկամուտների կոմիտեի Մաշտոցի հարկային տեսչության թիվ ՎԴ/2976/05/15 վարչական գործով ՀՀ վճռաբեկ դատարանի 30</w:t>
      </w:r>
      <w:r w:rsidRPr="00184714">
        <w:rPr>
          <w:rFonts w:ascii="GHEA Grapalat" w:hAnsi="GHEA Grapalat" w:cs="Cambria Math"/>
          <w:i/>
          <w:iCs/>
          <w:shd w:val="clear" w:color="auto" w:fill="FFFFFF"/>
          <w:lang w:val="af-ZA"/>
        </w:rPr>
        <w:t>.</w:t>
      </w:r>
      <w:r w:rsidRPr="00184714">
        <w:rPr>
          <w:rFonts w:ascii="GHEA Grapalat" w:hAnsi="GHEA Grapalat"/>
          <w:i/>
          <w:iCs/>
          <w:shd w:val="clear" w:color="auto" w:fill="FFFFFF"/>
          <w:lang w:val="hy-AM"/>
        </w:rPr>
        <w:t>11</w:t>
      </w:r>
      <w:r w:rsidRPr="00184714">
        <w:rPr>
          <w:rFonts w:ascii="GHEA Grapalat" w:hAnsi="GHEA Grapalat" w:cs="Cambria Math"/>
          <w:i/>
          <w:iCs/>
          <w:shd w:val="clear" w:color="auto" w:fill="FFFFFF"/>
          <w:lang w:val="af-ZA"/>
        </w:rPr>
        <w:t>.</w:t>
      </w:r>
      <w:r w:rsidRPr="00184714">
        <w:rPr>
          <w:rFonts w:ascii="GHEA Grapalat" w:hAnsi="GHEA Grapalat"/>
          <w:i/>
          <w:iCs/>
          <w:shd w:val="clear" w:color="auto" w:fill="FFFFFF"/>
          <w:lang w:val="hy-AM"/>
        </w:rPr>
        <w:t>2018 թվականի որոշումը):</w:t>
      </w:r>
    </w:p>
    <w:p w14:paraId="7B01D0FD" w14:textId="28146641"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Անդրադառնալով ՀՀ վարչական դատավարության օրենսգրքի՝ «</w:t>
      </w:r>
      <w:r w:rsidRPr="00184714">
        <w:rPr>
          <w:rStyle w:val="Strong"/>
          <w:rFonts w:ascii="GHEA Grapalat" w:hAnsi="GHEA Grapalat"/>
          <w:b w:val="0"/>
          <w:shd w:val="clear" w:color="auto" w:fill="FFFFFF"/>
          <w:lang w:val="hy-AM"/>
        </w:rPr>
        <w:t>Վարչական դատարանի դատական ակտերին ներկայացվող պահանջները»</w:t>
      </w:r>
      <w:r w:rsidRPr="00184714">
        <w:rPr>
          <w:rFonts w:ascii="GHEA Grapalat" w:hAnsi="GHEA Grapalat"/>
          <w:iCs/>
          <w:lang w:val="hy-AM"/>
        </w:rPr>
        <w:t xml:space="preserve"> վերտառությամբ 123-րդ հոդվածին</w:t>
      </w:r>
      <w:r w:rsidR="003B5049" w:rsidRPr="00184714">
        <w:rPr>
          <w:rFonts w:ascii="GHEA Grapalat" w:hAnsi="GHEA Grapalat"/>
          <w:iCs/>
          <w:lang w:val="hy-AM"/>
        </w:rPr>
        <w:t>՝</w:t>
      </w:r>
      <w:r w:rsidRPr="00184714">
        <w:rPr>
          <w:rFonts w:ascii="GHEA Grapalat" w:hAnsi="GHEA Grapalat"/>
          <w:iCs/>
          <w:lang w:val="hy-AM"/>
        </w:rPr>
        <w:t xml:space="preserve"> Վճռաբեկ դատարանն արձանագրում է, որ վարչական դատարանի` գործն ըստ էության լուծող և միջանկյալ դատական ակտերին ներկայացվող պահանջների, դատական ակտում առկա վրիպակների, գրասխալների և թվաբանական սխալների ուղղման, լրացուցիչ վճռի կայացման, վճռի պարզաբանման վրա տարածվում են Հայաստանի Հանրապետության քաղաքացիական դատավարության օրենսգրքի համապատասխան կանոնները, եթե նույն օրենսգրքով այլ բան նախատեսված չէ։</w:t>
      </w:r>
    </w:p>
    <w:p w14:paraId="4B7021EC" w14:textId="1508506B"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lang w:val="hy-AM"/>
        </w:rPr>
        <w:t>Այսպես, ՀՀ վարչական դատավարության օրենսգրքի 124-րդ հոդվածի 1-ին մասի համաձայն՝ վարչական դատարանը գործն ըստ էության լուծող դատական ակտ կայացնելիս`</w:t>
      </w:r>
    </w:p>
    <w:p w14:paraId="27D22DC2"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1) գնահատում է ապացույցները.</w:t>
      </w:r>
    </w:p>
    <w:p w14:paraId="453228D8"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2) որոշում է, թե գործի համար նշանակություն ունեցող որ հանգամանքներն են պարզվել, և որոնք չեն պարզվել.</w:t>
      </w:r>
    </w:p>
    <w:p w14:paraId="3055B73E"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3) որոշում է տվյալ գործով կիրառման ենթակա օրենքները և այլ իրավական ակտերը, ինչպես նաև այն իրավական ակտերը, որոնք պետք է կիրառվեին տվյալ գործով, սակայն օրենքին հակասելու պատճառով կիրառման ենթակա չեն.</w:t>
      </w:r>
    </w:p>
    <w:p w14:paraId="63639805"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4) որոշում է հայցը լրիվ կամ մասնակի բավարարելու կամ այն մերժելու հարցը։</w:t>
      </w:r>
    </w:p>
    <w:p w14:paraId="7ECBD121"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 xml:space="preserve">Վճռաբեկ դատարանն արձանագրում է, որ օրենսդիրը սահմանել է դատական ակտի բովանդակությանը և կառուցվածքին ներկայացվող հստակ պահանջներ, որոնց պահպանումը երաշխավորում է դատական ակտի տրամաբանորեն միասնական, հաջորդական ու համակարգված լինելը, ինչն էլ հանգեցնում է դատական ակտի պատճառաբանվածության չափանիշի ապահովմանը։ </w:t>
      </w:r>
    </w:p>
    <w:p w14:paraId="6C22CC9B"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ՀՀ վարչական դատավարության օրենսգրքի 126-րդ հոդվածի 1-ին մասի համաձայն՝ դատարանի վճիռը կազմված է ներածական, նկարագրական, պատճառաբանական և եզրափակիչ մասերից։</w:t>
      </w:r>
    </w:p>
    <w:p w14:paraId="0E104CA0"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Նույն հոդվածի 4-րդ մասի համաձայն՝ վճռի պատճառաբանական մասը բովանդակում է՝</w:t>
      </w:r>
    </w:p>
    <w:p w14:paraId="22584269"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1) գործի լուծման համար էական նշանակություն ունեցող փաստերը.</w:t>
      </w:r>
    </w:p>
    <w:p w14:paraId="2EF87709"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 xml:space="preserve">2) գործի լուծման համար նշանակություն չունեցող փաստերը՝ շարադրելով դատարանի եզրահանգումները յուրաքանչյուր փաստի ապացուցված լինելու վերաբերյալ և </w:t>
      </w:r>
      <w:r w:rsidRPr="00184714">
        <w:rPr>
          <w:rFonts w:ascii="GHEA Grapalat" w:hAnsi="GHEA Grapalat"/>
          <w:iCs/>
          <w:lang w:val="hy-AM"/>
        </w:rPr>
        <w:lastRenderedPageBreak/>
        <w:t>գնահատելով տվյալ փաստի հաստատման կամ մերժման համար պիտանի՝ դատավարության մասնակիցների ներկայացրած յուրաքանչյուր ապացույցը.</w:t>
      </w:r>
    </w:p>
    <w:p w14:paraId="0CFB534A"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3) եզրահանգում՝ կիրառելի իրավունքի վերաբերյալ` միջազգային պայմանագրերի, օրենքների և այլ իրավական ակտերի այն նորմերի, սահմանադրական դատարանի, վճռաբեկ դատարանի, Մարդու իրավունքների եվրոպական դատարանի որոշումների վկայակոչմամբ, որոնք դատարանը վերաբերելի է համարում.</w:t>
      </w:r>
    </w:p>
    <w:p w14:paraId="20B6E825"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4) եզրահանգում` որևէ ապացույց անթույլատրելի, ոչ վերաբերելի կամ ապացուցողական ուժ չունեցող համարելու մասին՝</w:t>
      </w:r>
    </w:p>
    <w:p w14:paraId="23F49801"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ա. հղում կատարելով այն իրավանորմերին, որոնց հիման վրա ապացույցը ճանաչվել է անթույլատրելի, ոչ վերաբերելի կամ ապացուցողական ուժ չունեցող,</w:t>
      </w:r>
    </w:p>
    <w:p w14:paraId="7978198E"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բ. շարադրելով այն փաստերը, որոնց հիման վրա դատարանը եկել է նման եզրահանգման.</w:t>
      </w:r>
    </w:p>
    <w:p w14:paraId="0F794976" w14:textId="77777777" w:rsidR="005B7870" w:rsidRPr="00184714" w:rsidRDefault="005B7870" w:rsidP="00031A98">
      <w:pPr>
        <w:tabs>
          <w:tab w:val="left" w:pos="142"/>
          <w:tab w:val="left" w:pos="426"/>
          <w:tab w:val="left" w:pos="540"/>
          <w:tab w:val="left" w:pos="567"/>
          <w:tab w:val="left" w:pos="1134"/>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5) եզրահանգում` դատավարության մասնակիցների պահանջների և առարկությունների հիմնավորվածության վերաբերյալ.</w:t>
      </w:r>
    </w:p>
    <w:p w14:paraId="3B03E47F"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6) դատարանի դիրքորոշումը՝ դատավարության մասնակիցների միջև դատական ծախսերի բաշխման վերաբերյալ:</w:t>
      </w:r>
    </w:p>
    <w:p w14:paraId="4DB446AF" w14:textId="512FE5A8" w:rsidR="00A94CB8" w:rsidRPr="00184714" w:rsidRDefault="005B7870" w:rsidP="00031A98">
      <w:pPr>
        <w:spacing w:line="276" w:lineRule="auto"/>
        <w:ind w:firstLine="630"/>
        <w:jc w:val="both"/>
        <w:rPr>
          <w:rFonts w:ascii="GHEA Grapalat" w:hAnsi="GHEA Grapalat"/>
          <w:i/>
          <w:iCs/>
          <w:shd w:val="clear" w:color="auto" w:fill="FFFFFF"/>
          <w:lang w:val="af-ZA"/>
        </w:rPr>
      </w:pPr>
      <w:r w:rsidRPr="00184714">
        <w:rPr>
          <w:rFonts w:ascii="GHEA Grapalat" w:hAnsi="GHEA Grapalat"/>
          <w:iCs/>
          <w:lang w:val="hy-AM"/>
        </w:rPr>
        <w:t>ՀՀ վճռաբեկ դատարան</w:t>
      </w:r>
      <w:r w:rsidR="00980E78" w:rsidRPr="00184714">
        <w:rPr>
          <w:rFonts w:ascii="GHEA Grapalat" w:hAnsi="GHEA Grapalat"/>
          <w:iCs/>
          <w:lang w:val="hy-AM"/>
        </w:rPr>
        <w:t>ը</w:t>
      </w:r>
      <w:r w:rsidRPr="00184714">
        <w:rPr>
          <w:rFonts w:ascii="GHEA Grapalat" w:hAnsi="GHEA Grapalat"/>
          <w:iCs/>
          <w:lang w:val="hy-AM"/>
        </w:rPr>
        <w:t xml:space="preserve"> նախկին</w:t>
      </w:r>
      <w:r w:rsidR="003B5049" w:rsidRPr="00184714">
        <w:rPr>
          <w:rFonts w:ascii="GHEA Grapalat" w:hAnsi="GHEA Grapalat"/>
          <w:iCs/>
          <w:lang w:val="hy-AM"/>
        </w:rPr>
        <w:t>ում կայացրած</w:t>
      </w:r>
      <w:r w:rsidRPr="00184714">
        <w:rPr>
          <w:rFonts w:ascii="GHEA Grapalat" w:hAnsi="GHEA Grapalat"/>
          <w:iCs/>
          <w:lang w:val="hy-AM"/>
        </w:rPr>
        <w:t xml:space="preserve"> որոշմ</w:t>
      </w:r>
      <w:r w:rsidR="003B5049" w:rsidRPr="00184714">
        <w:rPr>
          <w:rFonts w:ascii="GHEA Grapalat" w:hAnsi="GHEA Grapalat"/>
          <w:iCs/>
          <w:lang w:val="hy-AM"/>
        </w:rPr>
        <w:t>ա</w:t>
      </w:r>
      <w:r w:rsidRPr="00184714">
        <w:rPr>
          <w:rFonts w:ascii="GHEA Grapalat" w:hAnsi="GHEA Grapalat"/>
          <w:iCs/>
          <w:lang w:val="hy-AM"/>
        </w:rPr>
        <w:t>մ</w:t>
      </w:r>
      <w:r w:rsidR="003B5049" w:rsidRPr="00184714">
        <w:rPr>
          <w:rFonts w:ascii="GHEA Grapalat" w:hAnsi="GHEA Grapalat"/>
          <w:iCs/>
          <w:lang w:val="hy-AM"/>
        </w:rPr>
        <w:t>բ</w:t>
      </w:r>
      <w:r w:rsidRPr="00184714">
        <w:rPr>
          <w:rFonts w:ascii="GHEA Grapalat" w:hAnsi="GHEA Grapalat"/>
          <w:iCs/>
          <w:lang w:val="hy-AM"/>
        </w:rPr>
        <w:t xml:space="preserve"> արձանագրել է, որ վճռի պատճառաբանական մասի բաղադրատարրերը ըստ էության հանդիսանում են եզրահանգումներ՝ որևէ ապացույց անթույլատրելի, ոչ վերաբերելի կամ ապացուցողական ուժ չունեցող համարելու մասին, դատավարության մասնակիցների պահանջների և առարկությունների հիմնավորվածության վերաբերյալ։ ՀՀ վճռաբեկ դատարանն արձանագր</w:t>
      </w:r>
      <w:r w:rsidR="003B5049" w:rsidRPr="00184714">
        <w:rPr>
          <w:rFonts w:ascii="GHEA Grapalat" w:hAnsi="GHEA Grapalat"/>
          <w:iCs/>
          <w:lang w:val="hy-AM"/>
        </w:rPr>
        <w:t>ել</w:t>
      </w:r>
      <w:r w:rsidRPr="00184714">
        <w:rPr>
          <w:rFonts w:ascii="GHEA Grapalat" w:hAnsi="GHEA Grapalat"/>
          <w:iCs/>
          <w:lang w:val="hy-AM"/>
        </w:rPr>
        <w:t xml:space="preserve"> է, որ դատական ակտի պատճառաբանական մասի բովանդակությունը կանխորոշում է դատական ակտի եզրափակիչ մասի բովանդակությունը, մասնավորապես՝ յուրաքանչյուր պահանջ լրիվ կամ մասնակի բավարարելու կամ մերժելու մասին կամ գործի վարույթը կարճելու մասին դատարանի եզրահանգումը</w:t>
      </w:r>
      <w:r w:rsidR="003B5049" w:rsidRPr="00184714">
        <w:rPr>
          <w:rFonts w:ascii="GHEA Grapalat" w:hAnsi="GHEA Grapalat"/>
          <w:iCs/>
          <w:lang w:val="hy-AM"/>
        </w:rPr>
        <w:t>։</w:t>
      </w:r>
      <w:r w:rsidR="00A94CB8" w:rsidRPr="00184714">
        <w:rPr>
          <w:rFonts w:ascii="GHEA Grapalat" w:hAnsi="GHEA Grapalat"/>
          <w:iCs/>
          <w:lang w:val="hy-AM"/>
        </w:rPr>
        <w:t xml:space="preserve"> </w:t>
      </w:r>
    </w:p>
    <w:p w14:paraId="4260E6F4" w14:textId="77777777" w:rsidR="003B5049" w:rsidRPr="00184714" w:rsidRDefault="00A94CB8" w:rsidP="00031A98">
      <w:pPr>
        <w:spacing w:line="276" w:lineRule="auto"/>
        <w:ind w:firstLine="630"/>
        <w:jc w:val="both"/>
        <w:rPr>
          <w:rFonts w:ascii="GHEA Grapalat" w:hAnsi="GHEA Grapalat"/>
          <w:i/>
          <w:iCs/>
          <w:shd w:val="clear" w:color="auto" w:fill="FFFFFF"/>
          <w:lang w:val="af-ZA"/>
        </w:rPr>
      </w:pPr>
      <w:r w:rsidRPr="00184714">
        <w:rPr>
          <w:rFonts w:ascii="GHEA Grapalat" w:hAnsi="GHEA Grapalat"/>
          <w:iCs/>
          <w:lang w:val="hy-AM"/>
        </w:rPr>
        <w:t>Նույն որոշմամբ ա</w:t>
      </w:r>
      <w:r w:rsidR="005B7870" w:rsidRPr="00184714">
        <w:rPr>
          <w:rFonts w:ascii="GHEA Grapalat" w:hAnsi="GHEA Grapalat"/>
          <w:iCs/>
          <w:lang w:val="hy-AM"/>
        </w:rPr>
        <w:t xml:space="preserve">նդրադառնալով դատարանի՝ վճռի պատճառաբանական մասում դատավարության մասնակիցների պահանջների և առարկությունների հիմնավորվածության վերաբերյալ եզրահանգում կատարելու պարտականության իրացմանը՝ </w:t>
      </w:r>
      <w:r w:rsidRPr="00184714">
        <w:rPr>
          <w:rFonts w:ascii="GHEA Grapalat" w:hAnsi="GHEA Grapalat"/>
          <w:iCs/>
          <w:lang w:val="hy-AM"/>
        </w:rPr>
        <w:t>ՀՀ վ</w:t>
      </w:r>
      <w:r w:rsidR="005B7870" w:rsidRPr="00184714">
        <w:rPr>
          <w:rFonts w:ascii="GHEA Grapalat" w:hAnsi="GHEA Grapalat"/>
          <w:iCs/>
          <w:lang w:val="hy-AM"/>
        </w:rPr>
        <w:t>ճռաբեկ դատարանը հարկ է համար</w:t>
      </w:r>
      <w:r w:rsidRPr="00184714">
        <w:rPr>
          <w:rFonts w:ascii="GHEA Grapalat" w:hAnsi="GHEA Grapalat"/>
          <w:iCs/>
          <w:lang w:val="hy-AM"/>
        </w:rPr>
        <w:t>ել</w:t>
      </w:r>
      <w:r w:rsidR="005B7870" w:rsidRPr="00184714">
        <w:rPr>
          <w:rFonts w:ascii="GHEA Grapalat" w:hAnsi="GHEA Grapalat"/>
          <w:iCs/>
          <w:lang w:val="hy-AM"/>
        </w:rPr>
        <w:t xml:space="preserve"> վկայակոչել ՀՀ քաղաքացիական դատավարության օրենսգրքի 9-րդ հոդվածը՝ հաշվի առնելով այն հանգամանքը, որ դատական ակտին ներկայցվող պահանջների վրա տարածվում են նաև ՀՀ քաղաքացիական դատավարության օրենսգրքի համապատասխան կանոնները, եթե ՀՀ վարչական դատավարության օրենսգրքով այլ բան նախատեսված չէ</w:t>
      </w:r>
      <w:r w:rsidR="003B5049" w:rsidRPr="00184714">
        <w:rPr>
          <w:rFonts w:ascii="GHEA Grapalat" w:hAnsi="GHEA Grapalat"/>
          <w:iCs/>
          <w:lang w:val="hy-AM"/>
        </w:rPr>
        <w:t xml:space="preserve"> </w:t>
      </w:r>
      <w:r w:rsidR="003B5049" w:rsidRPr="00184714">
        <w:rPr>
          <w:rFonts w:ascii="GHEA Grapalat" w:hAnsi="GHEA Grapalat"/>
          <w:i/>
          <w:iCs/>
          <w:shd w:val="clear" w:color="auto" w:fill="FFFFFF"/>
          <w:lang w:val="hy-AM"/>
        </w:rPr>
        <w:t xml:space="preserve">(տե'ս, </w:t>
      </w:r>
      <w:r w:rsidR="003B5049" w:rsidRPr="00184714">
        <w:rPr>
          <w:rFonts w:ascii="GHEA Grapalat" w:hAnsi="GHEA Grapalat" w:cs="Sylfaen"/>
          <w:i/>
          <w:iCs/>
          <w:lang w:val="de-DE"/>
        </w:rPr>
        <w:t>«Սուրբ Թերեզայի անվան բժշկական համալսարան» ՍՊ ընկերությունն</w:t>
      </w:r>
      <w:r w:rsidR="003B5049" w:rsidRPr="00184714">
        <w:rPr>
          <w:rFonts w:ascii="GHEA Grapalat" w:hAnsi="GHEA Grapalat"/>
          <w:i/>
          <w:iCs/>
          <w:shd w:val="clear" w:color="auto" w:fill="FFFFFF"/>
          <w:lang w:val="hy-AM"/>
        </w:rPr>
        <w:t xml:space="preserve"> ընդդեմ ՀՀ կրթության, գիտության, մշակույթի և սպորտի նախարարության թիվ </w:t>
      </w:r>
      <w:r w:rsidR="003B5049" w:rsidRPr="00184714">
        <w:rPr>
          <w:rFonts w:ascii="GHEA Grapalat" w:hAnsi="GHEA Grapalat" w:cs="Sylfaen"/>
          <w:i/>
          <w:iCs/>
          <w:lang w:val="hy-AM"/>
        </w:rPr>
        <w:t>ՎԴ/1244/05/22</w:t>
      </w:r>
      <w:r w:rsidR="003B5049" w:rsidRPr="00184714">
        <w:rPr>
          <w:rFonts w:ascii="GHEA Grapalat" w:hAnsi="GHEA Grapalat" w:cs="Sylfaen"/>
          <w:lang w:val="hy-AM"/>
        </w:rPr>
        <w:t xml:space="preserve"> </w:t>
      </w:r>
      <w:r w:rsidR="003B5049" w:rsidRPr="00184714">
        <w:rPr>
          <w:rFonts w:ascii="GHEA Grapalat" w:hAnsi="GHEA Grapalat"/>
          <w:i/>
          <w:iCs/>
          <w:shd w:val="clear" w:color="auto" w:fill="FFFFFF"/>
          <w:lang w:val="hy-AM"/>
        </w:rPr>
        <w:t>վարչական գործով ՀՀ վճռաբեկ դատարանի 22</w:t>
      </w:r>
      <w:r w:rsidR="003B5049" w:rsidRPr="00184714">
        <w:rPr>
          <w:rFonts w:ascii="GHEA Grapalat" w:hAnsi="GHEA Grapalat" w:cs="Cambria Math"/>
          <w:i/>
          <w:iCs/>
          <w:shd w:val="clear" w:color="auto" w:fill="FFFFFF"/>
          <w:lang w:val="af-ZA"/>
        </w:rPr>
        <w:t>.03.</w:t>
      </w:r>
      <w:r w:rsidR="003B5049" w:rsidRPr="00184714">
        <w:rPr>
          <w:rFonts w:ascii="GHEA Grapalat" w:hAnsi="GHEA Grapalat"/>
          <w:i/>
          <w:iCs/>
          <w:shd w:val="clear" w:color="auto" w:fill="FFFFFF"/>
          <w:lang w:val="hy-AM"/>
        </w:rPr>
        <w:t>2024 թվականի որոշումը):</w:t>
      </w:r>
    </w:p>
    <w:p w14:paraId="5A31989D"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ՀՀ քաղաքացիական դատավարության օրենսգրքի 9-րդ հոդվածի 1-ին մասի համաձայն՝ դատական ակտը պատճառաբանված է, եթե դրանում արտացոլված են ապացույցների գնահատման, փաստերի հաստատման և իրավունքի կիրառման գործընթացի կապակցությամբ դատարանի դատողությունների ընթացքը և դրանից բխող եզրահանգումները:</w:t>
      </w:r>
    </w:p>
    <w:p w14:paraId="3BB89D86"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lastRenderedPageBreak/>
        <w:t>Նույն հոդվածի 2-րդ մասի համաձայն՝ եթե այլ բան սահմանված չէ նույն օրենսգրքով, ապա դատարանը պարտավոր է դատական ակտում անդրադառնալ գործին մասնակցող անձանց կողմից դատավարական փաստաթղթերում, բանավոր բացատրություններում, հարցերին տրված պատասխաններում ներկայացված բոլոր էական փաստարկներին, վկայակոչված իրավական հիմքերին և ներկայացված ապացույցներին, բացառությամբ այն դեպքերի, երբ ներկայացված փաստարկները կամ իրավական հիմքերն առերևույթ սխալ են, կամ կիրառման է ենթակա հայցային վաղեմության կամ որևէ դատավարական ժամկետ, և այդ փաստարկներին, իրավական հիմքերին կամ ապացույցներին անդրադառնալն անհրաժեշտ չէ տվյալ դատական ակտի կայացման համար:</w:t>
      </w:r>
    </w:p>
    <w:p w14:paraId="556EE2D6" w14:textId="0E59E2DD" w:rsidR="00A94CB8"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
          <w:lang w:val="hy-AM"/>
        </w:rPr>
      </w:pPr>
      <w:r w:rsidRPr="00184714">
        <w:rPr>
          <w:rFonts w:ascii="GHEA Grapalat" w:hAnsi="GHEA Grapalat"/>
          <w:iCs/>
          <w:lang w:val="hy-AM"/>
        </w:rPr>
        <w:t xml:space="preserve">Մարդու իրավունքների եվրոպական դատարանը (այսուհետ՝ Եվրոպական դատարան) իր մի շարք վճիռներում ներպետական դատարանների կողմից կայացված որոշումների չպատճառաբանվածությունը կամ ոչ բավարար պատճառաբանվածությունը դիտելով որպես անձի արդար դատական քննության իրավունքի խախտում, արտահայտել է այն իրավական դիրքորոշումը, որ Կոնվենցիայի 6-րդ հոդվածի 1-ին կետի համաձայն՝ դատարանների կողմից կայացվող որոշումները պետք է ողջամտորեն պարունակեն այդ դատական ակտերի կայացման համար հիմք հանդիսացած պատճառաբանություններ՝ կողմերի լսված լինելու հանգամանքը ցույց տալու, ինչպես նաև արդարադատության իրականացման նկատմամբ հրապարակային հսկողություն ապահովելու նպատակով, սակայն Կոնվենցիայի 6-րդ հոդվածի 1-ին կետը չի կարող ընկալվել որպես պահանջ՝ մանրամասնորեն պատասխանելու կողմերի ներկայացրած բոլոր փաստարկներին: Ըստ այդմ, այն հարցը, թե դատարանը պատշաճորեն կատարել է, արդյոք, դատական ակտը պատճառաբանելու իր պարտականությունը, կարող է պարզվել միայն յուրաքանչյուր կոնկրետ գործի հանգամանքների լույսի ներքո </w:t>
      </w:r>
      <w:r w:rsidRPr="00184714">
        <w:rPr>
          <w:rFonts w:ascii="GHEA Grapalat" w:hAnsi="GHEA Grapalat"/>
          <w:i/>
          <w:lang w:val="hy-AM"/>
        </w:rPr>
        <w:t>(տե՛ս, Սալովն ընդդեմ Ուկրաինայի գործով Եվրոպական դատարանի 06.09.2005 թվականի վճիռը, 89-րդ կետ, Գարսիա Ռուիզն ընդդեմ Իսպանիայի գործով Եվրոպական դատարանի 21.01.1999 թվականի վճիռը, 26-րդ կետ):</w:t>
      </w:r>
    </w:p>
    <w:p w14:paraId="2A421245" w14:textId="358A4775" w:rsidR="005B7870" w:rsidRPr="00184714" w:rsidRDefault="00473376" w:rsidP="00031A98">
      <w:pPr>
        <w:tabs>
          <w:tab w:val="left" w:pos="142"/>
          <w:tab w:val="left" w:pos="540"/>
        </w:tabs>
        <w:autoSpaceDE w:val="0"/>
        <w:autoSpaceDN w:val="0"/>
        <w:adjustRightInd w:val="0"/>
        <w:spacing w:line="276" w:lineRule="auto"/>
        <w:ind w:firstLine="630"/>
        <w:jc w:val="both"/>
        <w:rPr>
          <w:rFonts w:ascii="GHEA Grapalat" w:hAnsi="GHEA Grapalat"/>
          <w:i/>
          <w:iCs/>
          <w:lang w:val="hy-AM"/>
        </w:rPr>
      </w:pPr>
      <w:r w:rsidRPr="00184714">
        <w:rPr>
          <w:rFonts w:ascii="GHEA Grapalat" w:hAnsi="GHEA Grapalat"/>
          <w:lang w:val="hy-AM"/>
        </w:rPr>
        <w:t xml:space="preserve"> </w:t>
      </w:r>
      <w:r w:rsidR="005B7870" w:rsidRPr="00184714">
        <w:rPr>
          <w:rFonts w:ascii="GHEA Grapalat" w:hAnsi="GHEA Grapalat"/>
          <w:lang w:val="hy-AM"/>
        </w:rPr>
        <w:t xml:space="preserve">Դատարանները պարտավոր են քննել հայցվորների հիմնական փաստարկները </w:t>
      </w:r>
      <w:r w:rsidR="005B7870" w:rsidRPr="00184714">
        <w:rPr>
          <w:rFonts w:ascii="GHEA Grapalat" w:hAnsi="GHEA Grapalat"/>
          <w:i/>
          <w:iCs/>
          <w:lang w:val="hy-AM"/>
        </w:rPr>
        <w:t>(</w:t>
      </w:r>
      <w:r w:rsidR="005C0DCD" w:rsidRPr="00184714">
        <w:rPr>
          <w:rFonts w:ascii="GHEA Grapalat" w:hAnsi="GHEA Grapalat"/>
          <w:i/>
          <w:iCs/>
          <w:lang w:val="hy-AM"/>
        </w:rPr>
        <w:t xml:space="preserve">տե՛ս, </w:t>
      </w:r>
      <w:r w:rsidR="005B7870" w:rsidRPr="00184714">
        <w:rPr>
          <w:rFonts w:ascii="GHEA Grapalat" w:hAnsi="GHEA Grapalat"/>
          <w:i/>
          <w:iCs/>
          <w:lang w:val="hy-AM"/>
        </w:rPr>
        <w:t>Buzescu-ն ընդդեմ Ռումինիայի</w:t>
      </w:r>
      <w:r w:rsidR="005C0DCD" w:rsidRPr="00184714">
        <w:rPr>
          <w:rFonts w:ascii="GHEA Grapalat" w:hAnsi="GHEA Grapalat"/>
          <w:i/>
          <w:iCs/>
          <w:lang w:val="hy-AM"/>
        </w:rPr>
        <w:t xml:space="preserve"> գործով Եվրոպական դատարանի</w:t>
      </w:r>
      <w:r w:rsidR="005B7870" w:rsidRPr="00184714">
        <w:rPr>
          <w:rFonts w:ascii="GHEA Grapalat" w:hAnsi="GHEA Grapalat"/>
          <w:i/>
          <w:iCs/>
          <w:lang w:val="hy-AM"/>
        </w:rPr>
        <w:t xml:space="preserve"> </w:t>
      </w:r>
      <w:r w:rsidR="005C0DCD" w:rsidRPr="00184714">
        <w:rPr>
          <w:rFonts w:ascii="GHEA Grapalat" w:hAnsi="GHEA Grapalat"/>
          <w:i/>
          <w:iCs/>
          <w:lang w:val="hy-AM"/>
        </w:rPr>
        <w:t>24</w:t>
      </w:r>
      <w:r w:rsidR="005C0DCD" w:rsidRPr="00184714">
        <w:rPr>
          <w:rFonts w:ascii="Microsoft JhengHei" w:eastAsia="Microsoft JhengHei" w:hAnsi="Microsoft JhengHei" w:cs="Microsoft JhengHei"/>
          <w:i/>
          <w:iCs/>
          <w:lang w:val="hy-AM"/>
        </w:rPr>
        <w:t>․</w:t>
      </w:r>
      <w:r w:rsidR="005C0DCD" w:rsidRPr="00184714">
        <w:rPr>
          <w:rFonts w:ascii="GHEA Grapalat" w:hAnsi="GHEA Grapalat"/>
          <w:i/>
          <w:iCs/>
          <w:lang w:val="hy-AM"/>
        </w:rPr>
        <w:t>08</w:t>
      </w:r>
      <w:r w:rsidR="005C0DCD" w:rsidRPr="00184714">
        <w:rPr>
          <w:rFonts w:ascii="Microsoft JhengHei" w:eastAsia="Microsoft JhengHei" w:hAnsi="Microsoft JhengHei" w:cs="Microsoft JhengHei"/>
          <w:i/>
          <w:iCs/>
          <w:lang w:val="hy-AM"/>
        </w:rPr>
        <w:t>․</w:t>
      </w:r>
      <w:r w:rsidR="005B7870" w:rsidRPr="00184714">
        <w:rPr>
          <w:rFonts w:ascii="GHEA Grapalat" w:hAnsi="GHEA Grapalat"/>
          <w:i/>
          <w:iCs/>
          <w:lang w:val="hy-AM"/>
        </w:rPr>
        <w:t>2005</w:t>
      </w:r>
      <w:r w:rsidR="005C0DCD" w:rsidRPr="00184714">
        <w:rPr>
          <w:rFonts w:ascii="GHEA Grapalat" w:hAnsi="GHEA Grapalat"/>
          <w:i/>
          <w:iCs/>
          <w:lang w:val="hy-AM"/>
        </w:rPr>
        <w:t xml:space="preserve"> թվականի վճիռը</w:t>
      </w:r>
      <w:r w:rsidR="005B7870" w:rsidRPr="00184714">
        <w:rPr>
          <w:rFonts w:ascii="GHEA Grapalat" w:hAnsi="GHEA Grapalat"/>
          <w:i/>
          <w:iCs/>
          <w:lang w:val="hy-AM"/>
        </w:rPr>
        <w:t>, 67</w:t>
      </w:r>
      <w:r w:rsidR="005C0DCD" w:rsidRPr="00184714">
        <w:rPr>
          <w:rFonts w:ascii="GHEA Grapalat" w:hAnsi="GHEA Grapalat"/>
          <w:i/>
          <w:iCs/>
          <w:lang w:val="hy-AM"/>
        </w:rPr>
        <w:t>-րդ կետ,</w:t>
      </w:r>
      <w:r w:rsidR="005B7870" w:rsidRPr="00184714">
        <w:rPr>
          <w:rFonts w:ascii="GHEA Grapalat" w:hAnsi="GHEA Grapalat"/>
          <w:i/>
          <w:iCs/>
          <w:lang w:val="hy-AM"/>
        </w:rPr>
        <w:t xml:space="preserve"> Donadze-ն ընդդեմ Վրաստանի</w:t>
      </w:r>
      <w:r w:rsidR="005C0DCD" w:rsidRPr="00184714">
        <w:rPr>
          <w:rFonts w:ascii="GHEA Grapalat" w:hAnsi="GHEA Grapalat"/>
          <w:i/>
          <w:iCs/>
          <w:lang w:val="hy-AM"/>
        </w:rPr>
        <w:t xml:space="preserve"> գործով Եվրոպական դատարանի 07</w:t>
      </w:r>
      <w:r w:rsidR="005C0DCD" w:rsidRPr="00184714">
        <w:rPr>
          <w:rFonts w:ascii="Microsoft JhengHei" w:eastAsia="Microsoft JhengHei" w:hAnsi="Microsoft JhengHei" w:cs="Microsoft JhengHei"/>
          <w:i/>
          <w:iCs/>
          <w:lang w:val="hy-AM"/>
        </w:rPr>
        <w:t>․</w:t>
      </w:r>
      <w:r w:rsidR="005C0DCD" w:rsidRPr="00184714">
        <w:rPr>
          <w:rFonts w:ascii="GHEA Grapalat" w:hAnsi="GHEA Grapalat"/>
          <w:i/>
          <w:iCs/>
          <w:lang w:val="hy-AM"/>
        </w:rPr>
        <w:t>03</w:t>
      </w:r>
      <w:r w:rsidR="005C0DCD" w:rsidRPr="00184714">
        <w:rPr>
          <w:rFonts w:ascii="Microsoft JhengHei" w:eastAsia="Microsoft JhengHei" w:hAnsi="Microsoft JhengHei" w:cs="Microsoft JhengHei"/>
          <w:i/>
          <w:iCs/>
          <w:lang w:val="hy-AM"/>
        </w:rPr>
        <w:t>․</w:t>
      </w:r>
      <w:r w:rsidR="005B7870" w:rsidRPr="00184714">
        <w:rPr>
          <w:rFonts w:ascii="GHEA Grapalat" w:hAnsi="GHEA Grapalat"/>
          <w:i/>
          <w:iCs/>
          <w:lang w:val="hy-AM"/>
        </w:rPr>
        <w:t>2006</w:t>
      </w:r>
      <w:r w:rsidR="005C0DCD" w:rsidRPr="00184714">
        <w:rPr>
          <w:rFonts w:ascii="GHEA Grapalat" w:hAnsi="GHEA Grapalat"/>
          <w:i/>
          <w:iCs/>
          <w:lang w:val="hy-AM"/>
        </w:rPr>
        <w:t xml:space="preserve"> թվականի վճիռը</w:t>
      </w:r>
      <w:r w:rsidR="005B7870" w:rsidRPr="00184714">
        <w:rPr>
          <w:rFonts w:ascii="GHEA Grapalat" w:hAnsi="GHEA Grapalat"/>
          <w:i/>
          <w:iCs/>
          <w:lang w:val="hy-AM"/>
        </w:rPr>
        <w:t>, 35</w:t>
      </w:r>
      <w:r w:rsidR="005C0DCD" w:rsidRPr="00184714">
        <w:rPr>
          <w:rFonts w:ascii="GHEA Grapalat" w:hAnsi="GHEA Grapalat"/>
          <w:i/>
          <w:iCs/>
          <w:lang w:val="hy-AM"/>
        </w:rPr>
        <w:t>-րդ կետ</w:t>
      </w:r>
      <w:r w:rsidR="005B7870" w:rsidRPr="00184714">
        <w:rPr>
          <w:rFonts w:ascii="GHEA Grapalat" w:hAnsi="GHEA Grapalat"/>
          <w:i/>
          <w:iCs/>
          <w:lang w:val="hy-AM"/>
        </w:rPr>
        <w:t>),</w:t>
      </w:r>
      <w:r w:rsidR="005B7870" w:rsidRPr="00184714">
        <w:rPr>
          <w:rFonts w:ascii="GHEA Grapalat" w:hAnsi="GHEA Grapalat"/>
          <w:lang w:val="hy-AM"/>
        </w:rPr>
        <w:t xml:space="preserve"> առանձնահատուկ, համապատասխան և կարևոր կետերը </w:t>
      </w:r>
      <w:r w:rsidR="005B7870" w:rsidRPr="00184714">
        <w:rPr>
          <w:rFonts w:ascii="GHEA Grapalat" w:hAnsi="GHEA Grapalat"/>
          <w:i/>
          <w:iCs/>
          <w:lang w:val="hy-AM"/>
        </w:rPr>
        <w:t>(</w:t>
      </w:r>
      <w:r w:rsidR="005C0DCD" w:rsidRPr="00184714">
        <w:rPr>
          <w:rFonts w:ascii="GHEA Grapalat" w:hAnsi="GHEA Grapalat"/>
          <w:i/>
          <w:iCs/>
          <w:lang w:val="hy-AM"/>
        </w:rPr>
        <w:t xml:space="preserve">տե՛ս, </w:t>
      </w:r>
      <w:r w:rsidR="005B7870" w:rsidRPr="00184714">
        <w:rPr>
          <w:rFonts w:ascii="GHEA Grapalat" w:hAnsi="GHEA Grapalat"/>
          <w:i/>
          <w:iCs/>
          <w:lang w:val="hy-AM"/>
        </w:rPr>
        <w:t>Mont Blanc Trading Ltd and Antares Titanium Trading Ltd-ն ընդդեմ Ուկրաինայի</w:t>
      </w:r>
      <w:r w:rsidR="005C0DCD" w:rsidRPr="00184714">
        <w:rPr>
          <w:rFonts w:ascii="GHEA Grapalat" w:hAnsi="GHEA Grapalat"/>
          <w:i/>
          <w:iCs/>
          <w:lang w:val="hy-AM"/>
        </w:rPr>
        <w:t xml:space="preserve"> գործով Եվրոպական դատարանի 31</w:t>
      </w:r>
      <w:r w:rsidR="005C0DCD" w:rsidRPr="00184714">
        <w:rPr>
          <w:rFonts w:ascii="Microsoft JhengHei" w:eastAsia="Microsoft JhengHei" w:hAnsi="Microsoft JhengHei" w:cs="Microsoft JhengHei"/>
          <w:i/>
          <w:iCs/>
          <w:lang w:val="hy-AM"/>
        </w:rPr>
        <w:t>․</w:t>
      </w:r>
      <w:r w:rsidR="005C0DCD" w:rsidRPr="00184714">
        <w:rPr>
          <w:rFonts w:ascii="GHEA Grapalat" w:hAnsi="GHEA Grapalat"/>
          <w:i/>
          <w:iCs/>
          <w:lang w:val="hy-AM"/>
        </w:rPr>
        <w:t>05</w:t>
      </w:r>
      <w:r w:rsidR="005C0DCD" w:rsidRPr="00184714">
        <w:rPr>
          <w:rFonts w:ascii="Microsoft JhengHei" w:eastAsia="Microsoft JhengHei" w:hAnsi="Microsoft JhengHei" w:cs="Microsoft JhengHei"/>
          <w:i/>
          <w:iCs/>
          <w:lang w:val="hy-AM"/>
        </w:rPr>
        <w:t>․</w:t>
      </w:r>
      <w:r w:rsidR="005B7870" w:rsidRPr="00184714">
        <w:rPr>
          <w:rFonts w:ascii="GHEA Grapalat" w:hAnsi="GHEA Grapalat"/>
          <w:i/>
          <w:iCs/>
          <w:lang w:val="hy-AM"/>
        </w:rPr>
        <w:t>2021</w:t>
      </w:r>
      <w:r w:rsidR="005C0DCD" w:rsidRPr="00184714">
        <w:rPr>
          <w:rFonts w:ascii="GHEA Grapalat" w:hAnsi="GHEA Grapalat"/>
          <w:i/>
          <w:iCs/>
          <w:lang w:val="hy-AM"/>
        </w:rPr>
        <w:t xml:space="preserve"> թվականի վճիռը</w:t>
      </w:r>
      <w:r w:rsidR="005B7870" w:rsidRPr="00184714">
        <w:rPr>
          <w:rFonts w:ascii="GHEA Grapalat" w:hAnsi="GHEA Grapalat"/>
          <w:i/>
          <w:iCs/>
          <w:lang w:val="hy-AM"/>
        </w:rPr>
        <w:t>, 82</w:t>
      </w:r>
      <w:r w:rsidR="005C0DCD" w:rsidRPr="00184714">
        <w:rPr>
          <w:rFonts w:ascii="GHEA Grapalat" w:hAnsi="GHEA Grapalat"/>
          <w:i/>
          <w:iCs/>
          <w:lang w:val="hy-AM"/>
        </w:rPr>
        <w:t>-րդ</w:t>
      </w:r>
      <w:r w:rsidR="005B7870" w:rsidRPr="00184714">
        <w:rPr>
          <w:rFonts w:ascii="GHEA Grapalat" w:hAnsi="GHEA Grapalat"/>
          <w:i/>
          <w:iCs/>
          <w:lang w:val="hy-AM"/>
        </w:rPr>
        <w:t xml:space="preserve"> և 84</w:t>
      </w:r>
      <w:r w:rsidR="005C0DCD" w:rsidRPr="00184714">
        <w:rPr>
          <w:rFonts w:ascii="GHEA Grapalat" w:hAnsi="GHEA Grapalat"/>
          <w:i/>
          <w:iCs/>
          <w:lang w:val="hy-AM"/>
        </w:rPr>
        <w:t>-րդ կետեր</w:t>
      </w:r>
      <w:r w:rsidR="005B7870" w:rsidRPr="00184714">
        <w:rPr>
          <w:rFonts w:ascii="GHEA Grapalat" w:hAnsi="GHEA Grapalat"/>
          <w:i/>
          <w:iCs/>
          <w:lang w:val="hy-AM"/>
        </w:rPr>
        <w:t xml:space="preserve">): </w:t>
      </w:r>
    </w:p>
    <w:p w14:paraId="43C3A0FB"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Այսպիսով, Եվրապական դատարանի կողմից ներկայացված դիրքորոշումների համատեքստում Վճռաբեկ դատարանն արձանագրում է, որ դատական ակտի պատճառաբանվածության չափանիշի պահպանվածությունը ի թիվս այլնի դրսևորվում է նաև հայցի հիմք հանդիսացող բոլոր էական և կարևոր փաստարկներին անդրադառնալով և համապատասխան եզրահանգում կատարելով, որպիսի պարտականության չկատարումը դատարանի կողմից հանգեցնում է դատական ակտի ոչ լիարժեք պատճառաբանվածության։</w:t>
      </w:r>
    </w:p>
    <w:p w14:paraId="430394B3" w14:textId="77777777" w:rsidR="005B7870" w:rsidRPr="00184714" w:rsidRDefault="005B7870" w:rsidP="00031A98">
      <w:pPr>
        <w:spacing w:line="276" w:lineRule="auto"/>
        <w:ind w:firstLine="630"/>
        <w:jc w:val="both"/>
        <w:rPr>
          <w:rFonts w:ascii="GHEA Grapalat" w:hAnsi="GHEA Grapalat"/>
          <w:shd w:val="clear" w:color="auto" w:fill="FFFFFF"/>
          <w:lang w:val="hy-AM"/>
        </w:rPr>
      </w:pPr>
      <w:r w:rsidRPr="00184714">
        <w:rPr>
          <w:rFonts w:ascii="GHEA Grapalat" w:hAnsi="GHEA Grapalat"/>
          <w:shd w:val="clear" w:color="auto" w:fill="FFFFFF"/>
          <w:lang w:val="hy-AM"/>
        </w:rPr>
        <w:lastRenderedPageBreak/>
        <w:t>ՀՀ սահմանադրական դատարանը 09.04.2007 թվականի թիվ ՍԴՈ-690 որոշմամբ արտահայտել է այն իրավական դիրքորոշումը, որի համաձայն՝ պատճառաբանվածության վերաբերյալ նորմատիվ պահանջը կարևոր երաշխիք է ինչպես արդարադատության մատչելիությունը, այնպես էլ անձանց սահմանադրական իրավունքների դատական պաշտպանության արդյունավետությունն ապահովելու համար։</w:t>
      </w:r>
    </w:p>
    <w:p w14:paraId="7B6C76DB"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lang w:val="hy-AM"/>
        </w:rPr>
      </w:pPr>
      <w:r w:rsidRPr="00184714">
        <w:rPr>
          <w:rFonts w:ascii="GHEA Grapalat" w:hAnsi="GHEA Grapalat"/>
          <w:iCs/>
          <w:lang w:val="hy-AM"/>
        </w:rPr>
        <w:t xml:space="preserve">Ներկայացված իրավական դիրքորոշումների լույսի ներքո անդրադառնալով Վերաքննիչ դատարանի կողմից ՀՀ վարչական դատավարության օրենսգրքի 145-րդ հոդվածով սահմանված լիազորությունների իրացման առանձնահատկություններին՝ Վճռաբեկ դատարանը հարկ է համարում վկայակոչել ՀՀ վարչական դատավարության օրենսգրքի 145-րդ հոդվածը: Այսպես՝ ՀՀ վարչական դատավարության օրենսգրքի 145-րդ հոդվածի 1-ին մասի համաձայն՝ </w:t>
      </w:r>
      <w:r w:rsidRPr="00184714">
        <w:rPr>
          <w:rFonts w:ascii="GHEA Grapalat" w:hAnsi="GHEA Grapalat"/>
          <w:lang w:val="hy-AM"/>
        </w:rPr>
        <w:t>գործն ըստ էության լուծող դատական ակտի վերաքննության արդյունքում վերաքննիչ դատարանը`</w:t>
      </w:r>
    </w:p>
    <w:p w14:paraId="0B18BBFA"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lang w:val="hy-AM"/>
        </w:rPr>
      </w:pPr>
      <w:r w:rsidRPr="00184714">
        <w:rPr>
          <w:rFonts w:ascii="GHEA Grapalat" w:hAnsi="GHEA Grapalat"/>
          <w:lang w:val="hy-AM"/>
        </w:rPr>
        <w:t>1) մերժում է վերաքննիչ բողոքը` դատական ակտը թողնելով անփոփոխ, իսկ այն դեպքում, երբ վերաքննիչ դատարանը մերժում է վերաքննիչ բողոքը, սակայն վարչական դատարանի կայացրած՝ գործն ըստ էության ճիշտ լուծող դատական ակտը թերի կամ սխալ է պատճառաբանված, ապա պատճառաբանում է անփոփոխ թողնված դատական ակտը.</w:t>
      </w:r>
    </w:p>
    <w:p w14:paraId="4EF02895"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lang w:val="hy-AM"/>
        </w:rPr>
      </w:pPr>
      <w:r w:rsidRPr="00184714">
        <w:rPr>
          <w:rFonts w:ascii="GHEA Grapalat" w:hAnsi="GHEA Grapalat"/>
          <w:lang w:val="hy-AM"/>
        </w:rPr>
        <w:t>2) ամբողջությամբ կամ մասնակիորեն բավարարում է վերաքննիչ բողոքը` ամբողջությամբ կամ մասնակիորեն բեկանելով վարչական դատարանի դատական ակտը՝ բեկանված մասով գործն ուղարկելով վարչական դատարան՝ նոր քննության, և սահմանելով նոր քննության ծավալը, իսկ չբեկանված մասով դատական ակտը թողնելով անփոփոխ.</w:t>
      </w:r>
    </w:p>
    <w:p w14:paraId="6E51AFE5"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lang w:val="hy-AM"/>
        </w:rPr>
      </w:pPr>
      <w:r w:rsidRPr="00184714">
        <w:rPr>
          <w:rFonts w:ascii="GHEA Grapalat" w:hAnsi="GHEA Grapalat"/>
          <w:lang w:val="hy-AM"/>
        </w:rPr>
        <w:t>3) ամբողջությամբ կամ մասնակիորեն բեկանում և փոփոխում է վարչական դատարանի ակտը` կայացնելով նոր դատական ակտ, եթե վարչական դատարանի հաստատած փաստական հանգամանքները հնարավորություն են տալիս կայացնելու նման ակտ, և եթե դա բխում է արդարադատության արդյունավետության շահերից, իսկ բողոքարկված և չբեկանված մասով դատական ակտը թողնում է անփոփոխ.</w:t>
      </w:r>
    </w:p>
    <w:p w14:paraId="4ED5E73E"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lang w:val="hy-AM"/>
        </w:rPr>
      </w:pPr>
      <w:r w:rsidRPr="00184714">
        <w:rPr>
          <w:rFonts w:ascii="GHEA Grapalat" w:hAnsi="GHEA Grapalat"/>
          <w:lang w:val="hy-AM"/>
        </w:rPr>
        <w:t>4) ամբողջությամբ կամ մասնակիորեն բեկանում է դատական ակտը և կարճում է գործի վարույթն ամբողջովին կամ դրա մի մասը, իսկ բողոքարկված և չբեկանված մասով դատական ակտը թողնում է անփոփոխ։</w:t>
      </w:r>
    </w:p>
    <w:p w14:paraId="7F150385" w14:textId="6F1CA35A"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ab/>
        <w:t xml:space="preserve">Վճռաբեկ դատարանն արձանագրում է, որ դատական ակտի վերաքննության արդյունքում </w:t>
      </w:r>
      <w:r w:rsidR="007929DD" w:rsidRPr="00184714">
        <w:rPr>
          <w:rFonts w:ascii="GHEA Grapalat" w:hAnsi="GHEA Grapalat"/>
          <w:iCs/>
          <w:lang w:val="hy-AM"/>
        </w:rPr>
        <w:t>ՀՀ վ</w:t>
      </w:r>
      <w:r w:rsidRPr="00184714">
        <w:rPr>
          <w:rFonts w:ascii="GHEA Grapalat" w:hAnsi="GHEA Grapalat"/>
          <w:iCs/>
          <w:lang w:val="hy-AM"/>
        </w:rPr>
        <w:t>երաքննիչ դատարանն իրացնում է վարչական դատարանի դատական ակտը բեկանելու և փոփոխելու լիազորությունը և կայացնում է նոր դատական ակտ, եթե վարչական դատարանի հաստատած փաստական հանգամանքները հնարավորություն են տալիս կայացնելու նման ակտ, և եթե դա բխում է արդարադատության արդյունավետության շահերից, այսինքն՝ նշված երկու պայմանների միաժամանակյա առկայությունը կարող է հանդիսանալ բավարար և անհրաժեշտ պայման ՀՀ վարչական դատարանի դատական ակտը փոփոխելու համար:</w:t>
      </w:r>
    </w:p>
    <w:p w14:paraId="4BEB8CD3" w14:textId="77777777" w:rsidR="00477732" w:rsidRPr="00184714" w:rsidRDefault="005B7870" w:rsidP="00031A98">
      <w:pPr>
        <w:spacing w:line="276" w:lineRule="auto"/>
        <w:ind w:firstLine="630"/>
        <w:jc w:val="both"/>
        <w:rPr>
          <w:rFonts w:ascii="GHEA Grapalat" w:hAnsi="GHEA Grapalat"/>
          <w:i/>
          <w:iCs/>
          <w:shd w:val="clear" w:color="auto" w:fill="FFFFFF"/>
          <w:lang w:val="af-ZA"/>
        </w:rPr>
      </w:pPr>
      <w:r w:rsidRPr="00184714">
        <w:rPr>
          <w:rFonts w:ascii="GHEA Grapalat" w:hAnsi="GHEA Grapalat"/>
          <w:iCs/>
          <w:lang w:val="hy-AM"/>
        </w:rPr>
        <w:t xml:space="preserve">Անդրադառնալով նոր քննության լիազորության իրացմանը՝ </w:t>
      </w:r>
      <w:r w:rsidR="00477732" w:rsidRPr="00184714">
        <w:rPr>
          <w:rFonts w:ascii="GHEA Grapalat" w:hAnsi="GHEA Grapalat"/>
          <w:iCs/>
          <w:lang w:val="hy-AM"/>
        </w:rPr>
        <w:t>ՀՀ վ</w:t>
      </w:r>
      <w:r w:rsidRPr="00184714">
        <w:rPr>
          <w:rFonts w:ascii="GHEA Grapalat" w:hAnsi="GHEA Grapalat"/>
          <w:iCs/>
          <w:lang w:val="hy-AM"/>
        </w:rPr>
        <w:t>ճռաբեկ դատարանն արձանագր</w:t>
      </w:r>
      <w:r w:rsidR="00477732" w:rsidRPr="00184714">
        <w:rPr>
          <w:rFonts w:ascii="GHEA Grapalat" w:hAnsi="GHEA Grapalat"/>
          <w:iCs/>
          <w:lang w:val="hy-AM"/>
        </w:rPr>
        <w:t>ել</w:t>
      </w:r>
      <w:r w:rsidRPr="00184714">
        <w:rPr>
          <w:rFonts w:ascii="GHEA Grapalat" w:hAnsi="GHEA Grapalat"/>
          <w:iCs/>
          <w:lang w:val="hy-AM"/>
        </w:rPr>
        <w:t xml:space="preserve"> է, որ որոշ դեպքերում, անձի` դատարանի մատչելիության և դատական պաշտպանության իրավունքների արդյունավետ իրականացման երաշխիքների պաշտպանությունը, ինչպես նաև դատարանների միջև ձևավորված գործառութային կապի սկզբունքի արդյունավետ կենսագործումը կարող է ապահովվել միայն վերադաս դատարանի կողմից գործը նոր քննության ուղարկելու արդյունքում՝ երաշխավորելով նաև </w:t>
      </w:r>
      <w:r w:rsidRPr="00184714">
        <w:rPr>
          <w:rFonts w:ascii="GHEA Grapalat" w:hAnsi="GHEA Grapalat"/>
          <w:iCs/>
          <w:lang w:val="hy-AM"/>
        </w:rPr>
        <w:lastRenderedPageBreak/>
        <w:t>վերադասության կարգով դատական ակտերի օրինականության վերահսկման սկզբունքի անխախտելիությունը</w:t>
      </w:r>
      <w:r w:rsidR="00477732" w:rsidRPr="00184714">
        <w:rPr>
          <w:rFonts w:ascii="GHEA Grapalat" w:hAnsi="GHEA Grapalat"/>
          <w:iCs/>
          <w:lang w:val="hy-AM"/>
        </w:rPr>
        <w:t xml:space="preserve"> </w:t>
      </w:r>
      <w:r w:rsidR="00477732" w:rsidRPr="00184714">
        <w:rPr>
          <w:rFonts w:ascii="GHEA Grapalat" w:hAnsi="GHEA Grapalat"/>
          <w:i/>
          <w:iCs/>
          <w:shd w:val="clear" w:color="auto" w:fill="FFFFFF"/>
          <w:lang w:val="hy-AM"/>
        </w:rPr>
        <w:t xml:space="preserve">(տե'ս, </w:t>
      </w:r>
      <w:r w:rsidR="00477732" w:rsidRPr="00184714">
        <w:rPr>
          <w:rFonts w:ascii="GHEA Grapalat" w:hAnsi="GHEA Grapalat" w:cs="Sylfaen"/>
          <w:i/>
          <w:iCs/>
          <w:lang w:val="de-DE"/>
        </w:rPr>
        <w:t>«Սուրբ Թերեզայի անվան բժշկական համալսարան» ՍՊ ընկերությունն</w:t>
      </w:r>
      <w:r w:rsidR="00477732" w:rsidRPr="00184714">
        <w:rPr>
          <w:rFonts w:ascii="GHEA Grapalat" w:hAnsi="GHEA Grapalat"/>
          <w:i/>
          <w:iCs/>
          <w:shd w:val="clear" w:color="auto" w:fill="FFFFFF"/>
          <w:lang w:val="hy-AM"/>
        </w:rPr>
        <w:t xml:space="preserve"> ընդդեմ ՀՀ կրթության, գիտության, մշակույթի և սպորտի նախարարության թիվ </w:t>
      </w:r>
      <w:r w:rsidR="00477732" w:rsidRPr="00184714">
        <w:rPr>
          <w:rFonts w:ascii="GHEA Grapalat" w:hAnsi="GHEA Grapalat" w:cs="Sylfaen"/>
          <w:i/>
          <w:iCs/>
          <w:lang w:val="hy-AM"/>
        </w:rPr>
        <w:t>ՎԴ/1244/05/22</w:t>
      </w:r>
      <w:r w:rsidR="00477732" w:rsidRPr="00184714">
        <w:rPr>
          <w:rFonts w:ascii="GHEA Grapalat" w:hAnsi="GHEA Grapalat" w:cs="Sylfaen"/>
          <w:lang w:val="hy-AM"/>
        </w:rPr>
        <w:t xml:space="preserve"> </w:t>
      </w:r>
      <w:r w:rsidR="00477732" w:rsidRPr="00184714">
        <w:rPr>
          <w:rFonts w:ascii="GHEA Grapalat" w:hAnsi="GHEA Grapalat"/>
          <w:i/>
          <w:iCs/>
          <w:shd w:val="clear" w:color="auto" w:fill="FFFFFF"/>
          <w:lang w:val="hy-AM"/>
        </w:rPr>
        <w:t>վարչական գործով ՀՀ վճռաբեկ դատարանի 22</w:t>
      </w:r>
      <w:r w:rsidR="00477732" w:rsidRPr="00184714">
        <w:rPr>
          <w:rFonts w:ascii="GHEA Grapalat" w:hAnsi="GHEA Grapalat" w:cs="Cambria Math"/>
          <w:i/>
          <w:iCs/>
          <w:shd w:val="clear" w:color="auto" w:fill="FFFFFF"/>
          <w:lang w:val="af-ZA"/>
        </w:rPr>
        <w:t>.03.</w:t>
      </w:r>
      <w:r w:rsidR="00477732" w:rsidRPr="00184714">
        <w:rPr>
          <w:rFonts w:ascii="GHEA Grapalat" w:hAnsi="GHEA Grapalat"/>
          <w:i/>
          <w:iCs/>
          <w:shd w:val="clear" w:color="auto" w:fill="FFFFFF"/>
          <w:lang w:val="hy-AM"/>
        </w:rPr>
        <w:t>2024 թվականի որոշումը):</w:t>
      </w:r>
    </w:p>
    <w:p w14:paraId="61A2EB2B" w14:textId="5907A04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 xml:space="preserve">Ամփոփելով վերոգրյալը՝ Վճռաբեկ դատարանն արձանագրում է, որ ՀՀ վարչական դատարանի կողմից հայցի հիմք հանդիսացող որևէ փաստարկին չանդրադառնալը և քննության առարկա չդարձնելը դատական ակտի բողոքարկման փուլում բացառում է </w:t>
      </w:r>
      <w:r w:rsidR="007929DD" w:rsidRPr="00184714">
        <w:rPr>
          <w:rFonts w:ascii="GHEA Grapalat" w:hAnsi="GHEA Grapalat"/>
          <w:iCs/>
          <w:lang w:val="hy-AM"/>
        </w:rPr>
        <w:t>ՀՀ վ</w:t>
      </w:r>
      <w:r w:rsidRPr="00184714">
        <w:rPr>
          <w:rFonts w:ascii="GHEA Grapalat" w:hAnsi="GHEA Grapalat"/>
          <w:iCs/>
          <w:lang w:val="hy-AM"/>
        </w:rPr>
        <w:t>երաքննիչ</w:t>
      </w:r>
      <w:r w:rsidR="007929DD" w:rsidRPr="00184714">
        <w:rPr>
          <w:rFonts w:ascii="GHEA Grapalat" w:hAnsi="GHEA Grapalat"/>
          <w:iCs/>
          <w:lang w:val="hy-AM"/>
        </w:rPr>
        <w:t xml:space="preserve"> վարչական</w:t>
      </w:r>
      <w:r w:rsidRPr="00184714">
        <w:rPr>
          <w:rFonts w:ascii="GHEA Grapalat" w:hAnsi="GHEA Grapalat"/>
          <w:iCs/>
          <w:lang w:val="hy-AM"/>
        </w:rPr>
        <w:t xml:space="preserve"> դատարանի կողմից ՀՀ վարչական դատարանի դատական ակտը բեկանելու և փոփոխելու լիազորության իրացման համար օրենսդրի կողմից սահմանված պայմաններից մեկը, հետևաբար՝ նշված պարագայում </w:t>
      </w:r>
      <w:r w:rsidR="007929DD" w:rsidRPr="00184714">
        <w:rPr>
          <w:rFonts w:ascii="GHEA Grapalat" w:hAnsi="GHEA Grapalat"/>
          <w:iCs/>
          <w:lang w:val="hy-AM"/>
        </w:rPr>
        <w:t>ՀՀ վ</w:t>
      </w:r>
      <w:r w:rsidRPr="00184714">
        <w:rPr>
          <w:rFonts w:ascii="GHEA Grapalat" w:hAnsi="GHEA Grapalat"/>
          <w:iCs/>
          <w:lang w:val="hy-AM"/>
        </w:rPr>
        <w:t>երաքննիչ</w:t>
      </w:r>
      <w:r w:rsidR="007929DD" w:rsidRPr="00184714">
        <w:rPr>
          <w:rFonts w:ascii="GHEA Grapalat" w:hAnsi="GHEA Grapalat"/>
          <w:iCs/>
          <w:lang w:val="hy-AM"/>
        </w:rPr>
        <w:t xml:space="preserve"> վարչական</w:t>
      </w:r>
      <w:r w:rsidRPr="00184714">
        <w:rPr>
          <w:rFonts w:ascii="GHEA Grapalat" w:hAnsi="GHEA Grapalat"/>
          <w:iCs/>
          <w:lang w:val="hy-AM"/>
        </w:rPr>
        <w:t xml:space="preserve"> դատարանը պարտավոր է բեկանել ՀՀ վարչական դատարանի դատական ակտը և հայցի հիմք հանդիսացող մնացած փաստարկները քննարկման առարկա դարձնելու նպատակով գործն ուղարկել նոր քննության:</w:t>
      </w:r>
    </w:p>
    <w:p w14:paraId="4224B061"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b/>
          <w:bCs/>
          <w:iCs/>
          <w:lang w:val="hy-AM"/>
        </w:rPr>
      </w:pPr>
    </w:p>
    <w:p w14:paraId="148F5853" w14:textId="77777777"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b/>
          <w:bCs/>
          <w:iCs/>
          <w:lang w:val="hy-AM"/>
        </w:rPr>
      </w:pPr>
      <w:r w:rsidRPr="00184714">
        <w:rPr>
          <w:rFonts w:ascii="GHEA Grapalat" w:hAnsi="GHEA Grapalat"/>
          <w:b/>
          <w:bCs/>
          <w:iCs/>
          <w:lang w:val="hy-AM"/>
        </w:rPr>
        <w:t>Վճռաբեկ դատարանի իրավական դիրքորոշման կիրառումը սույն գործի փաստերի նկատմամբ.</w:t>
      </w:r>
    </w:p>
    <w:p w14:paraId="1C72AC4B" w14:textId="56E0FFF3" w:rsidR="00477732" w:rsidRPr="00184714" w:rsidRDefault="005B7870" w:rsidP="00031A98">
      <w:pPr>
        <w:tabs>
          <w:tab w:val="left" w:pos="567"/>
          <w:tab w:val="left" w:pos="7605"/>
        </w:tabs>
        <w:spacing w:line="276" w:lineRule="auto"/>
        <w:ind w:firstLine="630"/>
        <w:jc w:val="both"/>
        <w:rPr>
          <w:rFonts w:ascii="GHEA Grapalat" w:hAnsi="GHEA Grapalat"/>
          <w:lang w:val="hy-AM"/>
        </w:rPr>
      </w:pPr>
      <w:r w:rsidRPr="00184714">
        <w:rPr>
          <w:rFonts w:ascii="GHEA Grapalat" w:hAnsi="GHEA Grapalat"/>
          <w:iCs/>
          <w:lang w:val="hy-AM"/>
        </w:rPr>
        <w:t xml:space="preserve">Վճռաբեկ դատարանն արձանագրում է, որ սույն վարչական գործը հարուցվել է </w:t>
      </w:r>
      <w:r w:rsidR="00477732" w:rsidRPr="00184714">
        <w:rPr>
          <w:rFonts w:ascii="GHEA Grapalat" w:hAnsi="GHEA Grapalat"/>
          <w:iCs/>
          <w:lang w:val="hy-AM"/>
        </w:rPr>
        <w:t xml:space="preserve">Ընկերության </w:t>
      </w:r>
      <w:r w:rsidRPr="00184714">
        <w:rPr>
          <w:rFonts w:ascii="GHEA Grapalat" w:hAnsi="GHEA Grapalat"/>
          <w:iCs/>
          <w:lang w:val="hy-AM"/>
        </w:rPr>
        <w:t xml:space="preserve">կողմից ներկայացված վիճարկման հայցի հիման վրա, որով վերջինս պահանջել է անվավեր ճանաչել </w:t>
      </w:r>
      <w:r w:rsidR="00477732" w:rsidRPr="00184714">
        <w:rPr>
          <w:rFonts w:ascii="GHEA Grapalat" w:hAnsi="GHEA Grapalat"/>
          <w:lang w:val="hy-AM"/>
        </w:rPr>
        <w:t>Կոմիտեի</w:t>
      </w:r>
      <w:r w:rsidR="00477732" w:rsidRPr="00184714">
        <w:rPr>
          <w:rFonts w:ascii="GHEA Grapalat" w:hAnsi="GHEA Grapalat"/>
          <w:lang w:val="de-DE"/>
        </w:rPr>
        <w:t xml:space="preserve"> 21.12.2022 թվականի թիվ 3214356 արձանագրություն</w:t>
      </w:r>
      <w:r w:rsidR="00477732" w:rsidRPr="00184714">
        <w:rPr>
          <w:rFonts w:ascii="GHEA Grapalat" w:hAnsi="GHEA Grapalat"/>
          <w:lang w:val="hy-AM"/>
        </w:rPr>
        <w:t xml:space="preserve">ը։ </w:t>
      </w:r>
    </w:p>
    <w:p w14:paraId="14C206B1" w14:textId="49324D47" w:rsidR="00477732"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
          <w:iCs/>
          <w:lang w:val="hy-AM"/>
        </w:rPr>
      </w:pPr>
      <w:r w:rsidRPr="00184714">
        <w:rPr>
          <w:rFonts w:ascii="GHEA Grapalat" w:hAnsi="GHEA Grapalat"/>
          <w:b/>
          <w:iCs/>
          <w:lang w:val="hy-AM"/>
        </w:rPr>
        <w:t>Դատարանը</w:t>
      </w:r>
      <w:r w:rsidRPr="00184714">
        <w:rPr>
          <w:rFonts w:ascii="GHEA Grapalat" w:hAnsi="GHEA Grapalat"/>
          <w:iCs/>
          <w:lang w:val="hy-AM"/>
        </w:rPr>
        <w:t xml:space="preserve"> </w:t>
      </w:r>
      <w:r w:rsidR="00477732" w:rsidRPr="00184714">
        <w:rPr>
          <w:rFonts w:ascii="GHEA Grapalat" w:hAnsi="GHEA Grapalat"/>
          <w:lang w:val="de-DE"/>
        </w:rPr>
        <w:t>25.</w:t>
      </w:r>
      <w:r w:rsidR="00477732" w:rsidRPr="00184714">
        <w:rPr>
          <w:rFonts w:ascii="GHEA Grapalat" w:hAnsi="GHEA Grapalat"/>
          <w:lang w:val="hy-AM"/>
        </w:rPr>
        <w:t>05</w:t>
      </w:r>
      <w:r w:rsidR="00477732" w:rsidRPr="00184714">
        <w:rPr>
          <w:rFonts w:ascii="Cambria Math" w:hAnsi="Cambria Math" w:cs="Cambria Math"/>
          <w:lang w:val="hy-AM"/>
        </w:rPr>
        <w:t>․</w:t>
      </w:r>
      <w:r w:rsidR="00477732" w:rsidRPr="00184714">
        <w:rPr>
          <w:rFonts w:ascii="GHEA Grapalat" w:hAnsi="GHEA Grapalat"/>
          <w:lang w:val="hy-AM"/>
        </w:rPr>
        <w:t>2023</w:t>
      </w:r>
      <w:r w:rsidR="00477732" w:rsidRPr="00184714">
        <w:rPr>
          <w:rFonts w:ascii="GHEA Grapalat" w:hAnsi="GHEA Grapalat"/>
          <w:lang w:val="de-DE"/>
        </w:rPr>
        <w:t xml:space="preserve"> </w:t>
      </w:r>
      <w:r w:rsidRPr="00184714">
        <w:rPr>
          <w:rFonts w:ascii="GHEA Grapalat" w:hAnsi="GHEA Grapalat"/>
          <w:iCs/>
          <w:lang w:val="hy-AM"/>
        </w:rPr>
        <w:t xml:space="preserve">թվականի վճռով </w:t>
      </w:r>
      <w:r w:rsidR="00AC31FB" w:rsidRPr="00184714">
        <w:rPr>
          <w:rFonts w:ascii="GHEA Grapalat" w:hAnsi="GHEA Grapalat"/>
          <w:iCs/>
          <w:lang w:val="hy-AM"/>
        </w:rPr>
        <w:t xml:space="preserve">Ընկերության հայցը </w:t>
      </w:r>
      <w:r w:rsidRPr="00184714">
        <w:rPr>
          <w:rFonts w:ascii="GHEA Grapalat" w:hAnsi="GHEA Grapalat"/>
          <w:iCs/>
          <w:lang w:val="hy-AM"/>
        </w:rPr>
        <w:t>բավարարել է</w:t>
      </w:r>
      <w:r w:rsidR="00AC31FB" w:rsidRPr="00184714">
        <w:rPr>
          <w:rFonts w:ascii="GHEA Grapalat" w:hAnsi="GHEA Grapalat"/>
          <w:iCs/>
          <w:lang w:val="hy-AM"/>
        </w:rPr>
        <w:t xml:space="preserve"> հետևյալ պատճառաբանությամբ</w:t>
      </w:r>
      <w:r w:rsidR="00AC31FB" w:rsidRPr="00184714">
        <w:rPr>
          <w:rFonts w:ascii="Microsoft JhengHei" w:eastAsia="Microsoft JhengHei" w:hAnsi="Microsoft JhengHei" w:cs="Microsoft JhengHei"/>
          <w:iCs/>
          <w:lang w:val="hy-AM"/>
        </w:rPr>
        <w:t>․</w:t>
      </w:r>
      <w:r w:rsidRPr="00184714">
        <w:rPr>
          <w:rFonts w:ascii="GHEA Grapalat" w:hAnsi="GHEA Grapalat"/>
          <w:iCs/>
          <w:lang w:val="hy-AM"/>
        </w:rPr>
        <w:t xml:space="preserve"> </w:t>
      </w:r>
      <w:r w:rsidRPr="00184714">
        <w:rPr>
          <w:rFonts w:ascii="GHEA Grapalat" w:hAnsi="GHEA Grapalat"/>
          <w:i/>
          <w:iCs/>
          <w:lang w:val="hy-AM"/>
        </w:rPr>
        <w:t xml:space="preserve">«(...) </w:t>
      </w:r>
      <w:r w:rsidR="00477732" w:rsidRPr="00184714">
        <w:rPr>
          <w:rFonts w:ascii="GHEA Grapalat" w:hAnsi="GHEA Grapalat"/>
          <w:i/>
          <w:iCs/>
          <w:lang w:val="hy-AM"/>
        </w:rPr>
        <w:t>ուսումնասիրելով Պատասխանողի կողմից Դատարան ներկայացրած վիճարկվող վարչական ակտի կայացման համար հիմք հանդիսացած վարչական վարույթի նյութերը, արձանագրում է, որ դրանցում առկա չէ որևէ փաստաթուղթ, որը կվկայի այն մասին, որ առկա է եղել հանձնարարագրում նշված՝ ՀՀ հարկային օրենսգրքի 345-րդ հոդվածի 2-րդ մասի 2-րդ կետով սահմանված հիմքը: Մասնավորապես, հանձնարարագրում ՀՀ հարկային օրենսգրքի համապատասխան նորմի մատնանշումը՝ առանց այդ հիմքերի առկայության, չի կարող համարվել ՀՀ հարկային օրենսգրքի 343-րդ հոդվածի 6-րդ մասի 2-րդ կետով սահմանված պահանջի պահպանում:</w:t>
      </w:r>
    </w:p>
    <w:p w14:paraId="37AE0816" w14:textId="7797FA5F" w:rsidR="00477732" w:rsidRPr="00184714" w:rsidRDefault="00477732" w:rsidP="00031A98">
      <w:pPr>
        <w:tabs>
          <w:tab w:val="left" w:pos="142"/>
          <w:tab w:val="left" w:pos="540"/>
        </w:tabs>
        <w:autoSpaceDE w:val="0"/>
        <w:autoSpaceDN w:val="0"/>
        <w:adjustRightInd w:val="0"/>
        <w:spacing w:line="276" w:lineRule="auto"/>
        <w:ind w:firstLine="630"/>
        <w:jc w:val="both"/>
        <w:rPr>
          <w:rFonts w:ascii="GHEA Grapalat" w:hAnsi="GHEA Grapalat"/>
          <w:i/>
          <w:iCs/>
          <w:lang w:val="hy-AM"/>
        </w:rPr>
      </w:pPr>
      <w:r w:rsidRPr="00184714">
        <w:rPr>
          <w:rFonts w:ascii="GHEA Grapalat" w:hAnsi="GHEA Grapalat"/>
          <w:i/>
          <w:iCs/>
          <w:lang w:val="hy-AM"/>
        </w:rPr>
        <w:t xml:space="preserve">Միաժամանակ, անդրադառնալով Պատասխանողի կողմից գրավոր առարկությունով նշված այն հանգամանքին, որ Հայցվորի կողմից սեպտեմբերի 1-ին և 6-ին ՀԴՄ-ի միջոցով կանխիկ եղանակով մուտքագրվել է համապատասխանաբար 430.000 և 420.000 ՀՀ դրամ կանխավճար և նույն օրը ՀԴՄ֊ի միջոցով վերադարձ է կատարվել, որից կարելի է ենթադրել, որ ընկերությունը մուտքագրված գումարների վերադարձ է կազմակերպում, որը ՀՀ հարկային օրենսգրքի 345-րդ հոդվածի 2-րդ մասի 2-րդ կետի իմաստով ընկերության մոտ հսկիչ գնում կատարելու հիմք է հանդիսանում, Դատարանն անհրաժեշտ է համարում նշել, որ նշված գործառնությունն ինքնին, չի կարող վկայել ՀՀ հարկային օրենսգրքի </w:t>
      </w:r>
      <w:r w:rsidR="00031A98">
        <w:rPr>
          <w:rFonts w:ascii="GHEA Grapalat" w:hAnsi="GHEA Grapalat"/>
          <w:i/>
          <w:iCs/>
          <w:lang w:val="hy-AM"/>
        </w:rPr>
        <w:t xml:space="preserve">                  </w:t>
      </w:r>
      <w:r w:rsidRPr="00184714">
        <w:rPr>
          <w:rFonts w:ascii="GHEA Grapalat" w:hAnsi="GHEA Grapalat"/>
          <w:i/>
          <w:iCs/>
          <w:lang w:val="hy-AM"/>
        </w:rPr>
        <w:t xml:space="preserve">345-րդ հոդվածի 2-րդ մասի 2-րդ կետով նախատեսված տեղեկությունների անհամապատասխանության մասին փաստող գործառնություն, եթե նման գործառնության հետևանքով որևէ անհամապատասխանություն հնարավոր չէ մատնացույց անել։ Տվյալ պարագայում Պատասխանողը, մատնացույց անելով խնդրո առարկա գործառնությունները, </w:t>
      </w:r>
      <w:r w:rsidRPr="00184714">
        <w:rPr>
          <w:rFonts w:ascii="GHEA Grapalat" w:hAnsi="GHEA Grapalat"/>
          <w:i/>
          <w:iCs/>
          <w:lang w:val="hy-AM"/>
        </w:rPr>
        <w:lastRenderedPageBreak/>
        <w:t>որևէ կերպ դրանք չի կապել ՀՀ հարկային օրենսգրքի 345-րդ հոդվածի 2-րդ մասի 2-րդ կետով նախատեսված տեղեկությունների անհամապատասխանությանը հանգեցնող վերլուծության հետ։</w:t>
      </w:r>
    </w:p>
    <w:p w14:paraId="346DBDE8" w14:textId="77777777" w:rsidR="00477732" w:rsidRPr="00184714" w:rsidRDefault="00477732" w:rsidP="00031A98">
      <w:pPr>
        <w:tabs>
          <w:tab w:val="left" w:pos="142"/>
          <w:tab w:val="left" w:pos="540"/>
        </w:tabs>
        <w:autoSpaceDE w:val="0"/>
        <w:autoSpaceDN w:val="0"/>
        <w:adjustRightInd w:val="0"/>
        <w:spacing w:line="276" w:lineRule="auto"/>
        <w:ind w:firstLine="630"/>
        <w:jc w:val="both"/>
        <w:rPr>
          <w:rFonts w:ascii="GHEA Grapalat" w:hAnsi="GHEA Grapalat"/>
          <w:i/>
          <w:iCs/>
          <w:lang w:val="hy-AM"/>
        </w:rPr>
      </w:pPr>
      <w:r w:rsidRPr="00184714">
        <w:rPr>
          <w:rFonts w:ascii="GHEA Grapalat" w:hAnsi="GHEA Grapalat"/>
          <w:i/>
          <w:iCs/>
          <w:lang w:val="hy-AM"/>
        </w:rPr>
        <w:t>Ինչ վերաբերում է Պատասխանողի կողմից մատնանշված և գրավոր առարկությանը կից ներկայացված «Չափագրումների կամ հսկիչ գնումների իրականացման հայտ»-ին, Դատարանն անհրաժեշտ է համարում նշել, որ նշված փաստաթուղթն ինքնին չի կարող վկայել ՀՀ հարկային օրենսգրքի 345-րդ հոդվածի 2-րդ մասի 2-րդ կետում նշված հիմքի առկայության մասին:</w:t>
      </w:r>
    </w:p>
    <w:p w14:paraId="00B2EEF1" w14:textId="1D67BFCD" w:rsidR="00477732" w:rsidRPr="00184714" w:rsidRDefault="00477732" w:rsidP="00031A98">
      <w:pPr>
        <w:tabs>
          <w:tab w:val="left" w:pos="142"/>
          <w:tab w:val="left" w:pos="540"/>
        </w:tabs>
        <w:autoSpaceDE w:val="0"/>
        <w:autoSpaceDN w:val="0"/>
        <w:adjustRightInd w:val="0"/>
        <w:spacing w:line="276" w:lineRule="auto"/>
        <w:ind w:firstLine="630"/>
        <w:jc w:val="both"/>
        <w:rPr>
          <w:rFonts w:ascii="GHEA Grapalat" w:hAnsi="GHEA Grapalat"/>
          <w:i/>
          <w:iCs/>
          <w:lang w:val="hy-AM"/>
        </w:rPr>
      </w:pPr>
      <w:r w:rsidRPr="00184714">
        <w:rPr>
          <w:rFonts w:ascii="GHEA Grapalat" w:hAnsi="GHEA Grapalat"/>
          <w:i/>
          <w:iCs/>
          <w:lang w:val="hy-AM"/>
        </w:rPr>
        <w:t>Ամփոփելով վերոգրյալը՝ Դատարանը հանգում է այն եզրակացության, որ վիճարկվող վարչական ակտը կայացվել է ՀՀ հարկային օրենսգրքի վերը նշված պահանջների խախտմամբ, այն է՝ հանձնարարագիրը տրվել է ՀՀ հարկային օրենսգրքի պահանջների խախտմամբ, քանի որ չի եղել հսկիչ գնում իրականացնելու հիմքերը, հետևաբար վիճարկվող 21.12.2022 թվականի թիվ 3214356 վարչական ակտը ոչ իրավաչափ է և ենթակա է անվավեր ճանաչման (...)»:</w:t>
      </w:r>
    </w:p>
    <w:p w14:paraId="77A5B5BE" w14:textId="6B5BDC4D" w:rsidR="00DD6E64"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
          <w:iCs/>
          <w:lang w:val="hy-AM"/>
        </w:rPr>
      </w:pPr>
      <w:r w:rsidRPr="00184714">
        <w:rPr>
          <w:rFonts w:ascii="GHEA Grapalat" w:hAnsi="GHEA Grapalat"/>
          <w:b/>
          <w:iCs/>
          <w:lang w:val="hy-AM"/>
        </w:rPr>
        <w:t>Վերաքննիչ դատարանը</w:t>
      </w:r>
      <w:r w:rsidRPr="00184714">
        <w:rPr>
          <w:rFonts w:ascii="GHEA Grapalat" w:hAnsi="GHEA Grapalat"/>
          <w:iCs/>
          <w:lang w:val="hy-AM"/>
        </w:rPr>
        <w:t xml:space="preserve"> </w:t>
      </w:r>
      <w:r w:rsidR="00477732" w:rsidRPr="00184714">
        <w:rPr>
          <w:rFonts w:ascii="GHEA Grapalat" w:hAnsi="GHEA Grapalat"/>
          <w:iCs/>
          <w:lang w:val="hy-AM"/>
        </w:rPr>
        <w:t>16</w:t>
      </w:r>
      <w:r w:rsidRPr="00184714">
        <w:rPr>
          <w:rFonts w:ascii="GHEA Grapalat" w:hAnsi="GHEA Grapalat"/>
          <w:iCs/>
          <w:lang w:val="hy-AM"/>
        </w:rPr>
        <w:t>.01.202</w:t>
      </w:r>
      <w:r w:rsidR="00477732" w:rsidRPr="00184714">
        <w:rPr>
          <w:rFonts w:ascii="GHEA Grapalat" w:hAnsi="GHEA Grapalat"/>
          <w:iCs/>
          <w:lang w:val="hy-AM"/>
        </w:rPr>
        <w:t>4</w:t>
      </w:r>
      <w:r w:rsidRPr="00184714">
        <w:rPr>
          <w:rFonts w:ascii="GHEA Grapalat" w:hAnsi="GHEA Grapalat"/>
          <w:iCs/>
          <w:lang w:val="hy-AM"/>
        </w:rPr>
        <w:t xml:space="preserve"> թվականի որոշմամբ </w:t>
      </w:r>
      <w:r w:rsidR="00477732" w:rsidRPr="00184714">
        <w:rPr>
          <w:rFonts w:ascii="GHEA Grapalat" w:hAnsi="GHEA Grapalat"/>
          <w:iCs/>
          <w:lang w:val="hy-AM"/>
        </w:rPr>
        <w:t>Կոմիտեի</w:t>
      </w:r>
      <w:r w:rsidRPr="00184714">
        <w:rPr>
          <w:rFonts w:ascii="GHEA Grapalat" w:hAnsi="GHEA Grapalat"/>
          <w:iCs/>
          <w:lang w:val="hy-AM"/>
        </w:rPr>
        <w:t xml:space="preserve"> վերաքննիչ բողոքը բավարարել է՝ Դատարանի վճիռը բեկանել և փոփոխել է՝ հայցը մերժել է՝ պատճառաբանելով, որ </w:t>
      </w:r>
      <w:r w:rsidR="00477732" w:rsidRPr="00184714">
        <w:rPr>
          <w:rFonts w:ascii="GHEA Grapalat" w:hAnsi="GHEA Grapalat"/>
          <w:i/>
          <w:lang w:val="hy-AM"/>
        </w:rPr>
        <w:t>«</w:t>
      </w:r>
      <w:r w:rsidR="00477732" w:rsidRPr="00184714">
        <w:rPr>
          <w:rFonts w:ascii="GHEA Grapalat" w:hAnsi="GHEA Grapalat"/>
          <w:i/>
          <w:iCs/>
          <w:lang w:val="hy-AM"/>
        </w:rPr>
        <w:t>(...)</w:t>
      </w:r>
      <w:r w:rsidR="00DD6E64" w:rsidRPr="00184714">
        <w:rPr>
          <w:rFonts w:ascii="GHEA Grapalat" w:hAnsi="GHEA Grapalat"/>
          <w:i/>
          <w:iCs/>
          <w:lang w:val="hy-AM"/>
        </w:rPr>
        <w:t xml:space="preserve"> </w:t>
      </w:r>
      <w:r w:rsidR="00477732" w:rsidRPr="00184714">
        <w:rPr>
          <w:rFonts w:ascii="GHEA Grapalat" w:hAnsi="GHEA Grapalat"/>
          <w:i/>
          <w:iCs/>
          <w:lang w:val="hy-AM"/>
        </w:rPr>
        <w:t>սույն վարչական գործում առկա ապացույցներով հաստատվում ՀՀ հարկային օրենսգրքի 345-րդ հոդվածի 2-րդ մասի 2-րդ կետով սահմանված հիմքերը կիրառելու համար անհրաժեշտ փաստակազմերի առկայությունը, մասնավորապես` գործում առկա հայտը հանդիսանում է որպես վերաբերելի ապացույց, որով կարող է հավաստվել Կառավարության սահմանած ցանկում ընդգրկված առանձին ապրանքների արտադրության և շրջանառության ֆիզիկական ծավալների, իրացման փաստացի գների (այդ թվում` միջին), ինչպես նաև կատարված աշխատանքների, մատուցված ծառայությունների ծավալների և դրանց փաստացի գների (այդ թվում` միջին) վերաբերյալ հաշվետվությունների, հսկիչ դրամարկղային մեքենաներով իրականացված դրամական հաշվարկների հանրագումարների, գործարքների և գործողությունների փաստաթղթավորման նպատակով կիրառվող հաշվարկային փաստաթղթերի տվյալների, հարկային մարմին ներկայացված հարկային հաշվարկների և հարկային մարմին ներկայացված (այդ թվում` երրորդ անձից ստացված) տեղեկությունների անհամապատասխանությունները։</w:t>
      </w:r>
    </w:p>
    <w:p w14:paraId="730ED9A5" w14:textId="77777777" w:rsidR="00DD6E64" w:rsidRPr="00184714" w:rsidRDefault="00DD6E64" w:rsidP="00031A98">
      <w:pPr>
        <w:tabs>
          <w:tab w:val="left" w:pos="142"/>
          <w:tab w:val="left" w:pos="540"/>
        </w:tabs>
        <w:autoSpaceDE w:val="0"/>
        <w:autoSpaceDN w:val="0"/>
        <w:adjustRightInd w:val="0"/>
        <w:spacing w:line="276" w:lineRule="auto"/>
        <w:ind w:firstLine="630"/>
        <w:jc w:val="both"/>
        <w:rPr>
          <w:rFonts w:ascii="GHEA Grapalat" w:hAnsi="GHEA Grapalat"/>
          <w:i/>
          <w:iCs/>
          <w:lang w:val="hy-AM"/>
        </w:rPr>
      </w:pPr>
      <w:r w:rsidRPr="00184714">
        <w:rPr>
          <w:rFonts w:ascii="GHEA Grapalat" w:hAnsi="GHEA Grapalat"/>
          <w:i/>
          <w:iCs/>
          <w:lang w:val="hy-AM"/>
        </w:rPr>
        <w:t xml:space="preserve">(...) </w:t>
      </w:r>
      <w:r w:rsidR="00477732" w:rsidRPr="00184714">
        <w:rPr>
          <w:rFonts w:ascii="GHEA Grapalat" w:hAnsi="GHEA Grapalat"/>
          <w:i/>
          <w:iCs/>
          <w:lang w:val="hy-AM"/>
        </w:rPr>
        <w:t xml:space="preserve">սույն դեպքում ՀՀ հարկային օրենսգրքի 345-րդ հոդվածի 2-րդ մասի 2-րդ կետի հիմքով Պատասխանողի կողմից տրված հանձնարարագիրը հիմնավոր է` հիմք ընդունելով այն հանգամանքը, որ գործում առկա վերը նշված փաստով ապացուցվում է այդ դրույթի կիրառելիության համար օրենքով սահմանված անհրաժեշտ հիմքերի առկայությունը, հետևաբար </w:t>
      </w:r>
      <w:r w:rsidRPr="00184714">
        <w:rPr>
          <w:rFonts w:ascii="GHEA Grapalat" w:hAnsi="GHEA Grapalat"/>
          <w:i/>
          <w:iCs/>
          <w:lang w:val="hy-AM"/>
        </w:rPr>
        <w:t>(...)</w:t>
      </w:r>
      <w:r w:rsidR="00477732" w:rsidRPr="00184714">
        <w:rPr>
          <w:rFonts w:ascii="GHEA Grapalat" w:hAnsi="GHEA Grapalat"/>
          <w:i/>
          <w:iCs/>
          <w:lang w:val="hy-AM"/>
        </w:rPr>
        <w:t xml:space="preserve"> Դատարանի եզրահանգումներն այս մասով հիմնավոր չեն։</w:t>
      </w:r>
    </w:p>
    <w:p w14:paraId="7AF2F07B" w14:textId="77777777" w:rsidR="00DD6E64" w:rsidRPr="00184714" w:rsidRDefault="00DD6E64" w:rsidP="00031A98">
      <w:pPr>
        <w:tabs>
          <w:tab w:val="left" w:pos="142"/>
          <w:tab w:val="left" w:pos="540"/>
        </w:tabs>
        <w:autoSpaceDE w:val="0"/>
        <w:autoSpaceDN w:val="0"/>
        <w:adjustRightInd w:val="0"/>
        <w:spacing w:line="276" w:lineRule="auto"/>
        <w:ind w:firstLine="630"/>
        <w:jc w:val="both"/>
        <w:rPr>
          <w:rFonts w:ascii="GHEA Grapalat" w:hAnsi="GHEA Grapalat"/>
          <w:i/>
          <w:iCs/>
          <w:lang w:val="hy-AM"/>
        </w:rPr>
      </w:pPr>
      <w:r w:rsidRPr="00184714">
        <w:rPr>
          <w:rFonts w:ascii="GHEA Grapalat" w:hAnsi="GHEA Grapalat"/>
          <w:i/>
          <w:iCs/>
          <w:lang w:val="hy-AM"/>
        </w:rPr>
        <w:t xml:space="preserve">(...) </w:t>
      </w:r>
      <w:r w:rsidR="00477732" w:rsidRPr="00184714">
        <w:rPr>
          <w:rFonts w:ascii="GHEA Grapalat" w:hAnsi="GHEA Grapalat"/>
          <w:i/>
          <w:iCs/>
          <w:lang w:val="hy-AM"/>
        </w:rPr>
        <w:t>Վերաքննիչ դատարանը փաստում է նաև, որ գործում առկա մյուս ապացույցները, մասնավորապես` 05.12.2022 թվականի արձանագրությունը (որը ստորագրված է նաև Ընկերության վաճառքի մենեջեր Տաթևիկ Սարգսյանի կողմից), 05.12.2022 թվականի «Հսկիչ գնման արդյունքում վաճառված ապրանքների հետընդունման» թիվ 3214356/2 ակտը, 05.12.2022 թվականի Ընկերության վաճառքի մենեջեր Տաթևիկ Սարգսյանի կողմից տրված հայտարարությունը, Վերաքննիչ դատարանին հիմք են տալիս գալու հետևության` վիճարկվող վարչական ակտի իրավաչափ լինելու մասին</w:t>
      </w:r>
      <w:r w:rsidRPr="00184714">
        <w:rPr>
          <w:rFonts w:ascii="GHEA Grapalat" w:hAnsi="GHEA Grapalat"/>
          <w:i/>
          <w:iCs/>
          <w:lang w:val="hy-AM"/>
        </w:rPr>
        <w:t xml:space="preserve"> (...)</w:t>
      </w:r>
      <w:r w:rsidR="00477732" w:rsidRPr="00184714">
        <w:rPr>
          <w:rFonts w:ascii="GHEA Grapalat" w:hAnsi="GHEA Grapalat"/>
          <w:i/>
          <w:iCs/>
          <w:lang w:val="hy-AM"/>
        </w:rPr>
        <w:t>»:</w:t>
      </w:r>
    </w:p>
    <w:p w14:paraId="0540AE12" w14:textId="06ADBC16" w:rsidR="00694ECA" w:rsidRPr="00184714" w:rsidRDefault="00F77F43" w:rsidP="00031A98">
      <w:pPr>
        <w:tabs>
          <w:tab w:val="left" w:pos="142"/>
          <w:tab w:val="left" w:pos="540"/>
        </w:tabs>
        <w:autoSpaceDE w:val="0"/>
        <w:autoSpaceDN w:val="0"/>
        <w:adjustRightInd w:val="0"/>
        <w:spacing w:line="276" w:lineRule="auto"/>
        <w:ind w:firstLine="630"/>
        <w:jc w:val="both"/>
        <w:rPr>
          <w:rFonts w:ascii="Microsoft JhengHei" w:eastAsia="Microsoft JhengHei" w:hAnsi="Microsoft JhengHei" w:cs="Microsoft JhengHei"/>
          <w:iCs/>
          <w:lang w:val="hy-AM"/>
        </w:rPr>
      </w:pPr>
      <w:r w:rsidRPr="00184714">
        <w:rPr>
          <w:rFonts w:ascii="GHEA Grapalat" w:hAnsi="GHEA Grapalat"/>
          <w:iCs/>
          <w:lang w:val="hy-AM"/>
        </w:rPr>
        <w:lastRenderedPageBreak/>
        <w:t xml:space="preserve">Վերոգրյալ իրավական դիրքորոշումների համատեքստում անդրադառնալով Վերաքննիչ դատարանի եզրահանգումների հիմնավորվածությանը՝ </w:t>
      </w:r>
      <w:r w:rsidR="005B7870" w:rsidRPr="00184714">
        <w:rPr>
          <w:rFonts w:ascii="GHEA Grapalat" w:hAnsi="GHEA Grapalat"/>
          <w:iCs/>
          <w:lang w:val="hy-AM"/>
        </w:rPr>
        <w:t>Վճռաբեկ դատարան</w:t>
      </w:r>
      <w:r w:rsidRPr="00184714">
        <w:rPr>
          <w:rFonts w:ascii="GHEA Grapalat" w:hAnsi="GHEA Grapalat"/>
          <w:iCs/>
          <w:lang w:val="hy-AM"/>
        </w:rPr>
        <w:t>ն</w:t>
      </w:r>
      <w:r w:rsidR="005B7870" w:rsidRPr="00184714">
        <w:rPr>
          <w:rFonts w:ascii="GHEA Grapalat" w:hAnsi="GHEA Grapalat"/>
          <w:iCs/>
          <w:lang w:val="hy-AM"/>
        </w:rPr>
        <w:t xml:space="preserve"> արձանագրում է</w:t>
      </w:r>
      <w:r w:rsidR="00694ECA" w:rsidRPr="00184714">
        <w:rPr>
          <w:rFonts w:ascii="GHEA Grapalat" w:hAnsi="GHEA Grapalat"/>
          <w:iCs/>
          <w:lang w:val="hy-AM"/>
        </w:rPr>
        <w:t>, որ տ</w:t>
      </w:r>
      <w:r w:rsidR="008C15BA" w:rsidRPr="00184714">
        <w:rPr>
          <w:rFonts w:ascii="GHEA Grapalat" w:hAnsi="GHEA Grapalat"/>
          <w:lang w:val="hy-AM"/>
        </w:rPr>
        <w:t>վյալ դեպքում որպես Կոմիտեի</w:t>
      </w:r>
      <w:r w:rsidR="008C15BA" w:rsidRPr="00184714">
        <w:rPr>
          <w:rFonts w:ascii="GHEA Grapalat" w:hAnsi="GHEA Grapalat"/>
          <w:lang w:val="de-DE"/>
        </w:rPr>
        <w:t xml:space="preserve"> 21.12.2022 թվականի թիվ 3214356 արձանագրություն</w:t>
      </w:r>
      <w:r w:rsidR="008C15BA" w:rsidRPr="00184714">
        <w:rPr>
          <w:rFonts w:ascii="GHEA Grapalat" w:hAnsi="GHEA Grapalat"/>
          <w:lang w:val="hy-AM"/>
        </w:rPr>
        <w:t xml:space="preserve">ն անվավեր ճանաչելու </w:t>
      </w:r>
      <w:r w:rsidR="00694ECA" w:rsidRPr="00184714">
        <w:rPr>
          <w:rFonts w:ascii="GHEA Grapalat" w:hAnsi="GHEA Grapalat"/>
          <w:lang w:val="hy-AM"/>
        </w:rPr>
        <w:t>հիմնավորումներ</w:t>
      </w:r>
      <w:r w:rsidR="008C15BA" w:rsidRPr="00184714">
        <w:rPr>
          <w:rFonts w:ascii="GHEA Grapalat" w:hAnsi="GHEA Grapalat"/>
          <w:lang w:val="hy-AM"/>
        </w:rPr>
        <w:t xml:space="preserve"> </w:t>
      </w:r>
      <w:r w:rsidR="00694ECA" w:rsidRPr="00184714">
        <w:rPr>
          <w:rFonts w:ascii="GHEA Grapalat" w:hAnsi="GHEA Grapalat"/>
          <w:lang w:val="hy-AM"/>
        </w:rPr>
        <w:t>սույն վարչական գործի հարուցման համար հիմք հանդիսացող հայցադիմումում</w:t>
      </w:r>
      <w:r w:rsidR="00694ECA" w:rsidRPr="00184714">
        <w:rPr>
          <w:rFonts w:ascii="GHEA Grapalat" w:hAnsi="GHEA Grapalat"/>
          <w:iCs/>
          <w:lang w:val="hy-AM"/>
        </w:rPr>
        <w:t xml:space="preserve"> Ընկերության կողմից ներառվել են հետևյալ փաստարկները</w:t>
      </w:r>
      <w:r w:rsidR="00694ECA" w:rsidRPr="00184714">
        <w:rPr>
          <w:rFonts w:ascii="Microsoft JhengHei" w:eastAsia="Microsoft JhengHei" w:hAnsi="Microsoft JhengHei" w:cs="Microsoft JhengHei"/>
          <w:iCs/>
          <w:lang w:val="hy-AM"/>
        </w:rPr>
        <w:t>․</w:t>
      </w:r>
    </w:p>
    <w:p w14:paraId="66FFAEAD" w14:textId="18E3551E" w:rsidR="00694ECA" w:rsidRPr="00184714" w:rsidRDefault="005C0DCD" w:rsidP="00031A98">
      <w:pPr>
        <w:spacing w:line="276" w:lineRule="auto"/>
        <w:ind w:firstLine="630"/>
        <w:jc w:val="both"/>
        <w:rPr>
          <w:rFonts w:ascii="GHEA Grapalat" w:hAnsi="GHEA Grapalat"/>
          <w:iCs/>
          <w:lang w:val="hy-AM"/>
        </w:rPr>
      </w:pPr>
      <w:r w:rsidRPr="00184714">
        <w:rPr>
          <w:rFonts w:ascii="GHEA Grapalat" w:hAnsi="GHEA Grapalat"/>
          <w:iCs/>
          <w:lang w:val="hy-AM"/>
        </w:rPr>
        <w:t>1</w:t>
      </w:r>
      <w:r w:rsidRPr="00184714">
        <w:rPr>
          <w:rFonts w:ascii="Microsoft JhengHei" w:eastAsia="Microsoft JhengHei" w:hAnsi="Microsoft JhengHei" w:cs="Microsoft JhengHei"/>
          <w:iCs/>
          <w:lang w:val="hy-AM"/>
        </w:rPr>
        <w:t xml:space="preserve">․ </w:t>
      </w:r>
      <w:r w:rsidR="00694ECA" w:rsidRPr="00184714">
        <w:rPr>
          <w:rFonts w:ascii="GHEA Grapalat" w:hAnsi="GHEA Grapalat"/>
          <w:iCs/>
          <w:lang w:val="hy-AM"/>
        </w:rPr>
        <w:t xml:space="preserve">Ընկերությունում ուսումնասիրություն իրականացնելու համար ՀՀ </w:t>
      </w:r>
      <w:r w:rsidR="001C6F6E" w:rsidRPr="00184714">
        <w:rPr>
          <w:rFonts w:ascii="GHEA Grapalat" w:hAnsi="GHEA Grapalat"/>
          <w:iCs/>
          <w:lang w:val="hy-AM"/>
        </w:rPr>
        <w:t>հ</w:t>
      </w:r>
      <w:r w:rsidR="00694ECA" w:rsidRPr="00184714">
        <w:rPr>
          <w:rFonts w:ascii="GHEA Grapalat" w:hAnsi="GHEA Grapalat"/>
          <w:iCs/>
          <w:lang w:val="hy-AM"/>
        </w:rPr>
        <w:t>արկային օրենսգրքի 345-րդ հոդվածի 2-րդ մասի 2-րդ կետով սահմանված հիմք առկա չի եղել,</w:t>
      </w:r>
    </w:p>
    <w:p w14:paraId="79DD0C91" w14:textId="27E1A596" w:rsidR="00694ECA" w:rsidRPr="00184714" w:rsidRDefault="005C0DCD" w:rsidP="00031A98">
      <w:pPr>
        <w:spacing w:line="276" w:lineRule="auto"/>
        <w:ind w:firstLine="630"/>
        <w:jc w:val="both"/>
        <w:rPr>
          <w:rFonts w:ascii="GHEA Grapalat" w:hAnsi="GHEA Grapalat"/>
          <w:iCs/>
          <w:lang w:val="hy-AM"/>
        </w:rPr>
      </w:pPr>
      <w:r w:rsidRPr="00184714">
        <w:rPr>
          <w:rFonts w:ascii="GHEA Grapalat" w:hAnsi="GHEA Grapalat"/>
          <w:iCs/>
          <w:lang w:val="hy-AM"/>
        </w:rPr>
        <w:t>2</w:t>
      </w:r>
      <w:r w:rsidRPr="00184714">
        <w:rPr>
          <w:rFonts w:ascii="Microsoft JhengHei" w:eastAsia="Microsoft JhengHei" w:hAnsi="Microsoft JhengHei" w:cs="Microsoft JhengHei"/>
          <w:iCs/>
          <w:lang w:val="hy-AM"/>
        </w:rPr>
        <w:t xml:space="preserve">․ </w:t>
      </w:r>
      <w:r w:rsidR="00694ECA" w:rsidRPr="00184714">
        <w:rPr>
          <w:rFonts w:ascii="GHEA Grapalat" w:hAnsi="GHEA Grapalat"/>
          <w:iCs/>
          <w:lang w:val="hy-AM"/>
        </w:rPr>
        <w:t xml:space="preserve">Կոմիտեի նախագահի փոխարինողի կողմից տրված հանձնարարագրում </w:t>
      </w:r>
      <w:r w:rsidR="005839A0" w:rsidRPr="00184714">
        <w:rPr>
          <w:rFonts w:ascii="GHEA Grapalat" w:hAnsi="GHEA Grapalat"/>
          <w:iCs/>
          <w:lang w:val="hy-AM"/>
        </w:rPr>
        <w:t>առկա չ</w:t>
      </w:r>
      <w:r w:rsidRPr="00184714">
        <w:rPr>
          <w:rFonts w:ascii="GHEA Grapalat" w:hAnsi="GHEA Grapalat"/>
          <w:iCs/>
          <w:lang w:val="hy-AM"/>
        </w:rPr>
        <w:t>ի եղել</w:t>
      </w:r>
      <w:r w:rsidR="005839A0" w:rsidRPr="00184714">
        <w:rPr>
          <w:rFonts w:ascii="GHEA Grapalat" w:hAnsi="GHEA Grapalat"/>
          <w:iCs/>
          <w:lang w:val="hy-AM"/>
        </w:rPr>
        <w:t xml:space="preserve"> նաև ՀՀ հարկային օրենսգրքի 343-րդ հոդվածի 6-րդ մասի 7-րդ կետով </w:t>
      </w:r>
      <w:r w:rsidR="00056DA0" w:rsidRPr="00184714">
        <w:rPr>
          <w:rFonts w:ascii="GHEA Grapalat" w:hAnsi="GHEA Grapalat"/>
          <w:iCs/>
          <w:lang w:val="hy-AM"/>
        </w:rPr>
        <w:t xml:space="preserve"> </w:t>
      </w:r>
      <w:r w:rsidR="00D3181A" w:rsidRPr="00184714">
        <w:rPr>
          <w:rFonts w:ascii="GHEA Grapalat" w:hAnsi="GHEA Grapalat"/>
          <w:iCs/>
          <w:lang w:val="hy-AM"/>
        </w:rPr>
        <w:t xml:space="preserve">սահմանված պահանջի ուժով արտագնա ուսումնասիրության՝ հսկիչ գնման իրականացման վայրի կամ վայրերի նշումները։ Հանձնարարագրում </w:t>
      </w:r>
      <w:r w:rsidR="00694ECA" w:rsidRPr="00184714">
        <w:rPr>
          <w:rFonts w:ascii="GHEA Grapalat" w:hAnsi="GHEA Grapalat"/>
          <w:iCs/>
          <w:lang w:val="hy-AM"/>
        </w:rPr>
        <w:t>նշվել է միայն Ընկերության գտնվելու (հաշվառման) վայրի հասցեն՝ «ԵՐԵՎԱՆ ԴԱՎԻԹԱՇԵՆ ԹՂՄ., «ՄԵՆԱՏՈՒՆ»», մինչդեռ ուսումնասիրություն իրականացնող տեսուչները հսկիչ գնումը կատարել են «ք. Երևան Փիրումյան 5» հասցեում, որի վերաբերյալ որևէ նշում առկա չէ հանձնարարագրում։ Այսինքն, ստուգող տեսուչների կողմից կատարվել են գործողություններ մի վայրում (հասցեում), որտեղ վերջիններս գործողություններ կատարելու լիազորություններ չեն ունեցել,</w:t>
      </w:r>
    </w:p>
    <w:p w14:paraId="59138D18" w14:textId="1E6E2C36" w:rsidR="005C0DCD" w:rsidRPr="00184714" w:rsidRDefault="005C0DCD" w:rsidP="00031A98">
      <w:pPr>
        <w:spacing w:line="276" w:lineRule="auto"/>
        <w:ind w:firstLine="630"/>
        <w:jc w:val="both"/>
        <w:rPr>
          <w:rFonts w:ascii="GHEA Grapalat" w:hAnsi="GHEA Grapalat"/>
          <w:iCs/>
          <w:lang w:val="hy-AM"/>
        </w:rPr>
      </w:pPr>
      <w:r w:rsidRPr="00184714">
        <w:rPr>
          <w:rFonts w:ascii="GHEA Grapalat" w:hAnsi="GHEA Grapalat"/>
          <w:iCs/>
          <w:lang w:val="hy-AM"/>
        </w:rPr>
        <w:t>3</w:t>
      </w:r>
      <w:r w:rsidRPr="00184714">
        <w:rPr>
          <w:rFonts w:ascii="Microsoft JhengHei" w:eastAsia="Microsoft JhengHei" w:hAnsi="Microsoft JhengHei" w:cs="Microsoft JhengHei"/>
          <w:iCs/>
          <w:lang w:val="hy-AM"/>
        </w:rPr>
        <w:t xml:space="preserve">․ </w:t>
      </w:r>
      <w:r w:rsidR="00694ECA" w:rsidRPr="00184714">
        <w:rPr>
          <w:rFonts w:ascii="GHEA Grapalat" w:hAnsi="GHEA Grapalat"/>
          <w:iCs/>
          <w:lang w:val="hy-AM"/>
        </w:rPr>
        <w:t xml:space="preserve">ուսումնասիրություն  իրականացնող  տեսուչների  կողմից սխալ է կիրառվել ՀՀ հարկային օրենսգրքի </w:t>
      </w:r>
      <w:r w:rsidRPr="00184714">
        <w:rPr>
          <w:rFonts w:ascii="GHEA Grapalat" w:hAnsi="GHEA Grapalat"/>
          <w:iCs/>
          <w:lang w:val="hy-AM"/>
        </w:rPr>
        <w:t xml:space="preserve">49-րդ հոդվածի 8-րդ մասը, </w:t>
      </w:r>
      <w:r w:rsidR="00694ECA" w:rsidRPr="00184714">
        <w:rPr>
          <w:rFonts w:ascii="GHEA Grapalat" w:hAnsi="GHEA Grapalat"/>
          <w:iCs/>
          <w:lang w:val="hy-AM"/>
        </w:rPr>
        <w:t xml:space="preserve">416-րդ հոդվածի 2-րդ </w:t>
      </w:r>
      <w:r w:rsidRPr="00184714">
        <w:rPr>
          <w:rFonts w:ascii="GHEA Grapalat" w:hAnsi="GHEA Grapalat"/>
          <w:iCs/>
          <w:lang w:val="hy-AM"/>
        </w:rPr>
        <w:t>մաս</w:t>
      </w:r>
      <w:r w:rsidR="00694ECA" w:rsidRPr="00184714">
        <w:rPr>
          <w:rFonts w:ascii="GHEA Grapalat" w:hAnsi="GHEA Grapalat"/>
          <w:iCs/>
          <w:lang w:val="hy-AM"/>
        </w:rPr>
        <w:t xml:space="preserve">ը, քանի որ </w:t>
      </w:r>
      <w:r w:rsidRPr="00184714">
        <w:rPr>
          <w:rFonts w:ascii="GHEA Grapalat" w:hAnsi="GHEA Grapalat"/>
          <w:iCs/>
          <w:lang w:val="hy-AM"/>
        </w:rPr>
        <w:t>Ընկերության</w:t>
      </w:r>
      <w:r w:rsidR="00694ECA" w:rsidRPr="00184714">
        <w:rPr>
          <w:rFonts w:ascii="GHEA Grapalat" w:hAnsi="GHEA Grapalat"/>
          <w:iCs/>
          <w:lang w:val="hy-AM"/>
        </w:rPr>
        <w:t xml:space="preserve"> մոտ բացակայել է իրավախախտման դեպքը</w:t>
      </w:r>
      <w:r w:rsidR="005839A0" w:rsidRPr="00184714">
        <w:rPr>
          <w:rFonts w:ascii="GHEA Grapalat" w:hAnsi="GHEA Grapalat"/>
          <w:iCs/>
          <w:lang w:val="hy-AM"/>
        </w:rPr>
        <w:t xml:space="preserve"> </w:t>
      </w:r>
      <w:r w:rsidR="005839A0" w:rsidRPr="00184714">
        <w:rPr>
          <w:rFonts w:ascii="GHEA Grapalat" w:hAnsi="GHEA Grapalat"/>
          <w:b/>
          <w:bCs/>
          <w:iCs/>
          <w:lang w:val="hy-AM"/>
        </w:rPr>
        <w:t>(տե՛ս, հայցադիմումը՝ գ</w:t>
      </w:r>
      <w:r w:rsidR="005839A0" w:rsidRPr="00184714">
        <w:rPr>
          <w:rFonts w:ascii="Microsoft JhengHei" w:eastAsia="Microsoft JhengHei" w:hAnsi="Microsoft JhengHei" w:cs="Microsoft JhengHei"/>
          <w:b/>
          <w:bCs/>
          <w:iCs/>
          <w:lang w:val="hy-AM"/>
        </w:rPr>
        <w:t xml:space="preserve">․ </w:t>
      </w:r>
      <w:r w:rsidR="005839A0" w:rsidRPr="00184714">
        <w:rPr>
          <w:rFonts w:ascii="GHEA Grapalat" w:hAnsi="GHEA Grapalat"/>
          <w:b/>
          <w:bCs/>
          <w:iCs/>
          <w:lang w:val="hy-AM"/>
        </w:rPr>
        <w:t>թ</w:t>
      </w:r>
      <w:r w:rsidR="005839A0" w:rsidRPr="00184714">
        <w:rPr>
          <w:rFonts w:ascii="Microsoft JhengHei" w:eastAsia="Microsoft JhengHei" w:hAnsi="Microsoft JhengHei" w:cs="Microsoft JhengHei"/>
          <w:b/>
          <w:bCs/>
          <w:iCs/>
          <w:lang w:val="hy-AM"/>
        </w:rPr>
        <w:t>․</w:t>
      </w:r>
      <w:r w:rsidR="005839A0" w:rsidRPr="00184714">
        <w:rPr>
          <w:rFonts w:ascii="GHEA Grapalat" w:hAnsi="GHEA Grapalat"/>
          <w:b/>
          <w:bCs/>
          <w:iCs/>
          <w:lang w:val="hy-AM"/>
        </w:rPr>
        <w:t xml:space="preserve"> </w:t>
      </w:r>
      <w:r w:rsidRPr="00184714">
        <w:rPr>
          <w:rFonts w:ascii="GHEA Grapalat" w:hAnsi="GHEA Grapalat"/>
          <w:b/>
          <w:bCs/>
          <w:iCs/>
          <w:lang w:val="hy-AM"/>
        </w:rPr>
        <w:t xml:space="preserve">               </w:t>
      </w:r>
      <w:r w:rsidR="005839A0" w:rsidRPr="00184714">
        <w:rPr>
          <w:rFonts w:ascii="GHEA Grapalat" w:hAnsi="GHEA Grapalat"/>
          <w:b/>
          <w:bCs/>
          <w:iCs/>
          <w:lang w:val="hy-AM"/>
        </w:rPr>
        <w:t>2-6)</w:t>
      </w:r>
      <w:r w:rsidR="00694ECA" w:rsidRPr="00184714">
        <w:rPr>
          <w:rFonts w:ascii="GHEA Grapalat" w:hAnsi="GHEA Grapalat"/>
          <w:b/>
          <w:bCs/>
          <w:iCs/>
          <w:lang w:val="hy-AM"/>
        </w:rPr>
        <w:t>։</w:t>
      </w:r>
    </w:p>
    <w:p w14:paraId="1B97AB9E" w14:textId="348E7B0E" w:rsidR="00D3181A" w:rsidRPr="00184714" w:rsidRDefault="00D3181A" w:rsidP="00031A98">
      <w:pPr>
        <w:spacing w:line="276" w:lineRule="auto"/>
        <w:ind w:firstLine="630"/>
        <w:jc w:val="both"/>
        <w:rPr>
          <w:rFonts w:ascii="GHEA Grapalat" w:hAnsi="GHEA Grapalat"/>
          <w:iCs/>
          <w:lang w:val="hy-AM"/>
        </w:rPr>
      </w:pPr>
      <w:r w:rsidRPr="00184714">
        <w:rPr>
          <w:rFonts w:ascii="GHEA Grapalat" w:hAnsi="GHEA Grapalat"/>
          <w:lang w:val="hy-AM"/>
        </w:rPr>
        <w:t>Վճռաբեկ դատարանն արձանագրում է, որ Դատարանն իր վճռում անդրադարձել է վերը նշված փաստարկներից միայն առաջինին՝ գտնելով, որ հանձնարարագրում ՀՀ հարկային օրենսգրքի համապատասխան նորմի մատնանշումը՝ առանց այդ հիմքերի առկայության, չի կարող համարվել ՀՀ հարկային օրենսգրքի 343-րդ հոդվածի 6-րդ մասի   2-րդ կետով սահմանված պահանջի պահպանում:</w:t>
      </w:r>
    </w:p>
    <w:p w14:paraId="77194069" w14:textId="7522C4D2" w:rsidR="00D3181A" w:rsidRPr="00184714" w:rsidRDefault="00D3181A" w:rsidP="00031A98">
      <w:pPr>
        <w:tabs>
          <w:tab w:val="left" w:pos="142"/>
          <w:tab w:val="left" w:pos="540"/>
        </w:tabs>
        <w:autoSpaceDE w:val="0"/>
        <w:autoSpaceDN w:val="0"/>
        <w:adjustRightInd w:val="0"/>
        <w:spacing w:line="276" w:lineRule="auto"/>
        <w:ind w:firstLine="630"/>
        <w:jc w:val="both"/>
        <w:rPr>
          <w:rFonts w:ascii="GHEA Grapalat" w:hAnsi="GHEA Grapalat"/>
          <w:lang w:val="hy-AM"/>
        </w:rPr>
      </w:pPr>
      <w:r w:rsidRPr="00184714">
        <w:rPr>
          <w:rFonts w:ascii="GHEA Grapalat" w:hAnsi="GHEA Grapalat"/>
          <w:lang w:val="hy-AM"/>
        </w:rPr>
        <w:t>Ինչ վերաբերում է Կոմիտեի</w:t>
      </w:r>
      <w:r w:rsidRPr="00184714">
        <w:rPr>
          <w:rFonts w:ascii="GHEA Grapalat" w:hAnsi="GHEA Grapalat"/>
          <w:lang w:val="de-DE"/>
        </w:rPr>
        <w:t xml:space="preserve"> 21.12.2022 թվականի թիվ 3214356 արձանագրություն</w:t>
      </w:r>
      <w:r w:rsidRPr="00184714">
        <w:rPr>
          <w:rFonts w:ascii="GHEA Grapalat" w:hAnsi="GHEA Grapalat"/>
          <w:lang w:val="hy-AM"/>
        </w:rPr>
        <w:t xml:space="preserve">ն անվավեր ճանաչելու մասին Ընկերության կողմից հայցադիմումով ներկայացված մյուս հիմնավորումներին, ապա դրանց վերաբերյալ որևէ դիրքորոշում Դատարանը չի արտահայտել։ </w:t>
      </w:r>
    </w:p>
    <w:p w14:paraId="3A38AA56" w14:textId="6576E1DB" w:rsidR="005B7870" w:rsidRPr="00184714" w:rsidRDefault="005B7870" w:rsidP="00031A98">
      <w:pPr>
        <w:tabs>
          <w:tab w:val="left" w:pos="142"/>
          <w:tab w:val="left" w:pos="540"/>
        </w:tabs>
        <w:autoSpaceDE w:val="0"/>
        <w:autoSpaceDN w:val="0"/>
        <w:adjustRightInd w:val="0"/>
        <w:spacing w:line="276" w:lineRule="auto"/>
        <w:ind w:firstLine="630"/>
        <w:jc w:val="both"/>
        <w:rPr>
          <w:rFonts w:ascii="GHEA Grapalat" w:hAnsi="GHEA Grapalat"/>
          <w:iCs/>
          <w:lang w:val="hy-AM"/>
        </w:rPr>
      </w:pPr>
      <w:r w:rsidRPr="00184714">
        <w:rPr>
          <w:rFonts w:ascii="GHEA Grapalat" w:hAnsi="GHEA Grapalat"/>
          <w:iCs/>
          <w:lang w:val="hy-AM"/>
        </w:rPr>
        <w:t xml:space="preserve">Վճռաբեկ դատարանն արձանագրում է, որ սույն պարագայում Վերաքննիչ դատարանն անտեսել է այն հանգամանքը, որ Դատարանը, հայցը բավարարելով միայն </w:t>
      </w:r>
      <w:r w:rsidR="00E61395" w:rsidRPr="00184714">
        <w:rPr>
          <w:rFonts w:ascii="GHEA Grapalat" w:hAnsi="GHEA Grapalat"/>
          <w:iCs/>
          <w:lang w:val="hy-AM"/>
        </w:rPr>
        <w:t xml:space="preserve">հանձնարարագիրը </w:t>
      </w:r>
      <w:r w:rsidR="00E61395" w:rsidRPr="00184714">
        <w:rPr>
          <w:rFonts w:ascii="GHEA Grapalat" w:hAnsi="GHEA Grapalat"/>
          <w:lang w:val="hy-AM"/>
        </w:rPr>
        <w:t>ՀՀ հարկային օրենսգրքի 343-րդ հոդվածի 6-րդ մասի 2-րդ կետով սահմանված պահանջի</w:t>
      </w:r>
      <w:r w:rsidR="00E61395" w:rsidRPr="00184714">
        <w:rPr>
          <w:rFonts w:ascii="GHEA Grapalat" w:hAnsi="GHEA Grapalat"/>
          <w:iCs/>
          <w:lang w:val="hy-AM"/>
        </w:rPr>
        <w:t xml:space="preserve">ն չհամապատասխանելու հիմքով, </w:t>
      </w:r>
      <w:r w:rsidRPr="00184714">
        <w:rPr>
          <w:rFonts w:ascii="GHEA Grapalat" w:hAnsi="GHEA Grapalat"/>
          <w:iCs/>
          <w:lang w:val="hy-AM"/>
        </w:rPr>
        <w:t xml:space="preserve">չի անդրադարձել հայցում ներկայացված մնացած փաստարկներին, </w:t>
      </w:r>
      <w:r w:rsidR="0020088A" w:rsidRPr="00184714">
        <w:rPr>
          <w:rFonts w:ascii="GHEA Grapalat" w:hAnsi="GHEA Grapalat"/>
          <w:iCs/>
          <w:lang w:val="hy-AM"/>
        </w:rPr>
        <w:t>այն է</w:t>
      </w:r>
      <w:r w:rsidRPr="00184714">
        <w:rPr>
          <w:rFonts w:ascii="GHEA Grapalat" w:hAnsi="GHEA Grapalat"/>
          <w:iCs/>
          <w:lang w:val="hy-AM"/>
        </w:rPr>
        <w:t xml:space="preserve">՝ Դատարանը դատական ակտի պատճառաբանական մասում քննության առարկա չի դարձրել և անդրադարձ չի կատարել </w:t>
      </w:r>
      <w:r w:rsidR="00DA5D1A" w:rsidRPr="00184714">
        <w:rPr>
          <w:rFonts w:ascii="GHEA Grapalat" w:hAnsi="GHEA Grapalat"/>
          <w:iCs/>
          <w:lang w:val="hy-AM"/>
        </w:rPr>
        <w:t xml:space="preserve">հանձնարարագիրը ՀՀ հարկային օրենսգրքի 343-րդ հոդվածի 6-րդ մասի 7-րդ կետին համապատասխանելու, ինչպես նաև ուսումնասիրություն իրականացնող տեսուչների  կողմից ՀՀ հարկային օրենսգրքի </w:t>
      </w:r>
      <w:r w:rsidR="005C0DCD" w:rsidRPr="00184714">
        <w:rPr>
          <w:rFonts w:ascii="GHEA Grapalat" w:hAnsi="GHEA Grapalat"/>
          <w:iCs/>
          <w:lang w:val="hy-AM"/>
        </w:rPr>
        <w:t xml:space="preserve">49-րդ հոդվածի 8-րդ մասը, </w:t>
      </w:r>
      <w:r w:rsidR="00DA5D1A" w:rsidRPr="00184714">
        <w:rPr>
          <w:rFonts w:ascii="GHEA Grapalat" w:hAnsi="GHEA Grapalat"/>
          <w:iCs/>
          <w:lang w:val="hy-AM"/>
        </w:rPr>
        <w:t xml:space="preserve">416-րդ հոդվածի 2-րդ </w:t>
      </w:r>
      <w:r w:rsidR="005C0DCD" w:rsidRPr="00184714">
        <w:rPr>
          <w:rFonts w:ascii="GHEA Grapalat" w:hAnsi="GHEA Grapalat"/>
          <w:iCs/>
          <w:lang w:val="hy-AM"/>
        </w:rPr>
        <w:t>մաս</w:t>
      </w:r>
      <w:r w:rsidR="00DA5D1A" w:rsidRPr="00184714">
        <w:rPr>
          <w:rFonts w:ascii="GHEA Grapalat" w:hAnsi="GHEA Grapalat"/>
          <w:iCs/>
          <w:lang w:val="hy-AM"/>
        </w:rPr>
        <w:t xml:space="preserve">ը սխալ կիրառված լինելու մասին հայցվորի փաստարկներին, </w:t>
      </w:r>
      <w:r w:rsidRPr="00184714">
        <w:rPr>
          <w:rFonts w:ascii="GHEA Grapalat" w:hAnsi="GHEA Grapalat"/>
          <w:iCs/>
          <w:lang w:val="hy-AM"/>
        </w:rPr>
        <w:t xml:space="preserve">մինչդեռ սույն պարագայում </w:t>
      </w:r>
      <w:r w:rsidRPr="00184714">
        <w:rPr>
          <w:rFonts w:ascii="GHEA Grapalat" w:hAnsi="GHEA Grapalat"/>
          <w:iCs/>
          <w:lang w:val="hy-AM"/>
        </w:rPr>
        <w:lastRenderedPageBreak/>
        <w:t xml:space="preserve">վերջինս ներկայացված հայցում մատնանշել է նաև, որ </w:t>
      </w:r>
      <w:r w:rsidR="00D7199E" w:rsidRPr="00184714">
        <w:rPr>
          <w:rFonts w:ascii="GHEA Grapalat" w:hAnsi="GHEA Grapalat"/>
          <w:iCs/>
          <w:lang w:val="hy-AM"/>
        </w:rPr>
        <w:t xml:space="preserve">ստուգող տեսուչների կողմից կատարվել են գործողություններ մի վայրում (հասցեում), որտեղ վերջիններս գործողություններ կատարելու լիազորություններ չեն ունեցել։ Մասնավորապես </w:t>
      </w:r>
      <w:r w:rsidR="005C0DCD" w:rsidRPr="00184714">
        <w:rPr>
          <w:rFonts w:ascii="GHEA Grapalat" w:hAnsi="GHEA Grapalat"/>
          <w:iCs/>
          <w:lang w:val="hy-AM"/>
        </w:rPr>
        <w:t>Ընկերությունը</w:t>
      </w:r>
      <w:r w:rsidR="00D7199E" w:rsidRPr="00184714">
        <w:rPr>
          <w:rFonts w:ascii="GHEA Grapalat" w:hAnsi="GHEA Grapalat"/>
          <w:iCs/>
          <w:lang w:val="hy-AM"/>
        </w:rPr>
        <w:t xml:space="preserve"> պնդել է, որ </w:t>
      </w:r>
      <w:r w:rsidR="00DA5D1A" w:rsidRPr="00184714">
        <w:rPr>
          <w:rFonts w:ascii="GHEA Grapalat" w:hAnsi="GHEA Grapalat"/>
          <w:iCs/>
          <w:lang w:val="hy-AM"/>
        </w:rPr>
        <w:t xml:space="preserve">հանձնարարագրում առկա չէ ՀՀ հարկային օրենսգրքի 343-րդ հոդվածի 6-րդ մասի 7-րդ կետով սահմանված պահանջի ուժով արտագնա ուսումնասիրության՝ հսկիչ գնման իրականացման վայրի կամ վայրերի նշումները։ Հանձնարարագրում նշվել է միայն Ընկերության գտնվելու (հաշվառման) վայրի հասցեն՝ «ԵՐԵՎԱՆ ԴԱՎԻԹԱՇԵՆ ԹՂՄ., «ՄԵՆԱՏՈՒՆ»», մինչդեռ ուսումնասիրություն իրականացնող տեսուչները հսկիչ գնումը կատարել են «ք. Երևան Փիրումյան 5» հասցեում, որի վերաբերյալ որևէ նշում առկա չէ հանձնարարագրում։ </w:t>
      </w:r>
      <w:r w:rsidR="00D7199E" w:rsidRPr="00184714">
        <w:rPr>
          <w:rFonts w:ascii="GHEA Grapalat" w:hAnsi="GHEA Grapalat"/>
          <w:iCs/>
          <w:lang w:val="hy-AM"/>
        </w:rPr>
        <w:t xml:space="preserve">Միևնույն ժամանակ հայցադիմումում Ընկերությունը պնդել է, որ </w:t>
      </w:r>
      <w:r w:rsidR="00DA5D1A" w:rsidRPr="00184714">
        <w:rPr>
          <w:rFonts w:ascii="GHEA Grapalat" w:hAnsi="GHEA Grapalat"/>
          <w:iCs/>
          <w:lang w:val="hy-AM"/>
        </w:rPr>
        <w:t xml:space="preserve">իրավախախտման դեպքը </w:t>
      </w:r>
      <w:r w:rsidR="00D7199E" w:rsidRPr="00184714">
        <w:rPr>
          <w:rFonts w:ascii="GHEA Grapalat" w:hAnsi="GHEA Grapalat"/>
          <w:iCs/>
          <w:lang w:val="hy-AM"/>
        </w:rPr>
        <w:t xml:space="preserve">բացակայել է։ </w:t>
      </w:r>
      <w:r w:rsidRPr="00184714">
        <w:rPr>
          <w:rFonts w:ascii="GHEA Grapalat" w:hAnsi="GHEA Grapalat"/>
          <w:iCs/>
          <w:lang w:val="hy-AM"/>
        </w:rPr>
        <w:t xml:space="preserve">Հետևաբար, Դատարանի հաստատած փաստական հանգամանքները հնարավորություն չէին տալիս Վերաքննիչ դատարանին իրացնելու իր՝ </w:t>
      </w:r>
      <w:r w:rsidR="005C0DCD" w:rsidRPr="00184714">
        <w:rPr>
          <w:rFonts w:ascii="GHEA Grapalat" w:hAnsi="GHEA Grapalat"/>
          <w:iCs/>
          <w:lang w:val="hy-AM"/>
        </w:rPr>
        <w:t>Դ</w:t>
      </w:r>
      <w:r w:rsidRPr="00184714">
        <w:rPr>
          <w:rFonts w:ascii="GHEA Grapalat" w:hAnsi="GHEA Grapalat"/>
          <w:iCs/>
          <w:lang w:val="hy-AM"/>
        </w:rPr>
        <w:t>ատարանի դատական ակտը բեկանելու և փոփոխելու լիազորությունը, այսինքն՝ Վճռաբեկ դատարանի գնահատմամբ, Վերաքննիչ դատարանը հայցում ներկայացված մնացած փաստարկներին անդրադառնալու և վարչական ակտի նյութական իրավաչափությունը քննարկման առարկա դարձնելու հիմքով պետք է գործն ուղարկեր նոր քննության։</w:t>
      </w:r>
    </w:p>
    <w:p w14:paraId="115594F4" w14:textId="0799D9DF" w:rsidR="0020088A" w:rsidRPr="00184714" w:rsidRDefault="0020088A" w:rsidP="00031A98">
      <w:pPr>
        <w:spacing w:line="276" w:lineRule="auto"/>
        <w:ind w:firstLine="630"/>
        <w:jc w:val="both"/>
        <w:rPr>
          <w:rFonts w:ascii="Cambria Math" w:hAnsi="Cambria Math"/>
          <w:iCs/>
          <w:lang w:val="hy-AM"/>
        </w:rPr>
      </w:pPr>
      <w:r w:rsidRPr="00184714">
        <w:rPr>
          <w:rFonts w:ascii="GHEA Grapalat" w:hAnsi="GHEA Grapalat"/>
          <w:iCs/>
          <w:lang w:val="hy-AM"/>
        </w:rPr>
        <w:t xml:space="preserve">Միևնույն ժամանակ անդրադառնալով վարչական ակտի իրավաչափությունը միայն մեկ հիմքով, այն է՝ Ընկերությունում ուսումնասիրություն իրականացնելու համար ՀՀ հարկային օրենսգրքի 345-րդ հոդվածի 2-րդ մասի 2-րդ կետով սահմանված հիմքի առկայության կամ բացակայության մասով, գնահատելու արդյունքում </w:t>
      </w:r>
      <w:r w:rsidR="00D1792C" w:rsidRPr="00184714">
        <w:rPr>
          <w:rFonts w:ascii="GHEA Grapalat" w:hAnsi="GHEA Grapalat"/>
          <w:iCs/>
          <w:lang w:val="hy-AM"/>
        </w:rPr>
        <w:t>Վերաքննիչ</w:t>
      </w:r>
      <w:r w:rsidRPr="00184714">
        <w:rPr>
          <w:rFonts w:ascii="GHEA Grapalat" w:hAnsi="GHEA Grapalat"/>
          <w:iCs/>
          <w:lang w:val="hy-AM"/>
        </w:rPr>
        <w:t xml:space="preserve"> դատարանի մոտ ձևավորված </w:t>
      </w:r>
      <w:r w:rsidR="003030C0" w:rsidRPr="00184714">
        <w:rPr>
          <w:rFonts w:ascii="GHEA Grapalat" w:hAnsi="GHEA Grapalat"/>
          <w:iCs/>
          <w:lang w:val="hy-AM"/>
        </w:rPr>
        <w:t>իրավական դիրքորոշմ</w:t>
      </w:r>
      <w:r w:rsidR="00D1792C" w:rsidRPr="00184714">
        <w:rPr>
          <w:rFonts w:ascii="GHEA Grapalat" w:hAnsi="GHEA Grapalat"/>
          <w:iCs/>
          <w:lang w:val="hy-AM"/>
        </w:rPr>
        <w:t>ա</w:t>
      </w:r>
      <w:r w:rsidR="003030C0" w:rsidRPr="00184714">
        <w:rPr>
          <w:rFonts w:ascii="GHEA Grapalat" w:hAnsi="GHEA Grapalat"/>
          <w:iCs/>
          <w:lang w:val="hy-AM"/>
        </w:rPr>
        <w:t>ն հիմնավորվածությանը՝ Վճռաբեկ դատարանը հարկ է համարում արձանագրել հետևյալը</w:t>
      </w:r>
      <w:r w:rsidR="003030C0" w:rsidRPr="00184714">
        <w:rPr>
          <w:rFonts w:ascii="Cambria Math" w:hAnsi="Cambria Math"/>
          <w:iCs/>
          <w:lang w:val="hy-AM"/>
        </w:rPr>
        <w:t>․</w:t>
      </w:r>
    </w:p>
    <w:p w14:paraId="10082A31" w14:textId="51B76505" w:rsidR="00F31D7E"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Հայաստանի Հանրապետության հարկային օրենսգրքի</w:t>
      </w:r>
      <w:r w:rsidR="00F31D7E" w:rsidRPr="00184714">
        <w:rPr>
          <w:rFonts w:ascii="GHEA Grapalat" w:hAnsi="GHEA Grapalat"/>
          <w:iCs/>
          <w:lang w:val="hy-AM"/>
        </w:rPr>
        <w:t>՝ իրավահարաբերության ծագման պահին գործող խմբագրությամբ</w:t>
      </w:r>
      <w:r w:rsidRPr="00184714">
        <w:rPr>
          <w:rFonts w:ascii="GHEA Grapalat" w:hAnsi="GHEA Grapalat"/>
          <w:iCs/>
          <w:lang w:val="hy-AM"/>
        </w:rPr>
        <w:t xml:space="preserve"> (այսուհետ` նաև Օրենսգիրք) 328-րդ հոդվածի </w:t>
      </w:r>
      <w:r w:rsidR="00F31D7E" w:rsidRPr="00184714">
        <w:rPr>
          <w:rFonts w:ascii="GHEA Grapalat" w:hAnsi="GHEA Grapalat"/>
          <w:iCs/>
          <w:lang w:val="hy-AM"/>
        </w:rPr>
        <w:t xml:space="preserve">          </w:t>
      </w:r>
      <w:r w:rsidRPr="00184714">
        <w:rPr>
          <w:rFonts w:ascii="GHEA Grapalat" w:hAnsi="GHEA Grapalat"/>
          <w:iCs/>
          <w:lang w:val="hy-AM"/>
        </w:rPr>
        <w:t xml:space="preserve">1-ին մասի համաձայն` </w:t>
      </w:r>
      <w:r w:rsidR="00F31D7E" w:rsidRPr="00184714">
        <w:rPr>
          <w:rFonts w:ascii="GHEA Grapalat" w:hAnsi="GHEA Grapalat"/>
          <w:iCs/>
          <w:lang w:val="hy-AM"/>
        </w:rPr>
        <w:t>հարկային հսկողությունը հարկային մարմնին հսկողության լիազորություններ վերապահող իրավական ակտերի պահանջների կատարման նկատմամբ պետական հսկողությունն է՝ հարկային մարմնին վերապահված լիազորությունների շրջանակներում հարկային մարմնի (պաշտոնատար անձանց)՝ Օրենսգրքով նախատեսված գործողությունների ամբողջությունը: Օրենսգրքի կիրառության իմաստով՝ հարկային մարմնին հսկողության լիազորություններ վերապահող իրավական ակտեր են համարվում Օրենսգրքի 2-րդ հոդվածով սահմանված` հարկային հարաբերությունները կարգավորող իրավական ակտերը, ինչպես նաև այն իրավական ակտերը, որոնց պահանջների կատարման նկատմամբ հսկողության լիազորություններն այդ իրավական ակտերով վերապահված են հարկային մարմնին:</w:t>
      </w:r>
    </w:p>
    <w:p w14:paraId="5D254329" w14:textId="0E79D391" w:rsidR="00F31D7E"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Օրենսգրքի 333-րդ հոդվածի համաձայն`</w:t>
      </w:r>
      <w:r w:rsidR="00F31D7E" w:rsidRPr="00184714">
        <w:rPr>
          <w:rFonts w:ascii="GHEA Grapalat" w:hAnsi="GHEA Grapalat"/>
          <w:iCs/>
          <w:lang w:val="hy-AM"/>
        </w:rPr>
        <w:t xml:space="preserve"> հ</w:t>
      </w:r>
      <w:r w:rsidRPr="00184714">
        <w:rPr>
          <w:rFonts w:ascii="GHEA Grapalat" w:hAnsi="GHEA Grapalat"/>
          <w:iCs/>
          <w:lang w:val="hy-AM"/>
        </w:rPr>
        <w:t>արկային հսկողությունն իրականացվում է հետևյալ եղանակներով`</w:t>
      </w:r>
    </w:p>
    <w:p w14:paraId="38BEF031" w14:textId="77777777" w:rsidR="009D4526" w:rsidRPr="00184714" w:rsidRDefault="009D4526" w:rsidP="00031A98">
      <w:pPr>
        <w:spacing w:line="276" w:lineRule="auto"/>
        <w:ind w:firstLine="630"/>
        <w:jc w:val="both"/>
        <w:rPr>
          <w:rFonts w:ascii="GHEA Grapalat" w:hAnsi="GHEA Grapalat"/>
          <w:iCs/>
          <w:lang w:val="hy-AM"/>
        </w:rPr>
      </w:pPr>
      <w:r w:rsidRPr="00184714">
        <w:rPr>
          <w:rFonts w:ascii="GHEA Grapalat" w:hAnsi="GHEA Grapalat"/>
          <w:iCs/>
          <w:lang w:val="hy-AM"/>
        </w:rPr>
        <w:t>(</w:t>
      </w:r>
      <w:r w:rsidRPr="00184714">
        <w:rPr>
          <w:rFonts w:ascii="Cambria Math" w:hAnsi="Cambria Math"/>
          <w:iCs/>
          <w:lang w:val="hy-AM"/>
        </w:rPr>
        <w:t>․․․</w:t>
      </w:r>
      <w:r w:rsidRPr="00184714">
        <w:rPr>
          <w:rFonts w:ascii="GHEA Grapalat" w:hAnsi="GHEA Grapalat"/>
          <w:iCs/>
          <w:lang w:val="hy-AM"/>
        </w:rPr>
        <w:t>)</w:t>
      </w:r>
    </w:p>
    <w:p w14:paraId="71D70339" w14:textId="08AB8FF9" w:rsidR="00F31D7E"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2) հարկային ուսումնասիրություններ.</w:t>
      </w:r>
    </w:p>
    <w:p w14:paraId="08AAB6DF" w14:textId="34FCA5B1" w:rsidR="00F31D7E" w:rsidRPr="00184714" w:rsidRDefault="009D4526" w:rsidP="00031A98">
      <w:pPr>
        <w:spacing w:line="276" w:lineRule="auto"/>
        <w:ind w:firstLine="630"/>
        <w:jc w:val="both"/>
        <w:rPr>
          <w:rFonts w:ascii="GHEA Grapalat" w:hAnsi="GHEA Grapalat"/>
          <w:iCs/>
          <w:lang w:val="hy-AM"/>
        </w:rPr>
      </w:pPr>
      <w:r w:rsidRPr="00184714">
        <w:rPr>
          <w:rFonts w:ascii="GHEA Grapalat" w:hAnsi="GHEA Grapalat"/>
          <w:iCs/>
          <w:lang w:val="hy-AM"/>
        </w:rPr>
        <w:t>(</w:t>
      </w:r>
      <w:r w:rsidRPr="00184714">
        <w:rPr>
          <w:rFonts w:ascii="Cambria Math" w:hAnsi="Cambria Math"/>
          <w:iCs/>
          <w:lang w:val="hy-AM"/>
        </w:rPr>
        <w:t>․․․</w:t>
      </w:r>
      <w:r w:rsidRPr="00184714">
        <w:rPr>
          <w:rFonts w:ascii="GHEA Grapalat" w:hAnsi="GHEA Grapalat"/>
          <w:iCs/>
          <w:lang w:val="hy-AM"/>
        </w:rPr>
        <w:t>)</w:t>
      </w:r>
      <w:r w:rsidR="003030C0" w:rsidRPr="00184714">
        <w:rPr>
          <w:rFonts w:ascii="GHEA Grapalat" w:hAnsi="GHEA Grapalat"/>
          <w:iCs/>
          <w:lang w:val="hy-AM"/>
        </w:rPr>
        <w:t>:</w:t>
      </w:r>
    </w:p>
    <w:p w14:paraId="28E92C06" w14:textId="20967890" w:rsidR="009D4526"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 xml:space="preserve">Օրենսգրքի 343-րդ հոդվածի 1-ին մասի համաձայն` </w:t>
      </w:r>
      <w:r w:rsidR="009D4526" w:rsidRPr="00184714">
        <w:rPr>
          <w:rFonts w:ascii="GHEA Grapalat" w:hAnsi="GHEA Grapalat"/>
          <w:iCs/>
          <w:lang w:val="hy-AM"/>
        </w:rPr>
        <w:t>հ</w:t>
      </w:r>
      <w:r w:rsidRPr="00184714">
        <w:rPr>
          <w:rFonts w:ascii="GHEA Grapalat" w:hAnsi="GHEA Grapalat"/>
          <w:iCs/>
          <w:lang w:val="hy-AM"/>
        </w:rPr>
        <w:t xml:space="preserve">արկային ուսումնասիրությունը հարկային մարմնի լիազորությունների շրջանակներում սույն գլխով սահմանված կարգով </w:t>
      </w:r>
      <w:r w:rsidRPr="00184714">
        <w:rPr>
          <w:rFonts w:ascii="GHEA Grapalat" w:hAnsi="GHEA Grapalat"/>
          <w:iCs/>
          <w:lang w:val="hy-AM"/>
        </w:rPr>
        <w:lastRenderedPageBreak/>
        <w:t>իրականացվող ընթացակարգ է, որի նպատակն է հարկային մարմնին հսկողության լիազորություններ վերապահող իրավական ակտերի պահանջներին դրանց կատարման համապատասխանությունը պարզելը, այդ պահանջների խախտումները կանխելն ու խափանելը, դրանց հայտնաբերելը, սույն բաժնով սահմանված դեպքերում հարկային մարմնին հսկողության լիազորություններ վերապահող իրավական ակտերով սահմանված կարգով հարկային պարտավորությունների առաջադրումն ու հայտնաբերված խախտումների համար պատասխանատվություն կիրառելը:</w:t>
      </w:r>
    </w:p>
    <w:p w14:paraId="46CD6F73" w14:textId="6C701D2D" w:rsidR="009D4526"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 xml:space="preserve">Նույն հոդվածի 2-րդ մասի 2-րդ կետի համաձայն` </w:t>
      </w:r>
      <w:r w:rsidR="009D4526" w:rsidRPr="00184714">
        <w:rPr>
          <w:rFonts w:ascii="GHEA Grapalat" w:hAnsi="GHEA Grapalat"/>
          <w:iCs/>
          <w:lang w:val="hy-AM"/>
        </w:rPr>
        <w:t>հ</w:t>
      </w:r>
      <w:r w:rsidRPr="00184714">
        <w:rPr>
          <w:rFonts w:ascii="GHEA Grapalat" w:hAnsi="GHEA Grapalat"/>
          <w:iCs/>
          <w:lang w:val="hy-AM"/>
        </w:rPr>
        <w:t>արկային հսկողության շրջանակներում հարկային ուսումնասիրություններն իրականացվում են հետևյալ եղանակներով.</w:t>
      </w:r>
    </w:p>
    <w:p w14:paraId="691F72DD" w14:textId="77777777" w:rsidR="009D4526"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w:t>
      </w:r>
    </w:p>
    <w:p w14:paraId="1E6EE047" w14:textId="77777777" w:rsidR="009D4526"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2) արտագնա` հարկային մարմնի լիազորությունների շրջանակներում հարկային մարմնին հսկողության լիազորություններ վերապահող իրավական ակտերի պահանջների կատարման ճշտությունը պարզելու նպատակով սույն գլխով սահմանված կարգով հարկ վճարողի մոտ իրականացվող ուսումնասիրություն: (....)»:</w:t>
      </w:r>
    </w:p>
    <w:p w14:paraId="655B0A81" w14:textId="77777777" w:rsidR="009D4526"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Նույն հոդվածի 3-րդ մասի համաձայն` հարկային հսկողության շրջանակներում արտագնա հարկային ուսումնասիրության տեսակներից է նաև հսկիչ գնումը։</w:t>
      </w:r>
    </w:p>
    <w:p w14:paraId="49142282" w14:textId="77777777" w:rsidR="009D4526"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Նույն հոդվածի 5-րդ մասի 3-րդ կետի համաձայն` հարկային ուսումնասիրությունների արդյունքում հարկային պարտավորություններ չեն առաջանում, բացառությամբ հետևյալ դեպքերի.</w:t>
      </w:r>
    </w:p>
    <w:p w14:paraId="388FFDEA" w14:textId="77777777" w:rsidR="009D4526"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w:t>
      </w:r>
    </w:p>
    <w:p w14:paraId="3BA885C1" w14:textId="77777777" w:rsidR="009D4526"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3) հսկիչ գնման արդյունքում արտարժույթի առք ու վաճառքի գործառնությունների գրանցման կարգի` Օրենսգրքի 414-րդ հոդվածով սահմանված խախտումներ կամ հսկիչ դրամարկղային մեքենաների կիրառության և (կամ) հսկիչ դրամարկղային մեքենաների միջոցով դրամական հաշվարկների կանոնների` Օրենսգրքի 416-րդ հոդվածով սահմանված խախտումներ հայտնաբերելու դեպքում:</w:t>
      </w:r>
    </w:p>
    <w:p w14:paraId="1B77DA84" w14:textId="44E0B227" w:rsidR="009D4526" w:rsidRPr="00184714" w:rsidRDefault="003030C0" w:rsidP="00031A98">
      <w:pPr>
        <w:spacing w:line="276" w:lineRule="auto"/>
        <w:ind w:firstLine="630"/>
        <w:jc w:val="both"/>
        <w:rPr>
          <w:rFonts w:ascii="GHEA Grapalat" w:hAnsi="GHEA Grapalat"/>
          <w:b/>
          <w:bCs/>
          <w:iCs/>
          <w:lang w:val="hy-AM"/>
        </w:rPr>
      </w:pPr>
      <w:r w:rsidRPr="00184714">
        <w:rPr>
          <w:rFonts w:ascii="GHEA Grapalat" w:hAnsi="GHEA Grapalat"/>
          <w:iCs/>
          <w:lang w:val="hy-AM"/>
        </w:rPr>
        <w:t xml:space="preserve">Նույն հոդվածի 6-րդ մասի համաձայն` </w:t>
      </w:r>
      <w:r w:rsidR="009D4526" w:rsidRPr="00184714">
        <w:rPr>
          <w:rFonts w:ascii="GHEA Grapalat" w:hAnsi="GHEA Grapalat"/>
          <w:iCs/>
          <w:lang w:val="hy-AM"/>
        </w:rPr>
        <w:t>ա</w:t>
      </w:r>
      <w:r w:rsidRPr="00184714">
        <w:rPr>
          <w:rFonts w:ascii="GHEA Grapalat" w:hAnsi="GHEA Grapalat"/>
          <w:iCs/>
          <w:lang w:val="hy-AM"/>
        </w:rPr>
        <w:t>րտագնա հարկային ուսումնասիրություններն իրականացվում են հարկային մարմնի ղեկավարի տված հանձնարարագրի հիման վրա, որտեղ</w:t>
      </w:r>
      <w:r w:rsidR="00264BB1" w:rsidRPr="00184714">
        <w:rPr>
          <w:rFonts w:ascii="GHEA Grapalat" w:hAnsi="GHEA Grapalat"/>
          <w:iCs/>
          <w:lang w:val="hy-AM"/>
        </w:rPr>
        <w:t>, ի թիվս այլնի,</w:t>
      </w:r>
      <w:r w:rsidRPr="00184714">
        <w:rPr>
          <w:rFonts w:ascii="GHEA Grapalat" w:hAnsi="GHEA Grapalat"/>
          <w:iCs/>
          <w:lang w:val="hy-AM"/>
        </w:rPr>
        <w:t xml:space="preserve"> նշվում </w:t>
      </w:r>
      <w:r w:rsidR="00264BB1" w:rsidRPr="00184714">
        <w:rPr>
          <w:rFonts w:ascii="GHEA Grapalat" w:hAnsi="GHEA Grapalat"/>
          <w:iCs/>
          <w:lang w:val="hy-AM"/>
        </w:rPr>
        <w:t xml:space="preserve">է նաև </w:t>
      </w:r>
      <w:r w:rsidRPr="00184714">
        <w:rPr>
          <w:rFonts w:ascii="GHEA Grapalat" w:hAnsi="GHEA Grapalat"/>
          <w:b/>
          <w:bCs/>
          <w:iCs/>
          <w:lang w:val="hy-AM"/>
        </w:rPr>
        <w:t>ուսումնասիրության տեսակը, նպատակը և իրավական հիմքերը</w:t>
      </w:r>
      <w:r w:rsidRPr="00184714">
        <w:rPr>
          <w:rFonts w:ascii="GHEA Grapalat" w:hAnsi="GHEA Grapalat"/>
          <w:iCs/>
          <w:lang w:val="hy-AM"/>
        </w:rPr>
        <w:t>:</w:t>
      </w:r>
    </w:p>
    <w:p w14:paraId="370BD349" w14:textId="77777777" w:rsidR="009D4526" w:rsidRPr="00184714" w:rsidRDefault="003030C0" w:rsidP="00031A98">
      <w:pPr>
        <w:spacing w:line="276" w:lineRule="auto"/>
        <w:ind w:firstLine="630"/>
        <w:jc w:val="both"/>
        <w:rPr>
          <w:rFonts w:ascii="GHEA Grapalat" w:hAnsi="GHEA Grapalat"/>
          <w:iCs/>
          <w:lang w:val="hy-AM"/>
        </w:rPr>
      </w:pPr>
      <w:r w:rsidRPr="00184714">
        <w:rPr>
          <w:rFonts w:ascii="GHEA Grapalat" w:hAnsi="GHEA Grapalat"/>
          <w:iCs/>
          <w:lang w:val="hy-AM"/>
        </w:rPr>
        <w:t xml:space="preserve">Օրենսգրքի 345-րդ հոդվածի </w:t>
      </w:r>
      <w:r w:rsidR="009D4526" w:rsidRPr="00184714">
        <w:rPr>
          <w:rFonts w:ascii="GHEA Grapalat" w:hAnsi="GHEA Grapalat"/>
          <w:iCs/>
          <w:lang w:val="hy-AM"/>
        </w:rPr>
        <w:t xml:space="preserve">1-ին մասի </w:t>
      </w:r>
      <w:r w:rsidRPr="00184714">
        <w:rPr>
          <w:rFonts w:ascii="GHEA Grapalat" w:hAnsi="GHEA Grapalat"/>
          <w:iCs/>
          <w:lang w:val="hy-AM"/>
        </w:rPr>
        <w:t xml:space="preserve">համաձայն` </w:t>
      </w:r>
      <w:r w:rsidR="009D4526" w:rsidRPr="00184714">
        <w:rPr>
          <w:rFonts w:ascii="GHEA Grapalat" w:hAnsi="GHEA Grapalat"/>
          <w:iCs/>
          <w:lang w:val="hy-AM"/>
        </w:rPr>
        <w:t>հ</w:t>
      </w:r>
      <w:r w:rsidRPr="00184714">
        <w:rPr>
          <w:rFonts w:ascii="GHEA Grapalat" w:hAnsi="GHEA Grapalat"/>
          <w:iCs/>
          <w:lang w:val="hy-AM"/>
        </w:rPr>
        <w:t xml:space="preserve">արկ վճարողի հարկման օբյեկտների, հարկման բազաների և հարկային պարտավորությունների հաշվարկման (գնահատման), հաշվարկային փաստաթղթերի դուրսգրման, հսկիչ դրամարկղային մեքենաների կիրառության և (կամ) հսկիչ դրամարկղային մեքենաների միջոցով դրամական հաշվարկների, արտարժույթի առք ու վաճառքի գործառնությունների գրանցման, ակցիզային դրոշմանիշերով և (կամ) դրոշմապիտակներով դրոշմավորման, «Անկանխիկ գործառնությունների մասին» Հայաստանի Հանրապետության օրենքով սահմանված դեպքերում ու կարգով վճարային քարտերով անկանխիկ վճարումներ չընդունելու, այդ թվում` վճարային քարտերով անկանխիկ վճարումներ ընդունելու հնարավորություն չապահովելու կամ կանխիկ դրամով գումարի ընդունման սահմանափակումները չպահպանելու, ինչպես նաև արժութային գործարքների իրականացման համար սահմանված կարգերի ու կանոնների պահանջների պահպանման </w:t>
      </w:r>
      <w:r w:rsidRPr="00184714">
        <w:rPr>
          <w:rFonts w:ascii="GHEA Grapalat" w:hAnsi="GHEA Grapalat"/>
          <w:iCs/>
          <w:lang w:val="hy-AM"/>
        </w:rPr>
        <w:lastRenderedPageBreak/>
        <w:t>նկատմամբ ուսումնասիրության նպատակով հարկային մարմինը կարող է իրականացնել հսկիչ գնում (գնումներ):</w:t>
      </w:r>
    </w:p>
    <w:p w14:paraId="570B114C" w14:textId="77777777" w:rsidR="009D4526" w:rsidRPr="00184714" w:rsidRDefault="009D4526" w:rsidP="00031A98">
      <w:pPr>
        <w:spacing w:line="276" w:lineRule="auto"/>
        <w:ind w:firstLine="630"/>
        <w:jc w:val="both"/>
        <w:rPr>
          <w:rFonts w:ascii="GHEA Grapalat" w:hAnsi="GHEA Grapalat"/>
          <w:iCs/>
          <w:lang w:val="hy-AM"/>
        </w:rPr>
      </w:pPr>
      <w:r w:rsidRPr="00184714">
        <w:rPr>
          <w:rFonts w:ascii="GHEA Grapalat" w:hAnsi="GHEA Grapalat"/>
          <w:iCs/>
          <w:lang w:val="hy-AM"/>
        </w:rPr>
        <w:t xml:space="preserve">Նույն հոդվածի </w:t>
      </w:r>
      <w:r w:rsidR="003030C0" w:rsidRPr="00184714">
        <w:rPr>
          <w:rFonts w:ascii="GHEA Grapalat" w:hAnsi="GHEA Grapalat"/>
          <w:iCs/>
          <w:lang w:val="hy-AM"/>
        </w:rPr>
        <w:t>2</w:t>
      </w:r>
      <w:r w:rsidRPr="00184714">
        <w:rPr>
          <w:rFonts w:ascii="GHEA Grapalat" w:hAnsi="GHEA Grapalat"/>
          <w:iCs/>
          <w:lang w:val="hy-AM"/>
        </w:rPr>
        <w:t>-րդ մասի համաձայն՝ հ</w:t>
      </w:r>
      <w:r w:rsidR="003030C0" w:rsidRPr="00184714">
        <w:rPr>
          <w:rFonts w:ascii="GHEA Grapalat" w:hAnsi="GHEA Grapalat"/>
          <w:iCs/>
          <w:lang w:val="hy-AM"/>
        </w:rPr>
        <w:t>սկիչ գնման իրականացման համար հիմք կարող են հանդիսանալ`</w:t>
      </w:r>
      <w:r w:rsidRPr="00184714">
        <w:rPr>
          <w:rFonts w:ascii="GHEA Grapalat" w:hAnsi="GHEA Grapalat"/>
          <w:iCs/>
          <w:lang w:val="hy-AM"/>
        </w:rPr>
        <w:t xml:space="preserve"> </w:t>
      </w:r>
      <w:r w:rsidR="003030C0" w:rsidRPr="00184714">
        <w:rPr>
          <w:rFonts w:ascii="GHEA Grapalat" w:hAnsi="GHEA Grapalat"/>
          <w:iCs/>
          <w:lang w:val="hy-AM"/>
        </w:rPr>
        <w:t>Կառավարության սահմանած ցանկում ընդգրկված առանձին ապրանքների արտադրության և շրջանառության ֆիզիկական ծավալների, իրացման փաստացի գների (այդ թվում` միջին), ինչպես նաև կատարված աշխատանքների, մատուցված ծառայությունների ծավալների և դրանց փաստացի գների (այդ թվում` միջին) վերաբերյալ հաշվետվությունների, հսկիչ դրամարկղային մեքենաներով իրականացված դրամական հաշվարկների հանրագումարների, գործարքների և գործողությունների փաստաթղթավորման նպատակով կիրառվող հաշվարկային փաստաթղթերի տվյալների, հարկային մարմին ներկայացված հարկային հաշվարկների և հարկային մարմին ներկայացված (այդ թվում` երրորդ անձից ստացված) տեղեկությունների անհամապատասխանությունները</w:t>
      </w:r>
      <w:r w:rsidRPr="00184714">
        <w:rPr>
          <w:rFonts w:ascii="GHEA Grapalat" w:hAnsi="GHEA Grapalat"/>
          <w:iCs/>
          <w:lang w:val="hy-AM"/>
        </w:rPr>
        <w:t>։</w:t>
      </w:r>
    </w:p>
    <w:p w14:paraId="04899AF7" w14:textId="61295F10" w:rsidR="00EB0FD7" w:rsidRPr="00184714" w:rsidRDefault="009D4526" w:rsidP="00031A98">
      <w:pPr>
        <w:spacing w:line="276" w:lineRule="auto"/>
        <w:ind w:firstLine="630"/>
        <w:jc w:val="both"/>
        <w:rPr>
          <w:rFonts w:ascii="GHEA Grapalat" w:hAnsi="GHEA Grapalat"/>
          <w:iCs/>
          <w:lang w:val="hy-AM"/>
        </w:rPr>
      </w:pPr>
      <w:r w:rsidRPr="00184714">
        <w:rPr>
          <w:rFonts w:ascii="GHEA Grapalat" w:hAnsi="GHEA Grapalat"/>
          <w:iCs/>
          <w:lang w:val="hy-AM"/>
        </w:rPr>
        <w:t>Նույն հոդվածի 3-րդ մասի համաձայն՝ հս</w:t>
      </w:r>
      <w:r w:rsidR="003030C0" w:rsidRPr="00184714">
        <w:rPr>
          <w:rFonts w:ascii="GHEA Grapalat" w:hAnsi="GHEA Grapalat"/>
          <w:iCs/>
          <w:lang w:val="hy-AM"/>
        </w:rPr>
        <w:t xml:space="preserve">կիչ գնումներն իրականացվում են Օրենսգրքի 343-րդ հոդվածի 6-րդ մասին համապատասխան տրված հանձնարարագրի հիման վրա: </w:t>
      </w:r>
    </w:p>
    <w:p w14:paraId="3BC34C22" w14:textId="6ABE168C" w:rsidR="0058773A" w:rsidRPr="00184714" w:rsidRDefault="0058773A" w:rsidP="00031A98">
      <w:pPr>
        <w:spacing w:line="276" w:lineRule="auto"/>
        <w:ind w:firstLine="630"/>
        <w:jc w:val="both"/>
        <w:rPr>
          <w:rFonts w:ascii="GHEA Grapalat" w:hAnsi="GHEA Grapalat"/>
          <w:iCs/>
          <w:lang w:val="hy-AM"/>
        </w:rPr>
      </w:pPr>
      <w:r w:rsidRPr="00184714">
        <w:rPr>
          <w:rFonts w:ascii="GHEA Grapalat" w:hAnsi="GHEA Grapalat"/>
          <w:iCs/>
          <w:lang w:val="hy-AM"/>
        </w:rPr>
        <w:t>Վ</w:t>
      </w:r>
      <w:r w:rsidR="003030C0" w:rsidRPr="00184714">
        <w:rPr>
          <w:rFonts w:ascii="GHEA Grapalat" w:hAnsi="GHEA Grapalat"/>
          <w:iCs/>
          <w:lang w:val="hy-AM"/>
        </w:rPr>
        <w:t>երը նշված իրավական նորմերի համակարգային վերլուծությունից հետևում է, որ հարկային հսկողության շրջանակներում հարկային մարմինը կարող է հարկ վճարողի մոտ իրականացնել, ի թիվս այլ</w:t>
      </w:r>
      <w:r w:rsidRPr="00184714">
        <w:rPr>
          <w:rFonts w:ascii="GHEA Grapalat" w:hAnsi="GHEA Grapalat"/>
          <w:iCs/>
          <w:lang w:val="hy-AM"/>
        </w:rPr>
        <w:t>նի</w:t>
      </w:r>
      <w:r w:rsidR="003030C0" w:rsidRPr="00184714">
        <w:rPr>
          <w:rFonts w:ascii="GHEA Grapalat" w:hAnsi="GHEA Grapalat"/>
          <w:iCs/>
          <w:lang w:val="hy-AM"/>
        </w:rPr>
        <w:t>, նաև արտագնա հարկային ուսումնասիրություն, որի տեսակներից է նաև հսկիչ գնումը, որը հարկային մարմինը կարող է իրականացնել, ի թիվս այլ</w:t>
      </w:r>
      <w:r w:rsidRPr="00184714">
        <w:rPr>
          <w:rFonts w:ascii="GHEA Grapalat" w:hAnsi="GHEA Grapalat"/>
          <w:iCs/>
          <w:lang w:val="hy-AM"/>
        </w:rPr>
        <w:t>նի</w:t>
      </w:r>
      <w:r w:rsidR="003030C0" w:rsidRPr="00184714">
        <w:rPr>
          <w:rFonts w:ascii="GHEA Grapalat" w:hAnsi="GHEA Grapalat"/>
          <w:iCs/>
          <w:lang w:val="hy-AM"/>
        </w:rPr>
        <w:t>, նաև հսկիչ դրամարկղային մեքենաների կիրառության և (կամ) հսկիչ դրամարկղային մեքենաների միջոցով դրամական հաշվարկների իրականացման համար սահմանված կարգերի ու կանոնների պահանջների պահպանման նկատմամբ ուսումնասիրության նպատակով։ Հսկիչ գնումն իրականացվում է հարկային մարմնի ղեկավարի կողմից տրված հանձնարարագրի հիման վրա, որտեղ նշվում են նաև ուսումնասիրության իրավական հիմքերը: Ընդ որում, հսկիչ գնման իրականացման համար որպես հիմք կարող է հանդիսանալ նաև Կառավարության սահմանած ցանկում ընդգրկված առանձին ապրանքների արտադրության և շրջանառության ֆիզիկական ծավալների, իրացման փաստացի գների (այդ թվում` միջին), ինչպես նաև կատարված աշխատանքների, մատուցված ծառայությունների ծավալների և դրանց փաստացի գների (այդ թվում` միջին) վերաբերյալ հաշվետվությունների, հսկիչ դրամարկղային մեքենաներով իրականացված դրամական հաշվարկների հանրագումարների, գործարքների և գործողությունների փաստաթղթավորման նպատակով կիրառվող հաշվարկային փաստաթղթերի տվյալների, հարկային մարմին ներկայացված հարկային հաշվարկների և հարկային մարմին ներկայացված (այդ թվում` երրորդ անձից ստացված) տեղեկությունների անհամապատասխանությունները:</w:t>
      </w:r>
    </w:p>
    <w:p w14:paraId="4075D455" w14:textId="61F1D4DC" w:rsidR="006A6446" w:rsidRPr="00184714" w:rsidRDefault="0078614C" w:rsidP="00031A98">
      <w:pPr>
        <w:spacing w:line="276" w:lineRule="auto"/>
        <w:ind w:firstLine="630"/>
        <w:jc w:val="both"/>
        <w:rPr>
          <w:rFonts w:ascii="GHEA Grapalat" w:hAnsi="GHEA Grapalat"/>
          <w:iCs/>
          <w:lang w:val="hy-AM"/>
        </w:rPr>
      </w:pPr>
      <w:r w:rsidRPr="00184714">
        <w:rPr>
          <w:rFonts w:ascii="GHEA Grapalat" w:hAnsi="GHEA Grapalat"/>
          <w:iCs/>
          <w:lang w:val="hy-AM"/>
        </w:rPr>
        <w:t xml:space="preserve">Վճռաբեկ դատարանն արձանագրում է, որ տվյալ դեպքում սույն գործով վիճարկվող վարչական ակտով արձանագրված ուսումնասիրության կատարման համար հիմք է հանդիսացել 09.11.2022 թվականի թիվ 3214356 հանձնարարագիրը, որում, որպես ուսումնասիրության կատարման հիմք, նշվել է ՀՀ հարկային օրենսգրքի 343-րդ հոդվածը և 345-րդ հոդվածի 2-րդ մասի 2-րդ կետը։ </w:t>
      </w:r>
      <w:r w:rsidR="006A6446" w:rsidRPr="00184714">
        <w:rPr>
          <w:rFonts w:ascii="GHEA Grapalat" w:hAnsi="GHEA Grapalat"/>
          <w:iCs/>
          <w:lang w:val="hy-AM"/>
        </w:rPr>
        <w:t xml:space="preserve">Այսինքն՝ պահպանված է հարկային մարմնի </w:t>
      </w:r>
      <w:r w:rsidR="006A6446" w:rsidRPr="00184714">
        <w:rPr>
          <w:rFonts w:ascii="GHEA Grapalat" w:hAnsi="GHEA Grapalat"/>
          <w:iCs/>
          <w:lang w:val="hy-AM"/>
        </w:rPr>
        <w:lastRenderedPageBreak/>
        <w:t>ղեկավարի տված հանձնարարագրում ուսումնասիրության իրավական հիմքը նշելու օրենսդրական պահանջը:</w:t>
      </w:r>
    </w:p>
    <w:p w14:paraId="66BE47AB" w14:textId="37243867" w:rsidR="006A6446" w:rsidRPr="00184714" w:rsidRDefault="006A6446" w:rsidP="00031A98">
      <w:pPr>
        <w:spacing w:line="276" w:lineRule="auto"/>
        <w:ind w:firstLine="630"/>
        <w:jc w:val="both"/>
        <w:rPr>
          <w:rFonts w:ascii="GHEA Grapalat" w:hAnsi="GHEA Grapalat"/>
          <w:iCs/>
          <w:lang w:val="hy-AM"/>
        </w:rPr>
      </w:pPr>
      <w:r w:rsidRPr="00184714">
        <w:rPr>
          <w:rFonts w:ascii="GHEA Grapalat" w:hAnsi="GHEA Grapalat"/>
          <w:iCs/>
          <w:lang w:val="hy-AM"/>
        </w:rPr>
        <w:t xml:space="preserve">Վճռաբեկ դատարանը </w:t>
      </w:r>
      <w:r w:rsidR="00031A98">
        <w:rPr>
          <w:rFonts w:ascii="GHEA Grapalat" w:hAnsi="GHEA Grapalat"/>
          <w:iCs/>
          <w:lang w:val="hy-AM"/>
        </w:rPr>
        <w:t>իրավաչափ</w:t>
      </w:r>
      <w:r w:rsidRPr="00184714">
        <w:rPr>
          <w:rFonts w:ascii="GHEA Grapalat" w:hAnsi="GHEA Grapalat"/>
          <w:iCs/>
          <w:lang w:val="hy-AM"/>
        </w:rPr>
        <w:t xml:space="preserve"> է համարում Վերաքննիչ դատարանի այն եզրահանգումը, որ սույն դեպքում ՀՀ հարկային օրենսգրքի 345-րդ հոդվածի 2-րդ մասի             2-րդ կետի հիմքով տրված հանձնարարագիրը հիմնավոր է, քանի որ ընկերության կողմից հարկման օբյեկտների, հարկման բազաների և հարկային պարտավորությունների հաշվարկման (գնահատման), հաշվարկային փաստաթղթերի դուրսգրման, հսկիչ դրամարկղային մեքենաների կիրառության և (կամ) հսկիչ դրամարկղային մեքենաների միջոցով դրամական հաշվարկների, «Անկանխիկ գործառնությունների մասին» Հայաստանի Հանրապետության օրենքով սահմանված դեպքերում ու կարգով վճարային քարտերով անկանխիկ վճարումներ չընդունելու, այդ թվում` կանխիկ դրամով գումարի ընդունման սահմանափակումները չպահպանելու կարգերի ու կանոնների պահանջների պահպանումը պարզելու նպատակով անհրաժեշտություն է առաջացել ՀՀ հարկային օրենսգրքի 345-րդ հոդվածի 2-րդ կետի 2-րդ ենթակետով սահմանված կարգով Ընկերությունում իրականացնել ուսումնասիրություն (հսկիչ գնում): </w:t>
      </w:r>
    </w:p>
    <w:p w14:paraId="0078080A" w14:textId="610D3674" w:rsidR="0001731C" w:rsidRPr="00184714" w:rsidRDefault="00D30C4B" w:rsidP="00031A98">
      <w:pPr>
        <w:spacing w:line="276" w:lineRule="auto"/>
        <w:ind w:firstLine="630"/>
        <w:jc w:val="both"/>
        <w:rPr>
          <w:rFonts w:ascii="GHEA Grapalat" w:hAnsi="GHEA Grapalat"/>
          <w:iCs/>
          <w:lang w:val="hy-AM"/>
        </w:rPr>
      </w:pPr>
      <w:r w:rsidRPr="00184714">
        <w:rPr>
          <w:rFonts w:ascii="GHEA Grapalat" w:hAnsi="GHEA Grapalat"/>
          <w:iCs/>
          <w:lang w:val="hy-AM"/>
        </w:rPr>
        <w:t xml:space="preserve">Այդուհանդերձ, հաշվի առնելով այն հանգամանքը, որ </w:t>
      </w:r>
      <w:r w:rsidR="00F6692D" w:rsidRPr="00184714">
        <w:rPr>
          <w:rFonts w:ascii="GHEA Grapalat" w:hAnsi="GHEA Grapalat"/>
          <w:iCs/>
          <w:lang w:val="hy-AM"/>
        </w:rPr>
        <w:t xml:space="preserve">Վերաքննիչ դատարանի կողմից ՀՀ վարչական դատավարության օրենսգրքի 145-րդ հոդվածի խախտման հետևանքով առանց քննարկման են մնացել </w:t>
      </w:r>
      <w:r w:rsidRPr="00184714">
        <w:rPr>
          <w:rFonts w:ascii="GHEA Grapalat" w:hAnsi="GHEA Grapalat"/>
          <w:iCs/>
          <w:lang w:val="hy-AM"/>
        </w:rPr>
        <w:t xml:space="preserve">սույն վարչական գործի հարուցման համար հիմք հանդիսացած </w:t>
      </w:r>
      <w:r w:rsidR="0001731C" w:rsidRPr="00184714">
        <w:rPr>
          <w:rFonts w:ascii="GHEA Grapalat" w:hAnsi="GHEA Grapalat"/>
          <w:iCs/>
          <w:lang w:val="hy-AM"/>
        </w:rPr>
        <w:t>հայց</w:t>
      </w:r>
      <w:r w:rsidRPr="00184714">
        <w:rPr>
          <w:rFonts w:ascii="GHEA Grapalat" w:hAnsi="GHEA Grapalat"/>
          <w:iCs/>
          <w:lang w:val="hy-AM"/>
        </w:rPr>
        <w:t>ադիմում</w:t>
      </w:r>
      <w:r w:rsidR="0001731C" w:rsidRPr="00184714">
        <w:rPr>
          <w:rFonts w:ascii="GHEA Grapalat" w:hAnsi="GHEA Grapalat"/>
          <w:iCs/>
          <w:lang w:val="hy-AM"/>
        </w:rPr>
        <w:t>ում ներկայացված մ</w:t>
      </w:r>
      <w:r w:rsidR="00F6692D" w:rsidRPr="00184714">
        <w:rPr>
          <w:rFonts w:ascii="GHEA Grapalat" w:hAnsi="GHEA Grapalat"/>
          <w:iCs/>
          <w:lang w:val="hy-AM"/>
        </w:rPr>
        <w:t>յուս բոլոր</w:t>
      </w:r>
      <w:r w:rsidR="0001731C" w:rsidRPr="00184714">
        <w:rPr>
          <w:rFonts w:ascii="GHEA Grapalat" w:hAnsi="GHEA Grapalat"/>
          <w:iCs/>
          <w:lang w:val="hy-AM"/>
        </w:rPr>
        <w:t xml:space="preserve"> փաստարկներ</w:t>
      </w:r>
      <w:r w:rsidR="00F6692D" w:rsidRPr="00184714">
        <w:rPr>
          <w:rFonts w:ascii="GHEA Grapalat" w:hAnsi="GHEA Grapalat"/>
          <w:iCs/>
          <w:lang w:val="hy-AM"/>
        </w:rPr>
        <w:t xml:space="preserve">ը, </w:t>
      </w:r>
      <w:r w:rsidRPr="00184714">
        <w:rPr>
          <w:rFonts w:ascii="GHEA Grapalat" w:hAnsi="GHEA Grapalat"/>
          <w:iCs/>
          <w:lang w:val="hy-AM"/>
        </w:rPr>
        <w:t xml:space="preserve">Վճռաբեկ դատարանը գտնում է, որ սույն </w:t>
      </w:r>
      <w:r w:rsidR="0001731C" w:rsidRPr="00184714">
        <w:rPr>
          <w:rFonts w:ascii="GHEA Grapalat" w:hAnsi="GHEA Grapalat"/>
          <w:iCs/>
          <w:lang w:val="hy-AM"/>
        </w:rPr>
        <w:t>գործ</w:t>
      </w:r>
      <w:r w:rsidR="005E3238" w:rsidRPr="00184714">
        <w:rPr>
          <w:rFonts w:ascii="GHEA Grapalat" w:hAnsi="GHEA Grapalat"/>
          <w:iCs/>
          <w:lang w:val="hy-AM"/>
        </w:rPr>
        <w:t>ն անհրաժեշտ</w:t>
      </w:r>
      <w:r w:rsidRPr="00184714">
        <w:rPr>
          <w:rFonts w:ascii="GHEA Grapalat" w:hAnsi="GHEA Grapalat"/>
          <w:iCs/>
          <w:lang w:val="hy-AM"/>
        </w:rPr>
        <w:t xml:space="preserve"> է</w:t>
      </w:r>
      <w:r w:rsidR="0001731C" w:rsidRPr="00184714">
        <w:rPr>
          <w:rFonts w:ascii="GHEA Grapalat" w:hAnsi="GHEA Grapalat"/>
          <w:iCs/>
          <w:lang w:val="hy-AM"/>
        </w:rPr>
        <w:t xml:space="preserve"> ուղարկե</w:t>
      </w:r>
      <w:r w:rsidR="005E3238" w:rsidRPr="00184714">
        <w:rPr>
          <w:rFonts w:ascii="GHEA Grapalat" w:hAnsi="GHEA Grapalat"/>
          <w:iCs/>
          <w:lang w:val="hy-AM"/>
        </w:rPr>
        <w:t>լ</w:t>
      </w:r>
      <w:r w:rsidR="0001731C" w:rsidRPr="00184714">
        <w:rPr>
          <w:rFonts w:ascii="GHEA Grapalat" w:hAnsi="GHEA Grapalat"/>
          <w:iCs/>
          <w:lang w:val="hy-AM"/>
        </w:rPr>
        <w:t xml:space="preserve"> նոր քննության</w:t>
      </w:r>
      <w:r w:rsidR="00F6692D" w:rsidRPr="00184714">
        <w:rPr>
          <w:rFonts w:ascii="GHEA Grapalat" w:hAnsi="GHEA Grapalat"/>
          <w:iCs/>
          <w:lang w:val="hy-AM"/>
        </w:rPr>
        <w:t>՝</w:t>
      </w:r>
      <w:r w:rsidR="00AF733E" w:rsidRPr="00184714">
        <w:rPr>
          <w:rFonts w:ascii="GHEA Grapalat" w:hAnsi="GHEA Grapalat"/>
          <w:iCs/>
          <w:lang w:val="hy-AM"/>
        </w:rPr>
        <w:t xml:space="preserve"> այդ փաստարկներին</w:t>
      </w:r>
      <w:r w:rsidR="00F16FFB" w:rsidRPr="00184714">
        <w:rPr>
          <w:rFonts w:ascii="GHEA Grapalat" w:hAnsi="GHEA Grapalat"/>
          <w:iCs/>
          <w:lang w:val="hy-AM"/>
        </w:rPr>
        <w:t xml:space="preserve"> անդրադառնալու և դրանց հաշվառմամբ վարչական ակտի իրավաչափությունը գնահատելու համար</w:t>
      </w:r>
      <w:r w:rsidR="0001731C" w:rsidRPr="00184714">
        <w:rPr>
          <w:rFonts w:ascii="GHEA Grapalat" w:hAnsi="GHEA Grapalat"/>
          <w:iCs/>
          <w:lang w:val="hy-AM"/>
        </w:rPr>
        <w:t>։</w:t>
      </w:r>
    </w:p>
    <w:p w14:paraId="1666CAA0" w14:textId="77777777" w:rsidR="0001731C" w:rsidRPr="00184714" w:rsidRDefault="0001731C" w:rsidP="00031A98">
      <w:pPr>
        <w:spacing w:line="276" w:lineRule="auto"/>
        <w:ind w:firstLine="630"/>
        <w:jc w:val="both"/>
        <w:rPr>
          <w:rFonts w:ascii="GHEA Grapalat" w:hAnsi="GHEA Grapalat"/>
          <w:iCs/>
          <w:lang w:val="hy-AM"/>
        </w:rPr>
      </w:pPr>
    </w:p>
    <w:p w14:paraId="25DC0CCC" w14:textId="77777777" w:rsidR="005B7870" w:rsidRPr="00184714" w:rsidRDefault="005B7870" w:rsidP="00031A98">
      <w:pPr>
        <w:tabs>
          <w:tab w:val="left" w:pos="360"/>
          <w:tab w:val="left" w:pos="540"/>
        </w:tabs>
        <w:autoSpaceDE w:val="0"/>
        <w:autoSpaceDN w:val="0"/>
        <w:adjustRightInd w:val="0"/>
        <w:spacing w:line="276" w:lineRule="auto"/>
        <w:ind w:firstLine="630"/>
        <w:jc w:val="both"/>
        <w:rPr>
          <w:rFonts w:ascii="GHEA Grapalat" w:hAnsi="GHEA Grapalat"/>
          <w:shd w:val="clear" w:color="auto" w:fill="FFFFFF"/>
          <w:lang w:val="hy-AM"/>
        </w:rPr>
      </w:pPr>
      <w:r w:rsidRPr="00184714">
        <w:rPr>
          <w:rFonts w:ascii="GHEA Grapalat" w:hAnsi="GHEA Grapalat"/>
          <w:b/>
          <w:bCs/>
          <w:u w:val="single"/>
          <w:shd w:val="clear" w:color="auto" w:fill="FFFFFF"/>
          <w:lang w:val="hy-AM"/>
        </w:rPr>
        <w:t>5. Վճռաբեկ դատարանի պատճառաբանությունները և եզրահանգումները դատական ծախսերի բաշխման վերաբերյալ.</w:t>
      </w:r>
    </w:p>
    <w:p w14:paraId="05E3AF00" w14:textId="77777777" w:rsidR="005B7870" w:rsidRPr="00184714" w:rsidRDefault="005B7870" w:rsidP="00031A98">
      <w:pPr>
        <w:tabs>
          <w:tab w:val="left" w:pos="360"/>
          <w:tab w:val="left" w:pos="540"/>
        </w:tabs>
        <w:autoSpaceDE w:val="0"/>
        <w:autoSpaceDN w:val="0"/>
        <w:adjustRightInd w:val="0"/>
        <w:spacing w:line="276" w:lineRule="auto"/>
        <w:ind w:firstLine="630"/>
        <w:jc w:val="both"/>
        <w:rPr>
          <w:rFonts w:ascii="GHEA Grapalat" w:hAnsi="GHEA Grapalat"/>
          <w:shd w:val="clear" w:color="auto" w:fill="FFFFFF"/>
          <w:lang w:val="hy-AM"/>
        </w:rPr>
      </w:pPr>
      <w:r w:rsidRPr="00184714">
        <w:rPr>
          <w:rFonts w:ascii="GHEA Grapalat" w:hAnsi="GHEA Grapalat"/>
          <w:shd w:val="clear" w:color="auto" w:fill="FFFFFF"/>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396C9FCA" w14:textId="77777777" w:rsidR="00D7199E" w:rsidRPr="00184714" w:rsidRDefault="005B7870" w:rsidP="00031A98">
      <w:pPr>
        <w:tabs>
          <w:tab w:val="left" w:pos="360"/>
          <w:tab w:val="left" w:pos="540"/>
        </w:tabs>
        <w:autoSpaceDE w:val="0"/>
        <w:autoSpaceDN w:val="0"/>
        <w:adjustRightInd w:val="0"/>
        <w:spacing w:line="276" w:lineRule="auto"/>
        <w:ind w:firstLine="630"/>
        <w:jc w:val="both"/>
        <w:rPr>
          <w:rFonts w:ascii="GHEA Grapalat" w:hAnsi="GHEA Grapalat"/>
          <w:shd w:val="clear" w:color="auto" w:fill="FFFFFF"/>
          <w:lang w:val="hy-AM"/>
        </w:rPr>
      </w:pPr>
      <w:r w:rsidRPr="00184714">
        <w:rPr>
          <w:rFonts w:ascii="GHEA Grapalat" w:hAnsi="GHEA Grapalat"/>
          <w:shd w:val="clear" w:color="auto" w:fill="FFFFFF"/>
          <w:lang w:val="hy-AM"/>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որն իր նպատակին չի ծառայել, դրվում են այդ միջոցն օգտագործած կողմի վրա, անգամ եթե վճիռը կայացվել է այդ կողմի օգտին: </w:t>
      </w:r>
    </w:p>
    <w:p w14:paraId="35652B36" w14:textId="0E99B2CA" w:rsidR="005B7870" w:rsidRPr="00184714" w:rsidRDefault="005B7870" w:rsidP="00031A98">
      <w:pPr>
        <w:tabs>
          <w:tab w:val="left" w:pos="360"/>
          <w:tab w:val="left" w:pos="540"/>
        </w:tabs>
        <w:autoSpaceDE w:val="0"/>
        <w:autoSpaceDN w:val="0"/>
        <w:adjustRightInd w:val="0"/>
        <w:spacing w:line="276" w:lineRule="auto"/>
        <w:ind w:firstLine="630"/>
        <w:jc w:val="both"/>
        <w:rPr>
          <w:rFonts w:ascii="GHEA Grapalat" w:hAnsi="GHEA Grapalat"/>
          <w:shd w:val="clear" w:color="auto" w:fill="FFFFFF"/>
          <w:lang w:val="hy-AM"/>
        </w:rPr>
      </w:pPr>
      <w:r w:rsidRPr="00184714">
        <w:rPr>
          <w:rFonts w:ascii="GHEA Grapalat" w:hAnsi="GHEA Grapalat"/>
          <w:shd w:val="clear" w:color="auto" w:fill="FFFFFF"/>
          <w:lang w:val="hy-AM"/>
        </w:rPr>
        <w:t>Վճռաբեկ դատարանը, նկատի ունենալով այն, որ վճռաբեկ բողոքը ենթակա է բավարարման, իսկ գործն ուղարկվում է նոր քննության, որպիսի պարագայում դատական ծախսերի բաշխման հարցին հնարավոր չէ անդրադառնալ գործի քննության ներկա փուլում, գտնում է, որ այդ հարցը ենթակա է լուծման գործի նոր քննության ընթացքում:</w:t>
      </w:r>
    </w:p>
    <w:p w14:paraId="3CC80B8B" w14:textId="77777777" w:rsidR="005B7870" w:rsidRPr="00184714" w:rsidRDefault="005B7870" w:rsidP="00031A98">
      <w:pPr>
        <w:tabs>
          <w:tab w:val="left" w:pos="360"/>
          <w:tab w:val="left" w:pos="540"/>
        </w:tabs>
        <w:autoSpaceDE w:val="0"/>
        <w:autoSpaceDN w:val="0"/>
        <w:adjustRightInd w:val="0"/>
        <w:spacing w:line="276" w:lineRule="auto"/>
        <w:ind w:firstLine="630"/>
        <w:jc w:val="both"/>
        <w:rPr>
          <w:rFonts w:ascii="GHEA Grapalat" w:eastAsia="Times New Roman" w:hAnsi="GHEA Grapalat" w:cs="Sylfaen"/>
          <w:bCs/>
          <w:lang w:val="de-DE" w:eastAsia="en-US"/>
        </w:rPr>
      </w:pPr>
      <w:r w:rsidRPr="00184714">
        <w:rPr>
          <w:rFonts w:ascii="GHEA Grapalat" w:hAnsi="GHEA Grapalat"/>
          <w:shd w:val="clear" w:color="auto" w:fill="FFFFFF"/>
          <w:lang w:val="hy-AM"/>
        </w:rPr>
        <w:lastRenderedPageBreak/>
        <w:t>Ելնելով վերոգրյալից և ղեկավարվելով ՀՀ վարչական դատավարության օրենսգրքի 169-171-րդ հոդվածներով, 172-րդ հոդվածի 1-ին մասով` Վճռաբեկ դատարանը</w:t>
      </w:r>
    </w:p>
    <w:p w14:paraId="616FA1F2" w14:textId="77777777" w:rsidR="005B7870" w:rsidRPr="00184714" w:rsidRDefault="005B7870" w:rsidP="00031A98">
      <w:pPr>
        <w:spacing w:line="276" w:lineRule="auto"/>
        <w:ind w:firstLine="630"/>
        <w:jc w:val="center"/>
        <w:rPr>
          <w:rFonts w:ascii="GHEA Grapalat" w:eastAsia="Times New Roman" w:hAnsi="GHEA Grapalat" w:cs="Sylfaen"/>
          <w:b/>
          <w:lang w:val="de-DE" w:eastAsia="en-US"/>
        </w:rPr>
      </w:pPr>
    </w:p>
    <w:p w14:paraId="12A4A193" w14:textId="046564CF" w:rsidR="005B7870" w:rsidRPr="00184714" w:rsidRDefault="005B7870" w:rsidP="00031A98">
      <w:pPr>
        <w:spacing w:line="276" w:lineRule="auto"/>
        <w:ind w:firstLine="630"/>
        <w:jc w:val="center"/>
        <w:rPr>
          <w:rFonts w:ascii="GHEA Grapalat" w:eastAsia="Times New Roman" w:hAnsi="GHEA Grapalat" w:cs="Sylfaen"/>
          <w:b/>
          <w:lang w:val="de-DE" w:eastAsia="en-US"/>
        </w:rPr>
      </w:pPr>
      <w:r w:rsidRPr="00184714">
        <w:rPr>
          <w:rFonts w:ascii="GHEA Grapalat" w:eastAsia="Times New Roman" w:hAnsi="GHEA Grapalat" w:cs="Sylfaen"/>
          <w:b/>
          <w:lang w:val="de-DE" w:eastAsia="en-US"/>
        </w:rPr>
        <w:t>Ո</w:t>
      </w:r>
      <w:r w:rsidRPr="00184714">
        <w:rPr>
          <w:rFonts w:ascii="GHEA Grapalat" w:eastAsia="Times New Roman" w:hAnsi="GHEA Grapalat"/>
          <w:b/>
          <w:lang w:val="de-DE" w:eastAsia="en-US"/>
        </w:rPr>
        <w:t xml:space="preserve"> </w:t>
      </w:r>
      <w:r w:rsidRPr="00184714">
        <w:rPr>
          <w:rFonts w:ascii="GHEA Grapalat" w:eastAsia="Times New Roman" w:hAnsi="GHEA Grapalat" w:cs="Sylfaen"/>
          <w:b/>
          <w:lang w:val="de-DE" w:eastAsia="en-US"/>
        </w:rPr>
        <w:t>Ր</w:t>
      </w:r>
      <w:r w:rsidRPr="00184714">
        <w:rPr>
          <w:rFonts w:ascii="GHEA Grapalat" w:eastAsia="Times New Roman" w:hAnsi="GHEA Grapalat"/>
          <w:b/>
          <w:lang w:val="de-DE" w:eastAsia="en-US"/>
        </w:rPr>
        <w:t xml:space="preserve"> </w:t>
      </w:r>
      <w:r w:rsidRPr="00184714">
        <w:rPr>
          <w:rFonts w:ascii="GHEA Grapalat" w:eastAsia="Times New Roman" w:hAnsi="GHEA Grapalat" w:cs="Sylfaen"/>
          <w:b/>
          <w:lang w:val="de-DE" w:eastAsia="en-US"/>
        </w:rPr>
        <w:t>Ո</w:t>
      </w:r>
      <w:r w:rsidRPr="00184714">
        <w:rPr>
          <w:rFonts w:ascii="GHEA Grapalat" w:eastAsia="Times New Roman" w:hAnsi="GHEA Grapalat"/>
          <w:b/>
          <w:lang w:val="de-DE" w:eastAsia="en-US"/>
        </w:rPr>
        <w:t xml:space="preserve"> </w:t>
      </w:r>
      <w:r w:rsidRPr="00184714">
        <w:rPr>
          <w:rFonts w:ascii="GHEA Grapalat" w:eastAsia="Times New Roman" w:hAnsi="GHEA Grapalat" w:cs="Sylfaen"/>
          <w:b/>
          <w:lang w:val="de-DE" w:eastAsia="en-US"/>
        </w:rPr>
        <w:t>Շ</w:t>
      </w:r>
      <w:r w:rsidRPr="00184714">
        <w:rPr>
          <w:rFonts w:ascii="GHEA Grapalat" w:eastAsia="Times New Roman" w:hAnsi="GHEA Grapalat"/>
          <w:b/>
          <w:lang w:val="de-DE" w:eastAsia="en-US"/>
        </w:rPr>
        <w:t xml:space="preserve"> </w:t>
      </w:r>
      <w:r w:rsidRPr="00184714">
        <w:rPr>
          <w:rFonts w:ascii="GHEA Grapalat" w:eastAsia="Times New Roman" w:hAnsi="GHEA Grapalat" w:cs="Sylfaen"/>
          <w:b/>
          <w:lang w:val="de-DE" w:eastAsia="en-US"/>
        </w:rPr>
        <w:t>Ե</w:t>
      </w:r>
      <w:r w:rsidRPr="00184714">
        <w:rPr>
          <w:rFonts w:ascii="GHEA Grapalat" w:eastAsia="Times New Roman" w:hAnsi="GHEA Grapalat"/>
          <w:b/>
          <w:lang w:val="de-DE" w:eastAsia="en-US"/>
        </w:rPr>
        <w:t xml:space="preserve"> </w:t>
      </w:r>
      <w:r w:rsidRPr="00184714">
        <w:rPr>
          <w:rFonts w:ascii="GHEA Grapalat" w:eastAsia="Times New Roman" w:hAnsi="GHEA Grapalat" w:cs="Sylfaen"/>
          <w:b/>
          <w:lang w:val="de-DE" w:eastAsia="en-US"/>
        </w:rPr>
        <w:t>Ց</w:t>
      </w:r>
    </w:p>
    <w:p w14:paraId="50D74404" w14:textId="77777777" w:rsidR="005B7870" w:rsidRPr="00184714" w:rsidRDefault="005B7870" w:rsidP="00031A98">
      <w:pPr>
        <w:spacing w:line="276" w:lineRule="auto"/>
        <w:ind w:firstLine="630"/>
        <w:jc w:val="center"/>
        <w:rPr>
          <w:rFonts w:ascii="GHEA Grapalat" w:eastAsia="Times New Roman" w:hAnsi="GHEA Grapalat" w:cs="Sylfaen"/>
          <w:b/>
          <w:lang w:val="hy-AM" w:eastAsia="en-US"/>
        </w:rPr>
      </w:pPr>
    </w:p>
    <w:p w14:paraId="6D592F75" w14:textId="11494A2E" w:rsidR="005B7870" w:rsidRPr="00184714" w:rsidRDefault="005B7870" w:rsidP="00031A98">
      <w:pPr>
        <w:shd w:val="clear" w:color="auto" w:fill="FFFFFF"/>
        <w:spacing w:line="276" w:lineRule="auto"/>
        <w:ind w:firstLine="630"/>
        <w:jc w:val="both"/>
        <w:rPr>
          <w:rFonts w:ascii="GHEA Grapalat" w:eastAsia="Times New Roman" w:hAnsi="GHEA Grapalat"/>
          <w:shd w:val="clear" w:color="auto" w:fill="FFFFFF"/>
          <w:lang w:val="de-DE" w:eastAsia="en-US"/>
        </w:rPr>
      </w:pPr>
      <w:r w:rsidRPr="00184714">
        <w:rPr>
          <w:rFonts w:ascii="GHEA Grapalat" w:eastAsia="Times New Roman" w:hAnsi="GHEA Grapalat"/>
          <w:shd w:val="clear" w:color="auto" w:fill="FFFFFF"/>
          <w:lang w:val="de-DE" w:eastAsia="en-US"/>
        </w:rPr>
        <w:t xml:space="preserve">1. Վճռաբեկ բողոքը բավարարել: Բեկանել ՀՀ վերաքննիչ վարչական դատարանի </w:t>
      </w:r>
      <w:r w:rsidR="00D7199E" w:rsidRPr="00184714">
        <w:rPr>
          <w:rFonts w:ascii="GHEA Grapalat" w:hAnsi="GHEA Grapalat" w:cs="Sylfaen"/>
          <w:lang w:val="hy-AM"/>
        </w:rPr>
        <w:t>16</w:t>
      </w:r>
      <w:r w:rsidR="00D7199E" w:rsidRPr="00184714">
        <w:rPr>
          <w:rFonts w:ascii="Cambria Math" w:hAnsi="Cambria Math" w:cs="Cambria Math"/>
          <w:lang w:val="hy-AM"/>
        </w:rPr>
        <w:t>․</w:t>
      </w:r>
      <w:r w:rsidR="00D7199E" w:rsidRPr="00184714">
        <w:rPr>
          <w:rFonts w:ascii="GHEA Grapalat" w:hAnsi="GHEA Grapalat" w:cs="Sylfaen"/>
          <w:lang w:val="hy-AM"/>
        </w:rPr>
        <w:t>01</w:t>
      </w:r>
      <w:r w:rsidR="00D7199E" w:rsidRPr="00184714">
        <w:rPr>
          <w:rFonts w:ascii="Cambria Math" w:hAnsi="Cambria Math" w:cs="Cambria Math"/>
          <w:lang w:val="hy-AM"/>
        </w:rPr>
        <w:t>․</w:t>
      </w:r>
      <w:r w:rsidR="00D7199E" w:rsidRPr="00184714">
        <w:rPr>
          <w:rFonts w:ascii="GHEA Grapalat" w:hAnsi="GHEA Grapalat" w:cs="Sylfaen"/>
          <w:lang w:val="hy-AM"/>
        </w:rPr>
        <w:t xml:space="preserve">2024 </w:t>
      </w:r>
      <w:r w:rsidRPr="00184714">
        <w:rPr>
          <w:rFonts w:ascii="GHEA Grapalat" w:eastAsia="Times New Roman" w:hAnsi="GHEA Grapalat"/>
          <w:shd w:val="clear" w:color="auto" w:fill="FFFFFF"/>
          <w:lang w:val="de-DE" w:eastAsia="en-US"/>
        </w:rPr>
        <w:t>թվականի որոշումը և գործն ուղարկել ՀՀ վարչական դատարան՝ նոր քննության:</w:t>
      </w:r>
    </w:p>
    <w:p w14:paraId="117E8BD3" w14:textId="77777777" w:rsidR="005B7870" w:rsidRPr="00184714" w:rsidRDefault="005B7870" w:rsidP="00031A98">
      <w:pPr>
        <w:shd w:val="clear" w:color="auto" w:fill="FFFFFF"/>
        <w:spacing w:line="276" w:lineRule="auto"/>
        <w:ind w:firstLine="630"/>
        <w:jc w:val="both"/>
        <w:rPr>
          <w:rFonts w:ascii="GHEA Grapalat" w:eastAsia="Times New Roman" w:hAnsi="GHEA Grapalat"/>
          <w:shd w:val="clear" w:color="auto" w:fill="FFFFFF"/>
          <w:lang w:val="de-DE" w:eastAsia="en-US"/>
        </w:rPr>
      </w:pPr>
      <w:r w:rsidRPr="00184714">
        <w:rPr>
          <w:rFonts w:ascii="GHEA Grapalat" w:eastAsia="Times New Roman" w:hAnsi="GHEA Grapalat"/>
          <w:shd w:val="clear" w:color="auto" w:fill="FFFFFF"/>
          <w:lang w:val="de-DE" w:eastAsia="en-US"/>
        </w:rPr>
        <w:t>2. Դատական ծախսերի բաշխման հարցին անդրադառնալ գործի նոր քննության ընթացքում:</w:t>
      </w:r>
    </w:p>
    <w:p w14:paraId="3EC6DBEB" w14:textId="77777777" w:rsidR="005B7870" w:rsidRPr="00184714" w:rsidRDefault="005B7870" w:rsidP="00031A98">
      <w:pPr>
        <w:shd w:val="clear" w:color="auto" w:fill="FFFFFF"/>
        <w:spacing w:line="276" w:lineRule="auto"/>
        <w:ind w:firstLine="630"/>
        <w:jc w:val="both"/>
        <w:rPr>
          <w:rFonts w:ascii="GHEA Grapalat" w:eastAsia="Times New Roman" w:hAnsi="GHEA Grapalat"/>
          <w:shd w:val="clear" w:color="auto" w:fill="FFFFFF"/>
          <w:lang w:val="de-DE" w:eastAsia="en-US"/>
        </w:rPr>
      </w:pPr>
      <w:r w:rsidRPr="00184714">
        <w:rPr>
          <w:rFonts w:ascii="GHEA Grapalat" w:eastAsia="Times New Roman" w:hAnsi="GHEA Grapalat"/>
          <w:shd w:val="clear" w:color="auto" w:fill="FFFFFF"/>
          <w:lang w:val="de-DE" w:eastAsia="en-US"/>
        </w:rPr>
        <w:t xml:space="preserve">3. </w:t>
      </w:r>
      <w:r w:rsidRPr="00184714">
        <w:rPr>
          <w:rFonts w:ascii="GHEA Grapalat" w:eastAsia="Times New Roman" w:hAnsi="GHEA Grapalat"/>
          <w:shd w:val="clear" w:color="auto" w:fill="FFFFFF"/>
          <w:lang w:eastAsia="en-US"/>
        </w:rPr>
        <w:t>Որոշումն</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օրինական</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ուժի</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մեջ</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է</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մտնում</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կայացման</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պահից</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վերջնական</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է</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և</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բողոքարկման</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ենթակա</w:t>
      </w:r>
      <w:r w:rsidRPr="00184714">
        <w:rPr>
          <w:rFonts w:ascii="GHEA Grapalat" w:eastAsia="Times New Roman" w:hAnsi="GHEA Grapalat"/>
          <w:shd w:val="clear" w:color="auto" w:fill="FFFFFF"/>
          <w:lang w:val="de-DE" w:eastAsia="en-US"/>
        </w:rPr>
        <w:t xml:space="preserve"> </w:t>
      </w:r>
      <w:r w:rsidRPr="00184714">
        <w:rPr>
          <w:rFonts w:ascii="GHEA Grapalat" w:eastAsia="Times New Roman" w:hAnsi="GHEA Grapalat"/>
          <w:shd w:val="clear" w:color="auto" w:fill="FFFFFF"/>
          <w:lang w:eastAsia="en-US"/>
        </w:rPr>
        <w:t>չէ</w:t>
      </w:r>
      <w:r w:rsidRPr="00184714">
        <w:rPr>
          <w:rFonts w:ascii="GHEA Grapalat" w:eastAsia="Times New Roman" w:hAnsi="GHEA Grapalat"/>
          <w:shd w:val="clear" w:color="auto" w:fill="FFFFFF"/>
          <w:lang w:val="de-DE" w:eastAsia="en-US"/>
        </w:rPr>
        <w:t>:</w:t>
      </w:r>
    </w:p>
    <w:p w14:paraId="2E76DCF8" w14:textId="77777777" w:rsidR="00652851" w:rsidRPr="00184714" w:rsidRDefault="00652851" w:rsidP="00031A98">
      <w:pPr>
        <w:tabs>
          <w:tab w:val="left" w:pos="180"/>
        </w:tabs>
        <w:spacing w:line="276" w:lineRule="auto"/>
        <w:ind w:firstLine="630"/>
        <w:jc w:val="both"/>
        <w:rPr>
          <w:rFonts w:ascii="GHEA Grapalat" w:hAnsi="GHEA Grapalat"/>
          <w:i/>
          <w:lang w:val="hy-AM"/>
        </w:rPr>
      </w:pPr>
    </w:p>
    <w:tbl>
      <w:tblPr>
        <w:tblpPr w:leftFromText="180" w:rightFromText="180" w:vertAnchor="text" w:horzAnchor="margin" w:tblpX="-1602" w:tblpY="231"/>
        <w:tblW w:w="11628" w:type="dxa"/>
        <w:tblLook w:val="04A0" w:firstRow="1" w:lastRow="0" w:firstColumn="1" w:lastColumn="0" w:noHBand="0" w:noVBand="1"/>
      </w:tblPr>
      <w:tblGrid>
        <w:gridCol w:w="4518"/>
        <w:gridCol w:w="7110"/>
      </w:tblGrid>
      <w:tr w:rsidR="00184714" w:rsidRPr="00184714" w14:paraId="2B8E828D" w14:textId="77777777" w:rsidTr="00031A98">
        <w:trPr>
          <w:trHeight w:val="2881"/>
        </w:trPr>
        <w:tc>
          <w:tcPr>
            <w:tcW w:w="4518" w:type="dxa"/>
          </w:tcPr>
          <w:p w14:paraId="40E65BA3" w14:textId="4C8F4134" w:rsidR="00991D9C" w:rsidRPr="00184714" w:rsidRDefault="00FF5F3C" w:rsidP="00031A98">
            <w:pPr>
              <w:spacing w:line="276" w:lineRule="auto"/>
              <w:ind w:firstLine="630"/>
              <w:rPr>
                <w:rFonts w:ascii="GHEA Grapalat" w:eastAsia="Times New Roman" w:hAnsi="GHEA Grapalat" w:cs="Sylfaen"/>
                <w:i/>
                <w:spacing w:val="40"/>
                <w:lang w:val="hy-AM"/>
              </w:rPr>
            </w:pPr>
            <w:r w:rsidRPr="00184714">
              <w:rPr>
                <w:rFonts w:ascii="GHEA Grapalat" w:eastAsia="Times New Roman" w:hAnsi="GHEA Grapalat"/>
                <w:spacing w:val="40"/>
                <w:lang w:val="hy-AM"/>
              </w:rPr>
              <w:t xml:space="preserve">    </w:t>
            </w:r>
            <w:r w:rsidR="00991D9C" w:rsidRPr="00184714">
              <w:rPr>
                <w:rFonts w:ascii="GHEA Grapalat" w:eastAsia="Times New Roman" w:hAnsi="GHEA Grapalat"/>
                <w:spacing w:val="40"/>
                <w:lang w:val="hy-AM"/>
              </w:rPr>
              <w:t xml:space="preserve">        </w:t>
            </w:r>
            <w:r w:rsidR="005B7870" w:rsidRPr="00184714">
              <w:rPr>
                <w:rFonts w:ascii="GHEA Grapalat" w:eastAsia="Times New Roman" w:hAnsi="GHEA Grapalat"/>
                <w:spacing w:val="40"/>
                <w:lang w:val="hy-AM"/>
              </w:rPr>
              <w:t xml:space="preserve">   </w:t>
            </w:r>
            <w:r w:rsidR="00A940D3" w:rsidRPr="00184714">
              <w:rPr>
                <w:rFonts w:ascii="GHEA Grapalat" w:eastAsia="Times New Roman" w:hAnsi="GHEA Grapalat" w:cs="Sylfaen"/>
                <w:i/>
                <w:spacing w:val="40"/>
                <w:lang w:val="hy-AM"/>
              </w:rPr>
              <w:t>Նախագահող</w:t>
            </w:r>
          </w:p>
          <w:p w14:paraId="07492878" w14:textId="77777777" w:rsidR="00991D9C" w:rsidRPr="00184714" w:rsidRDefault="00991D9C" w:rsidP="00031A98">
            <w:pPr>
              <w:spacing w:line="276" w:lineRule="auto"/>
              <w:ind w:firstLine="630"/>
              <w:rPr>
                <w:rFonts w:ascii="GHEA Grapalat" w:eastAsia="Times New Roman" w:hAnsi="GHEA Grapalat" w:cs="Sylfaen"/>
                <w:i/>
                <w:spacing w:val="40"/>
                <w:lang w:val="hy-AM"/>
              </w:rPr>
            </w:pPr>
            <w:r w:rsidRPr="00184714">
              <w:rPr>
                <w:rFonts w:ascii="GHEA Grapalat" w:eastAsia="Times New Roman" w:hAnsi="GHEA Grapalat" w:cs="Sylfaen"/>
                <w:i/>
                <w:spacing w:val="40"/>
                <w:lang w:val="hy-AM"/>
              </w:rPr>
              <w:t xml:space="preserve">     </w:t>
            </w:r>
          </w:p>
          <w:p w14:paraId="05D76D7B" w14:textId="68C56638" w:rsidR="00A940D3" w:rsidRPr="00184714" w:rsidRDefault="00991D9C" w:rsidP="00031A98">
            <w:pPr>
              <w:spacing w:line="276" w:lineRule="auto"/>
              <w:ind w:firstLine="630"/>
              <w:rPr>
                <w:rFonts w:ascii="GHEA Grapalat" w:eastAsia="Times New Roman" w:hAnsi="GHEA Grapalat" w:cs="Sylfaen"/>
                <w:i/>
                <w:spacing w:val="40"/>
                <w:lang w:val="fr-FR"/>
              </w:rPr>
            </w:pPr>
            <w:r w:rsidRPr="00184714">
              <w:rPr>
                <w:rFonts w:ascii="GHEA Grapalat" w:eastAsia="Times New Roman" w:hAnsi="GHEA Grapalat" w:cs="Sylfaen"/>
                <w:i/>
                <w:spacing w:val="40"/>
                <w:lang w:val="hy-AM"/>
              </w:rPr>
              <w:t xml:space="preserve">            </w:t>
            </w:r>
            <w:r w:rsidR="00031A98">
              <w:rPr>
                <w:rFonts w:ascii="GHEA Grapalat" w:eastAsia="Times New Roman" w:hAnsi="GHEA Grapalat" w:cs="Sylfaen"/>
                <w:i/>
                <w:spacing w:val="40"/>
                <w:lang w:val="hy-AM"/>
              </w:rPr>
              <w:t xml:space="preserve"> </w:t>
            </w:r>
            <w:r w:rsidR="005B7870" w:rsidRPr="00184714">
              <w:rPr>
                <w:rFonts w:ascii="GHEA Grapalat" w:eastAsia="Times New Roman" w:hAnsi="GHEA Grapalat" w:cs="Sylfaen"/>
                <w:i/>
                <w:spacing w:val="40"/>
                <w:lang w:val="hy-AM"/>
              </w:rPr>
              <w:t xml:space="preserve">  </w:t>
            </w:r>
            <w:r w:rsidRPr="00184714">
              <w:rPr>
                <w:rFonts w:ascii="GHEA Grapalat" w:eastAsia="Times New Roman" w:hAnsi="GHEA Grapalat" w:cs="Sylfaen"/>
                <w:i/>
                <w:spacing w:val="40"/>
                <w:lang w:val="hy-AM"/>
              </w:rPr>
              <w:t>Զ</w:t>
            </w:r>
            <w:r w:rsidR="00A940D3" w:rsidRPr="00184714">
              <w:rPr>
                <w:rFonts w:ascii="GHEA Grapalat" w:eastAsia="Times New Roman" w:hAnsi="GHEA Grapalat" w:cs="Sylfaen"/>
                <w:i/>
                <w:spacing w:val="40"/>
              </w:rPr>
              <w:t>եկուցող</w:t>
            </w:r>
          </w:p>
          <w:p w14:paraId="348FB278" w14:textId="77777777" w:rsidR="00A940D3" w:rsidRPr="00184714" w:rsidRDefault="00A940D3" w:rsidP="00031A98">
            <w:pPr>
              <w:spacing w:line="276" w:lineRule="auto"/>
              <w:ind w:firstLine="630"/>
              <w:rPr>
                <w:rFonts w:ascii="GHEA Grapalat" w:eastAsia="Times New Roman" w:hAnsi="GHEA Grapalat"/>
                <w:i/>
                <w:spacing w:val="40"/>
                <w:lang w:val="hy-AM"/>
              </w:rPr>
            </w:pPr>
            <w:r w:rsidRPr="00184714">
              <w:rPr>
                <w:rFonts w:ascii="GHEA Grapalat" w:eastAsia="Times New Roman" w:hAnsi="GHEA Grapalat"/>
                <w:i/>
                <w:spacing w:val="40"/>
                <w:lang w:val="hy-AM"/>
              </w:rPr>
              <w:t xml:space="preserve">                                                           </w:t>
            </w:r>
          </w:p>
          <w:p w14:paraId="07BE7492" w14:textId="77777777" w:rsidR="00A940D3" w:rsidRPr="00184714" w:rsidRDefault="00A940D3" w:rsidP="00031A98">
            <w:pPr>
              <w:spacing w:line="276" w:lineRule="auto"/>
              <w:ind w:firstLine="630"/>
              <w:rPr>
                <w:rFonts w:ascii="GHEA Grapalat" w:eastAsia="Times New Roman" w:hAnsi="GHEA Grapalat"/>
                <w:spacing w:val="40"/>
                <w:lang w:val="de-DE"/>
              </w:rPr>
            </w:pPr>
            <w:r w:rsidRPr="00184714">
              <w:rPr>
                <w:rFonts w:ascii="GHEA Grapalat" w:eastAsia="Times New Roman" w:hAnsi="GHEA Grapalat"/>
                <w:i/>
                <w:spacing w:val="40"/>
                <w:lang w:val="de-DE"/>
              </w:rPr>
              <w:t xml:space="preserve">  </w:t>
            </w:r>
            <w:r w:rsidRPr="00184714">
              <w:rPr>
                <w:rFonts w:ascii="GHEA Grapalat" w:eastAsia="Times New Roman" w:hAnsi="GHEA Grapalat"/>
                <w:i/>
                <w:spacing w:val="40"/>
                <w:lang w:val="hy-AM"/>
              </w:rPr>
              <w:t xml:space="preserve">             </w:t>
            </w:r>
            <w:r w:rsidRPr="00184714">
              <w:rPr>
                <w:rFonts w:ascii="GHEA Grapalat" w:eastAsia="Times New Roman" w:hAnsi="GHEA Grapalat"/>
                <w:i/>
                <w:spacing w:val="40"/>
                <w:lang w:val="de-DE"/>
              </w:rPr>
              <w:t xml:space="preserve">      </w:t>
            </w:r>
          </w:p>
        </w:tc>
        <w:tc>
          <w:tcPr>
            <w:tcW w:w="7110" w:type="dxa"/>
          </w:tcPr>
          <w:p w14:paraId="3FC659A7" w14:textId="05B26BC2" w:rsidR="00991D9C" w:rsidRPr="00184714" w:rsidRDefault="00991D9C" w:rsidP="00031A98">
            <w:pPr>
              <w:spacing w:line="276" w:lineRule="auto"/>
              <w:ind w:firstLine="630"/>
              <w:rPr>
                <w:rFonts w:ascii="GHEA Grapalat" w:eastAsia="Times New Roman" w:hAnsi="GHEA Grapalat" w:cs="Sylfaen"/>
                <w:b/>
                <w:i/>
                <w:u w:val="single"/>
                <w:lang w:val="hy-AM"/>
              </w:rPr>
            </w:pPr>
            <w:r w:rsidRPr="00184714">
              <w:rPr>
                <w:rFonts w:ascii="GHEA Grapalat" w:eastAsia="Times New Roman" w:hAnsi="GHEA Grapalat"/>
                <w:b/>
                <w:i/>
                <w:u w:val="single"/>
                <w:lang w:val="hy-AM"/>
              </w:rPr>
              <w:t xml:space="preserve">                                     </w:t>
            </w:r>
            <w:r w:rsidR="00C16F27" w:rsidRPr="00184714">
              <w:rPr>
                <w:rFonts w:ascii="GHEA Grapalat" w:eastAsia="Times New Roman" w:hAnsi="GHEA Grapalat"/>
                <w:b/>
                <w:i/>
                <w:u w:val="single"/>
                <w:lang w:val="hy-AM"/>
              </w:rPr>
              <w:t xml:space="preserve">         </w:t>
            </w:r>
            <w:r w:rsidRPr="00184714">
              <w:rPr>
                <w:rFonts w:ascii="GHEA Grapalat" w:eastAsia="Times New Roman" w:hAnsi="GHEA Grapalat"/>
                <w:b/>
                <w:i/>
                <w:u w:val="single"/>
                <w:lang w:val="hy-AM"/>
              </w:rPr>
              <w:t xml:space="preserve">    </w:t>
            </w:r>
            <w:r w:rsidRPr="00184714">
              <w:rPr>
                <w:rFonts w:ascii="GHEA Grapalat" w:eastAsia="Times New Roman" w:hAnsi="GHEA Grapalat" w:cs="Sylfaen"/>
                <w:b/>
                <w:i/>
                <w:u w:val="single"/>
                <w:lang w:val="hy-AM"/>
              </w:rPr>
              <w:t>Հ</w:t>
            </w:r>
            <w:r w:rsidRPr="00184714">
              <w:rPr>
                <w:rFonts w:ascii="GHEA Grapalat" w:eastAsia="Times New Roman" w:hAnsi="GHEA Grapalat"/>
                <w:b/>
                <w:i/>
                <w:u w:val="single"/>
                <w:lang w:val="hy-AM"/>
              </w:rPr>
              <w:t xml:space="preserve">. </w:t>
            </w:r>
            <w:r w:rsidRPr="00184714">
              <w:rPr>
                <w:rFonts w:ascii="GHEA Grapalat" w:eastAsia="Times New Roman" w:hAnsi="GHEA Grapalat" w:cs="Sylfaen"/>
                <w:b/>
                <w:i/>
                <w:u w:val="single"/>
                <w:lang w:val="hy-AM"/>
              </w:rPr>
              <w:t>ԲԵԴԵՎՅԱՆ</w:t>
            </w:r>
          </w:p>
          <w:p w14:paraId="24001C4B" w14:textId="77777777" w:rsidR="00991D9C" w:rsidRPr="00184714" w:rsidRDefault="00991D9C" w:rsidP="00031A98">
            <w:pPr>
              <w:tabs>
                <w:tab w:val="left" w:pos="3462"/>
              </w:tabs>
              <w:spacing w:line="276" w:lineRule="auto"/>
              <w:ind w:firstLine="630"/>
              <w:rPr>
                <w:rFonts w:ascii="GHEA Grapalat" w:eastAsia="Times New Roman" w:hAnsi="GHEA Grapalat"/>
                <w:b/>
                <w:i/>
                <w:u w:val="single"/>
                <w:lang w:val="hy-AM"/>
              </w:rPr>
            </w:pPr>
          </w:p>
          <w:p w14:paraId="576A93E1" w14:textId="492325B2" w:rsidR="00A940D3" w:rsidRPr="00184714" w:rsidRDefault="00A940D3" w:rsidP="00031A98">
            <w:pPr>
              <w:tabs>
                <w:tab w:val="left" w:pos="3462"/>
              </w:tabs>
              <w:spacing w:line="276" w:lineRule="auto"/>
              <w:ind w:firstLine="630"/>
              <w:rPr>
                <w:rFonts w:ascii="GHEA Grapalat" w:eastAsia="Times New Roman" w:hAnsi="GHEA Grapalat" w:cs="Sylfaen"/>
                <w:b/>
                <w:i/>
                <w:u w:val="single"/>
                <w:lang w:val="hy-AM"/>
              </w:rPr>
            </w:pPr>
            <w:r w:rsidRPr="00184714">
              <w:rPr>
                <w:rFonts w:ascii="GHEA Grapalat" w:eastAsia="Times New Roman" w:hAnsi="GHEA Grapalat"/>
                <w:b/>
                <w:i/>
                <w:u w:val="single"/>
                <w:lang w:val="hy-AM"/>
              </w:rPr>
              <w:t xml:space="preserve">                                      </w:t>
            </w:r>
            <w:r w:rsidR="00FF5F3C" w:rsidRPr="00184714">
              <w:rPr>
                <w:rFonts w:ascii="GHEA Grapalat" w:eastAsia="Times New Roman" w:hAnsi="GHEA Grapalat"/>
                <w:b/>
                <w:i/>
                <w:u w:val="single"/>
                <w:lang w:val="hy-AM"/>
              </w:rPr>
              <w:t xml:space="preserve"> </w:t>
            </w:r>
            <w:r w:rsidRPr="00184714">
              <w:rPr>
                <w:rFonts w:ascii="GHEA Grapalat" w:eastAsia="Times New Roman" w:hAnsi="GHEA Grapalat"/>
                <w:b/>
                <w:i/>
                <w:u w:val="single"/>
                <w:lang w:val="hy-AM"/>
              </w:rPr>
              <w:t xml:space="preserve">   </w:t>
            </w:r>
            <w:r w:rsidR="00C16F27" w:rsidRPr="00184714">
              <w:rPr>
                <w:rFonts w:ascii="GHEA Grapalat" w:eastAsia="Times New Roman" w:hAnsi="GHEA Grapalat"/>
                <w:b/>
                <w:i/>
                <w:u w:val="single"/>
                <w:lang w:val="hy-AM"/>
              </w:rPr>
              <w:t xml:space="preserve">        </w:t>
            </w:r>
            <w:r w:rsidRPr="00184714">
              <w:rPr>
                <w:rFonts w:ascii="GHEA Grapalat" w:eastAsia="Times New Roman" w:hAnsi="GHEA Grapalat" w:cs="Sylfaen"/>
                <w:b/>
                <w:i/>
                <w:u w:val="single"/>
                <w:lang w:val="hy-AM"/>
              </w:rPr>
              <w:t>Ռ.</w:t>
            </w:r>
            <w:r w:rsidRPr="00184714">
              <w:rPr>
                <w:rFonts w:ascii="GHEA Grapalat" w:eastAsia="Times New Roman" w:hAnsi="GHEA Grapalat" w:cs="Sylfaen"/>
                <w:b/>
                <w:i/>
                <w:u w:val="single"/>
                <w:lang w:val="de-DE"/>
              </w:rPr>
              <w:t xml:space="preserve"> </w:t>
            </w:r>
            <w:r w:rsidRPr="00184714">
              <w:rPr>
                <w:rFonts w:ascii="GHEA Grapalat" w:eastAsia="Times New Roman" w:hAnsi="GHEA Grapalat" w:cs="Sylfaen"/>
                <w:b/>
                <w:i/>
                <w:u w:val="single"/>
                <w:lang w:val="hy-AM"/>
              </w:rPr>
              <w:t>ՀԱԿՈԲՅԱՆ</w:t>
            </w:r>
          </w:p>
          <w:p w14:paraId="242096AF" w14:textId="77777777" w:rsidR="00872FFA" w:rsidRPr="00184714" w:rsidRDefault="00872FFA" w:rsidP="00031A98">
            <w:pPr>
              <w:tabs>
                <w:tab w:val="left" w:pos="3462"/>
              </w:tabs>
              <w:spacing w:line="276" w:lineRule="auto"/>
              <w:ind w:firstLine="630"/>
              <w:rPr>
                <w:rFonts w:ascii="GHEA Grapalat" w:eastAsia="Times New Roman" w:hAnsi="GHEA Grapalat" w:cs="Sylfaen"/>
                <w:b/>
                <w:i/>
                <w:u w:val="single"/>
                <w:lang w:val="hy-AM"/>
              </w:rPr>
            </w:pPr>
          </w:p>
          <w:p w14:paraId="195239C1" w14:textId="77777777" w:rsidR="00872FFA" w:rsidRPr="00184714" w:rsidRDefault="00872FFA" w:rsidP="00031A98">
            <w:pPr>
              <w:spacing w:line="276" w:lineRule="auto"/>
              <w:ind w:firstLine="630"/>
              <w:rPr>
                <w:rFonts w:ascii="GHEA Grapalat" w:eastAsia="Times New Roman" w:hAnsi="GHEA Grapalat"/>
                <w:b/>
                <w:i/>
                <w:u w:val="single"/>
                <w:lang w:val="hy-AM"/>
              </w:rPr>
            </w:pPr>
            <w:r w:rsidRPr="00184714">
              <w:rPr>
                <w:rFonts w:ascii="GHEA Grapalat" w:eastAsia="Times New Roman" w:hAnsi="GHEA Grapalat"/>
                <w:b/>
                <w:i/>
                <w:u w:val="single"/>
                <w:lang w:val="hy-AM"/>
              </w:rPr>
              <w:t xml:space="preserve">                                                  Ա. </w:t>
            </w:r>
            <w:r w:rsidRPr="00184714">
              <w:rPr>
                <w:rFonts w:ascii="GHEA Grapalat" w:eastAsia="Times New Roman" w:hAnsi="GHEA Grapalat" w:cs="GHEA Grapalat"/>
                <w:b/>
                <w:i/>
                <w:u w:val="single"/>
                <w:lang w:val="hy-AM"/>
              </w:rPr>
              <w:t>ԹՈՎՄԱՍՅԱ</w:t>
            </w:r>
            <w:r w:rsidRPr="00184714">
              <w:rPr>
                <w:rFonts w:ascii="GHEA Grapalat" w:eastAsia="Times New Roman" w:hAnsi="GHEA Grapalat"/>
                <w:b/>
                <w:i/>
                <w:u w:val="single"/>
                <w:lang w:val="hy-AM"/>
              </w:rPr>
              <w:t>Ն</w:t>
            </w:r>
          </w:p>
          <w:p w14:paraId="41BAE966" w14:textId="77777777" w:rsidR="00D7199E" w:rsidRPr="00184714" w:rsidRDefault="00D7199E" w:rsidP="00031A98">
            <w:pPr>
              <w:tabs>
                <w:tab w:val="left" w:pos="3462"/>
              </w:tabs>
              <w:spacing w:line="276" w:lineRule="auto"/>
              <w:ind w:firstLine="630"/>
              <w:rPr>
                <w:rFonts w:ascii="GHEA Grapalat" w:eastAsia="Times New Roman" w:hAnsi="GHEA Grapalat" w:cs="Sylfaen"/>
                <w:b/>
                <w:i/>
                <w:u w:val="single"/>
                <w:lang w:val="de-DE"/>
              </w:rPr>
            </w:pPr>
          </w:p>
          <w:p w14:paraId="1792AB24" w14:textId="03D68448" w:rsidR="00D7199E" w:rsidRPr="00184714" w:rsidRDefault="00D7199E" w:rsidP="00031A98">
            <w:pPr>
              <w:tabs>
                <w:tab w:val="left" w:pos="3462"/>
              </w:tabs>
              <w:spacing w:line="276" w:lineRule="auto"/>
              <w:ind w:firstLine="630"/>
              <w:rPr>
                <w:rFonts w:ascii="GHEA Grapalat" w:eastAsia="Times New Roman" w:hAnsi="GHEA Grapalat" w:cs="Sylfaen"/>
                <w:b/>
                <w:i/>
                <w:u w:val="single"/>
                <w:lang w:val="hy-AM"/>
              </w:rPr>
            </w:pPr>
            <w:r w:rsidRPr="00184714">
              <w:rPr>
                <w:rFonts w:ascii="GHEA Grapalat" w:eastAsia="Times New Roman" w:hAnsi="GHEA Grapalat"/>
                <w:b/>
                <w:i/>
                <w:u w:val="single"/>
                <w:lang w:val="hy-AM"/>
              </w:rPr>
              <w:t xml:space="preserve">                                                  Լ</w:t>
            </w:r>
            <w:r w:rsidRPr="00184714">
              <w:rPr>
                <w:rFonts w:ascii="GHEA Grapalat" w:eastAsia="Times New Roman" w:hAnsi="GHEA Grapalat" w:cs="Sylfaen"/>
                <w:b/>
                <w:i/>
                <w:u w:val="single"/>
                <w:lang w:val="hy-AM"/>
              </w:rPr>
              <w:t>.</w:t>
            </w:r>
            <w:r w:rsidRPr="00184714">
              <w:rPr>
                <w:rFonts w:ascii="GHEA Grapalat" w:eastAsia="Times New Roman" w:hAnsi="GHEA Grapalat" w:cs="Sylfaen"/>
                <w:b/>
                <w:i/>
                <w:u w:val="single"/>
                <w:lang w:val="de-DE"/>
              </w:rPr>
              <w:t xml:space="preserve"> </w:t>
            </w:r>
            <w:r w:rsidRPr="00184714">
              <w:rPr>
                <w:rFonts w:ascii="GHEA Grapalat" w:eastAsia="Times New Roman" w:hAnsi="GHEA Grapalat" w:cs="Sylfaen"/>
                <w:b/>
                <w:i/>
                <w:u w:val="single"/>
                <w:lang w:val="hy-AM"/>
              </w:rPr>
              <w:t>ՀԱԿՈԲՅԱՆ</w:t>
            </w:r>
          </w:p>
          <w:p w14:paraId="646604D0" w14:textId="77777777" w:rsidR="00A940D3" w:rsidRPr="00184714" w:rsidRDefault="00A940D3" w:rsidP="00031A98">
            <w:pPr>
              <w:spacing w:line="276" w:lineRule="auto"/>
              <w:ind w:firstLine="630"/>
              <w:rPr>
                <w:rFonts w:ascii="GHEA Grapalat" w:eastAsia="Times New Roman" w:hAnsi="GHEA Grapalat" w:cs="Sylfaen"/>
                <w:b/>
                <w:i/>
                <w:u w:val="single"/>
                <w:lang w:val="hy-AM"/>
              </w:rPr>
            </w:pPr>
          </w:p>
          <w:p w14:paraId="0652A4F2" w14:textId="089020E9" w:rsidR="00A940D3" w:rsidRPr="00184714" w:rsidRDefault="00A940D3" w:rsidP="00031A98">
            <w:pPr>
              <w:spacing w:line="276" w:lineRule="auto"/>
              <w:ind w:firstLine="630"/>
              <w:rPr>
                <w:rFonts w:ascii="GHEA Grapalat" w:eastAsia="Times New Roman" w:hAnsi="GHEA Grapalat"/>
                <w:b/>
                <w:i/>
                <w:u w:val="single"/>
                <w:lang w:val="hy-AM"/>
              </w:rPr>
            </w:pPr>
            <w:r w:rsidRPr="00184714">
              <w:rPr>
                <w:rFonts w:ascii="GHEA Grapalat" w:eastAsia="Times New Roman" w:hAnsi="GHEA Grapalat"/>
                <w:b/>
                <w:i/>
                <w:u w:val="single"/>
                <w:lang w:val="hy-AM"/>
              </w:rPr>
              <w:t xml:space="preserve">                                          </w:t>
            </w:r>
            <w:r w:rsidR="00C16F27" w:rsidRPr="00184714">
              <w:rPr>
                <w:rFonts w:ascii="GHEA Grapalat" w:eastAsia="Times New Roman" w:hAnsi="GHEA Grapalat"/>
                <w:b/>
                <w:i/>
                <w:u w:val="single"/>
                <w:lang w:val="hy-AM"/>
              </w:rPr>
              <w:t xml:space="preserve">        </w:t>
            </w:r>
            <w:r w:rsidRPr="00184714">
              <w:rPr>
                <w:rFonts w:ascii="GHEA Grapalat" w:eastAsia="Times New Roman" w:hAnsi="GHEA Grapalat"/>
                <w:b/>
                <w:i/>
                <w:u w:val="single"/>
                <w:lang w:val="hy-AM"/>
              </w:rPr>
              <w:t>Ք</w:t>
            </w:r>
            <w:r w:rsidR="00357753" w:rsidRPr="00184714">
              <w:rPr>
                <w:rFonts w:ascii="GHEA Grapalat" w:eastAsia="Times New Roman" w:hAnsi="GHEA Grapalat" w:cs="Cambria Math"/>
                <w:b/>
                <w:i/>
                <w:u w:val="single"/>
                <w:lang w:val="hy-AM"/>
              </w:rPr>
              <w:t>.</w:t>
            </w:r>
            <w:r w:rsidRPr="00184714">
              <w:rPr>
                <w:rFonts w:ascii="GHEA Grapalat" w:eastAsia="Times New Roman" w:hAnsi="GHEA Grapalat"/>
                <w:b/>
                <w:i/>
                <w:u w:val="single"/>
                <w:lang w:val="hy-AM"/>
              </w:rPr>
              <w:t xml:space="preserve"> </w:t>
            </w:r>
            <w:r w:rsidRPr="00184714">
              <w:rPr>
                <w:rFonts w:ascii="GHEA Grapalat" w:eastAsia="Times New Roman" w:hAnsi="GHEA Grapalat" w:cs="GHEA Grapalat"/>
                <w:b/>
                <w:i/>
                <w:u w:val="single"/>
                <w:lang w:val="hy-AM"/>
              </w:rPr>
              <w:t>ՄԿՈՅԱՆ</w:t>
            </w:r>
          </w:p>
        </w:tc>
      </w:tr>
      <w:bookmarkEnd w:id="0"/>
    </w:tbl>
    <w:p w14:paraId="5DC9D03C" w14:textId="15102A21" w:rsidR="004C3D3A" w:rsidRPr="00184714" w:rsidRDefault="004C3D3A" w:rsidP="00031A98">
      <w:pPr>
        <w:spacing w:line="276" w:lineRule="auto"/>
        <w:ind w:firstLine="630"/>
        <w:jc w:val="both"/>
        <w:rPr>
          <w:rFonts w:ascii="GHEA Grapalat" w:hAnsi="GHEA Grapalat" w:cs="Sylfaen"/>
          <w:iCs/>
          <w:lang w:val="de-DE"/>
        </w:rPr>
      </w:pPr>
    </w:p>
    <w:sectPr w:rsidR="004C3D3A" w:rsidRPr="00184714" w:rsidSect="00462A74">
      <w:headerReference w:type="even" r:id="rId9"/>
      <w:headerReference w:type="default" r:id="rId10"/>
      <w:pgSz w:w="11906" w:h="16838"/>
      <w:pgMar w:top="689" w:right="656" w:bottom="360" w:left="1080" w:header="2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141F7" w14:textId="77777777" w:rsidR="00324E5D" w:rsidRDefault="00324E5D" w:rsidP="00EF733E">
      <w:r>
        <w:separator/>
      </w:r>
    </w:p>
  </w:endnote>
  <w:endnote w:type="continuationSeparator" w:id="0">
    <w:p w14:paraId="64684E56" w14:textId="77777777" w:rsidR="00324E5D" w:rsidRDefault="00324E5D" w:rsidP="00E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charset w:val="CC"/>
    <w:family w:val="swiss"/>
    <w:pitch w:val="variable"/>
    <w:sig w:usb0="A0002E87" w:usb1="00000000" w:usb2="00000000" w:usb3="00000000" w:csb0="000001FF" w:csb1="00000000"/>
  </w:font>
  <w:font w:name="Arial Unicode MS">
    <w:panose1 w:val="020B0604020202020204"/>
    <w:charset w:val="00"/>
    <w:family w:val="auto"/>
    <w:pitch w:val="variable"/>
    <w:sig w:usb0="F7FFAFFF" w:usb1="E9DFFFFF" w:usb2="0000003F" w:usb3="00000000" w:csb0="003F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Arian AMU">
    <w:charset w:val="00"/>
    <w:family w:val="auto"/>
    <w:pitch w:val="variable"/>
    <w:sig w:usb0="A5002EEF" w:usb1="5000000B" w:usb2="00000000" w:usb3="00000000" w:csb0="000101FF" w:csb1="00000000"/>
  </w:font>
  <w:font w:name="IRTEK Courier">
    <w:charset w:val="00"/>
    <w:family w:val="roma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644E7" w14:textId="77777777" w:rsidR="00324E5D" w:rsidRDefault="00324E5D" w:rsidP="00EF733E">
      <w:r>
        <w:separator/>
      </w:r>
    </w:p>
  </w:footnote>
  <w:footnote w:type="continuationSeparator" w:id="0">
    <w:p w14:paraId="7F3C1A6C" w14:textId="77777777" w:rsidR="00324E5D" w:rsidRDefault="00324E5D" w:rsidP="00EF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DA3F" w14:textId="67DCCE96" w:rsidR="00F73424" w:rsidRDefault="00F73424" w:rsidP="006F1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071A8B6" w14:textId="77777777" w:rsidR="00F73424" w:rsidRDefault="00F73424" w:rsidP="006F10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5A7A" w14:textId="25BCEB29" w:rsidR="00F73424" w:rsidRDefault="00F73424" w:rsidP="006F1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3A9B">
      <w:rPr>
        <w:rStyle w:val="PageNumber"/>
      </w:rPr>
      <w:t>15</w:t>
    </w:r>
    <w:r>
      <w:rPr>
        <w:rStyle w:val="PageNumber"/>
      </w:rPr>
      <w:fldChar w:fldCharType="end"/>
    </w:r>
  </w:p>
  <w:p w14:paraId="43ACB630" w14:textId="77777777" w:rsidR="00F73424" w:rsidRDefault="00F73424" w:rsidP="006F10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261C"/>
    <w:multiLevelType w:val="hybridMultilevel"/>
    <w:tmpl w:val="2B188E4C"/>
    <w:lvl w:ilvl="0" w:tplc="02BC3E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B376F4"/>
    <w:multiLevelType w:val="hybridMultilevel"/>
    <w:tmpl w:val="64CECDB8"/>
    <w:lvl w:ilvl="0" w:tplc="D8ACB738">
      <w:start w:val="1"/>
      <w:numFmt w:val="decimal"/>
      <w:lvlText w:val="%1)"/>
      <w:lvlJc w:val="left"/>
      <w:pPr>
        <w:ind w:left="900" w:hanging="360"/>
      </w:pPr>
      <w:rPr>
        <w:rFonts w:eastAsia="SimSu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EB20CE"/>
    <w:multiLevelType w:val="hybridMultilevel"/>
    <w:tmpl w:val="6F5CB40A"/>
    <w:lvl w:ilvl="0" w:tplc="AD4A60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E6B7F"/>
    <w:multiLevelType w:val="multilevel"/>
    <w:tmpl w:val="DEF28CB6"/>
    <w:lvl w:ilvl="0">
      <w:start w:val="1"/>
      <w:numFmt w:val="decimal"/>
      <w:lvlText w:val="%1."/>
      <w:lvlJc w:val="left"/>
      <w:pPr>
        <w:ind w:left="11"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476" w:hanging="108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4243" w:hanging="1800"/>
      </w:pPr>
      <w:rPr>
        <w:rFonts w:hint="default"/>
      </w:rPr>
    </w:lvl>
  </w:abstractNum>
  <w:abstractNum w:abstractNumId="4" w15:restartNumberingAfterBreak="0">
    <w:nsid w:val="0E7E1B25"/>
    <w:multiLevelType w:val="hybridMultilevel"/>
    <w:tmpl w:val="84285D30"/>
    <w:lvl w:ilvl="0" w:tplc="A614C30E">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523077D"/>
    <w:multiLevelType w:val="hybridMultilevel"/>
    <w:tmpl w:val="F1DC0B94"/>
    <w:lvl w:ilvl="0" w:tplc="9D0E95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7E5588A"/>
    <w:multiLevelType w:val="hybridMultilevel"/>
    <w:tmpl w:val="EB26A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46CE8"/>
    <w:multiLevelType w:val="hybridMultilevel"/>
    <w:tmpl w:val="C49E6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2B4007"/>
    <w:multiLevelType w:val="hybridMultilevel"/>
    <w:tmpl w:val="DE06316E"/>
    <w:lvl w:ilvl="0" w:tplc="41244D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F8905A0"/>
    <w:multiLevelType w:val="hybridMultilevel"/>
    <w:tmpl w:val="225ED168"/>
    <w:lvl w:ilvl="0" w:tplc="1ADE3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FBE6DD9"/>
    <w:multiLevelType w:val="hybridMultilevel"/>
    <w:tmpl w:val="FE14FA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0924831"/>
    <w:multiLevelType w:val="hybridMultilevel"/>
    <w:tmpl w:val="82AC84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22D1735E"/>
    <w:multiLevelType w:val="hybridMultilevel"/>
    <w:tmpl w:val="42A40A72"/>
    <w:lvl w:ilvl="0" w:tplc="A31278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593413D"/>
    <w:multiLevelType w:val="hybridMultilevel"/>
    <w:tmpl w:val="E7FAF04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77D2831"/>
    <w:multiLevelType w:val="hybridMultilevel"/>
    <w:tmpl w:val="8384D7C4"/>
    <w:lvl w:ilvl="0" w:tplc="525E4B5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7D00FCC"/>
    <w:multiLevelType w:val="hybridMultilevel"/>
    <w:tmpl w:val="819600F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9FC5DF2"/>
    <w:multiLevelType w:val="hybridMultilevel"/>
    <w:tmpl w:val="D12AE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2D0256FC"/>
    <w:multiLevelType w:val="hybridMultilevel"/>
    <w:tmpl w:val="4E3A8216"/>
    <w:lvl w:ilvl="0" w:tplc="238C23D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122E9"/>
    <w:multiLevelType w:val="hybridMultilevel"/>
    <w:tmpl w:val="BF546D52"/>
    <w:lvl w:ilvl="0" w:tplc="5728131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F9E0A5D"/>
    <w:multiLevelType w:val="hybridMultilevel"/>
    <w:tmpl w:val="FE42BB54"/>
    <w:lvl w:ilvl="0" w:tplc="13A8843A">
      <w:start w:val="1"/>
      <w:numFmt w:val="decimal"/>
      <w:lvlText w:val="%1)"/>
      <w:lvlJc w:val="left"/>
      <w:pPr>
        <w:ind w:left="1287" w:hanging="360"/>
      </w:pPr>
      <w:rPr>
        <w:lang w:val="de-D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2065707"/>
    <w:multiLevelType w:val="hybridMultilevel"/>
    <w:tmpl w:val="1CD0DADE"/>
    <w:lvl w:ilvl="0" w:tplc="FEC80CF2">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27C0084"/>
    <w:multiLevelType w:val="hybridMultilevel"/>
    <w:tmpl w:val="F13C1566"/>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C721181"/>
    <w:multiLevelType w:val="hybridMultilevel"/>
    <w:tmpl w:val="A168A35C"/>
    <w:lvl w:ilvl="0" w:tplc="D8C22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6B00851"/>
    <w:multiLevelType w:val="hybridMultilevel"/>
    <w:tmpl w:val="2EE09480"/>
    <w:lvl w:ilvl="0" w:tplc="A7306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88E3E54"/>
    <w:multiLevelType w:val="hybridMultilevel"/>
    <w:tmpl w:val="A5A436F4"/>
    <w:lvl w:ilvl="0" w:tplc="C9D22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8D43251"/>
    <w:multiLevelType w:val="hybridMultilevel"/>
    <w:tmpl w:val="94783AA6"/>
    <w:lvl w:ilvl="0" w:tplc="54827E9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901717B"/>
    <w:multiLevelType w:val="hybridMultilevel"/>
    <w:tmpl w:val="6A4663C0"/>
    <w:lvl w:ilvl="0" w:tplc="ED4ABC4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98B1F1B"/>
    <w:multiLevelType w:val="hybridMultilevel"/>
    <w:tmpl w:val="21680042"/>
    <w:lvl w:ilvl="0" w:tplc="63762B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C5C3725"/>
    <w:multiLevelType w:val="hybridMultilevel"/>
    <w:tmpl w:val="EB06C650"/>
    <w:lvl w:ilvl="0" w:tplc="CC2C46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13B02FC"/>
    <w:multiLevelType w:val="hybridMultilevel"/>
    <w:tmpl w:val="F544E22E"/>
    <w:lvl w:ilvl="0" w:tplc="C8ACE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58467D3"/>
    <w:multiLevelType w:val="hybridMultilevel"/>
    <w:tmpl w:val="362481A6"/>
    <w:lvl w:ilvl="0" w:tplc="2DE2B842">
      <w:start w:val="1"/>
      <w:numFmt w:val="decimal"/>
      <w:lvlText w:val="%1."/>
      <w:lvlJc w:val="left"/>
      <w:pPr>
        <w:tabs>
          <w:tab w:val="num" w:pos="900"/>
        </w:tabs>
        <w:ind w:left="900" w:hanging="360"/>
      </w:pPr>
      <w:rPr>
        <w:rFonts w:cs="Times New Roman"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5CE12BA"/>
    <w:multiLevelType w:val="hybridMultilevel"/>
    <w:tmpl w:val="87347A3C"/>
    <w:lvl w:ilvl="0" w:tplc="D0468F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A0B2F9D"/>
    <w:multiLevelType w:val="hybridMultilevel"/>
    <w:tmpl w:val="BF8C1652"/>
    <w:lvl w:ilvl="0" w:tplc="E1C4B636">
      <w:start w:val="1"/>
      <w:numFmt w:val="decimal"/>
      <w:lvlText w:val="%1)"/>
      <w:lvlJc w:val="left"/>
      <w:pPr>
        <w:ind w:left="1335" w:hanging="795"/>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A483EE7"/>
    <w:multiLevelType w:val="hybridMultilevel"/>
    <w:tmpl w:val="50A66C68"/>
    <w:lvl w:ilvl="0" w:tplc="14F2C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5CF0314"/>
    <w:multiLevelType w:val="hybridMultilevel"/>
    <w:tmpl w:val="9A0E793A"/>
    <w:lvl w:ilvl="0" w:tplc="7274617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5" w15:restartNumberingAfterBreak="0">
    <w:nsid w:val="68EC003C"/>
    <w:multiLevelType w:val="hybridMultilevel"/>
    <w:tmpl w:val="5EEACEA0"/>
    <w:lvl w:ilvl="0" w:tplc="995E2BAA">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A021E7B"/>
    <w:multiLevelType w:val="hybridMultilevel"/>
    <w:tmpl w:val="1D1E6EA8"/>
    <w:lvl w:ilvl="0" w:tplc="3F46C244">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AB611AD"/>
    <w:multiLevelType w:val="hybridMultilevel"/>
    <w:tmpl w:val="AEEAFBC2"/>
    <w:lvl w:ilvl="0" w:tplc="7D9C396E">
      <w:start w:val="2"/>
      <w:numFmt w:val="bullet"/>
      <w:lvlText w:val="-"/>
      <w:lvlJc w:val="left"/>
      <w:pPr>
        <w:ind w:left="900" w:hanging="360"/>
      </w:pPr>
      <w:rPr>
        <w:rFonts w:ascii="Sylfaen" w:eastAsia="SimSun" w:hAnsi="Sylfaen" w:cs="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8" w15:restartNumberingAfterBreak="0">
    <w:nsid w:val="6C5973F5"/>
    <w:multiLevelType w:val="hybridMultilevel"/>
    <w:tmpl w:val="A7F4B766"/>
    <w:lvl w:ilvl="0" w:tplc="654A2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C7355C0"/>
    <w:multiLevelType w:val="hybridMultilevel"/>
    <w:tmpl w:val="9AA66E7A"/>
    <w:lvl w:ilvl="0" w:tplc="0F1C0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2980717"/>
    <w:multiLevelType w:val="hybridMultilevel"/>
    <w:tmpl w:val="0D3AEEBA"/>
    <w:lvl w:ilvl="0" w:tplc="EFB823FE">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9AE4ED8"/>
    <w:multiLevelType w:val="hybridMultilevel"/>
    <w:tmpl w:val="CF42AAF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79B272FD"/>
    <w:multiLevelType w:val="hybridMultilevel"/>
    <w:tmpl w:val="3E2A51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8E7D12"/>
    <w:multiLevelType w:val="hybridMultilevel"/>
    <w:tmpl w:val="E0E681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3474736">
    <w:abstractNumId w:val="9"/>
  </w:num>
  <w:num w:numId="2" w16cid:durableId="1464228659">
    <w:abstractNumId w:val="31"/>
  </w:num>
  <w:num w:numId="3" w16cid:durableId="110518245">
    <w:abstractNumId w:val="8"/>
  </w:num>
  <w:num w:numId="4" w16cid:durableId="817574147">
    <w:abstractNumId w:val="33"/>
  </w:num>
  <w:num w:numId="5" w16cid:durableId="599725759">
    <w:abstractNumId w:val="28"/>
  </w:num>
  <w:num w:numId="6" w16cid:durableId="254949066">
    <w:abstractNumId w:val="32"/>
  </w:num>
  <w:num w:numId="7" w16cid:durableId="306014817">
    <w:abstractNumId w:val="24"/>
  </w:num>
  <w:num w:numId="8" w16cid:durableId="1785615454">
    <w:abstractNumId w:val="38"/>
  </w:num>
  <w:num w:numId="9" w16cid:durableId="1217279279">
    <w:abstractNumId w:val="12"/>
  </w:num>
  <w:num w:numId="10" w16cid:durableId="691495478">
    <w:abstractNumId w:val="0"/>
  </w:num>
  <w:num w:numId="11" w16cid:durableId="1476215400">
    <w:abstractNumId w:val="14"/>
  </w:num>
  <w:num w:numId="12" w16cid:durableId="961114116">
    <w:abstractNumId w:val="25"/>
  </w:num>
  <w:num w:numId="13" w16cid:durableId="130827606">
    <w:abstractNumId w:val="26"/>
  </w:num>
  <w:num w:numId="14" w16cid:durableId="2041734634">
    <w:abstractNumId w:val="27"/>
  </w:num>
  <w:num w:numId="15" w16cid:durableId="671762346">
    <w:abstractNumId w:val="23"/>
  </w:num>
  <w:num w:numId="16" w16cid:durableId="1682587821">
    <w:abstractNumId w:val="22"/>
  </w:num>
  <w:num w:numId="17" w16cid:durableId="2019696220">
    <w:abstractNumId w:val="39"/>
  </w:num>
  <w:num w:numId="18" w16cid:durableId="1548375657">
    <w:abstractNumId w:val="18"/>
  </w:num>
  <w:num w:numId="19" w16cid:durableId="1962884720">
    <w:abstractNumId w:val="37"/>
  </w:num>
  <w:num w:numId="20" w16cid:durableId="1779061792">
    <w:abstractNumId w:val="30"/>
  </w:num>
  <w:num w:numId="21" w16cid:durableId="10650323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043631">
    <w:abstractNumId w:val="11"/>
  </w:num>
  <w:num w:numId="23" w16cid:durableId="1471289363">
    <w:abstractNumId w:val="5"/>
  </w:num>
  <w:num w:numId="24" w16cid:durableId="808398180">
    <w:abstractNumId w:val="20"/>
  </w:num>
  <w:num w:numId="25" w16cid:durableId="303898906">
    <w:abstractNumId w:val="16"/>
  </w:num>
  <w:num w:numId="26" w16cid:durableId="1443067149">
    <w:abstractNumId w:val="43"/>
  </w:num>
  <w:num w:numId="27" w16cid:durableId="2136170171">
    <w:abstractNumId w:val="40"/>
  </w:num>
  <w:num w:numId="28" w16cid:durableId="20708094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905997">
    <w:abstractNumId w:val="35"/>
  </w:num>
  <w:num w:numId="30" w16cid:durableId="732197992">
    <w:abstractNumId w:val="29"/>
  </w:num>
  <w:num w:numId="31" w16cid:durableId="456266124">
    <w:abstractNumId w:val="10"/>
  </w:num>
  <w:num w:numId="32" w16cid:durableId="96369170">
    <w:abstractNumId w:val="1"/>
  </w:num>
  <w:num w:numId="33" w16cid:durableId="1798838710">
    <w:abstractNumId w:val="15"/>
  </w:num>
  <w:num w:numId="34" w16cid:durableId="1365984638">
    <w:abstractNumId w:val="6"/>
  </w:num>
  <w:num w:numId="35" w16cid:durableId="1173060007">
    <w:abstractNumId w:val="17"/>
  </w:num>
  <w:num w:numId="36" w16cid:durableId="1398044376">
    <w:abstractNumId w:val="41"/>
  </w:num>
  <w:num w:numId="37" w16cid:durableId="96952062">
    <w:abstractNumId w:val="4"/>
  </w:num>
  <w:num w:numId="38" w16cid:durableId="574585472">
    <w:abstractNumId w:val="42"/>
  </w:num>
  <w:num w:numId="39" w16cid:durableId="2034189743">
    <w:abstractNumId w:val="21"/>
  </w:num>
  <w:num w:numId="40" w16cid:durableId="232280584">
    <w:abstractNumId w:val="2"/>
  </w:num>
  <w:num w:numId="41" w16cid:durableId="1478961435">
    <w:abstractNumId w:val="36"/>
  </w:num>
  <w:num w:numId="42" w16cid:durableId="195391545">
    <w:abstractNumId w:val="19"/>
  </w:num>
  <w:num w:numId="43" w16cid:durableId="1782218644">
    <w:abstractNumId w:val="34"/>
  </w:num>
  <w:num w:numId="44" w16cid:durableId="1966111106">
    <w:abstractNumId w:val="3"/>
  </w:num>
  <w:num w:numId="45" w16cid:durableId="1681545185">
    <w:abstractNumId w:val="7"/>
  </w:num>
  <w:num w:numId="46" w16cid:durableId="2099991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63D"/>
    <w:rsid w:val="000002EC"/>
    <w:rsid w:val="00000616"/>
    <w:rsid w:val="00000799"/>
    <w:rsid w:val="00001BE0"/>
    <w:rsid w:val="000020C6"/>
    <w:rsid w:val="0000279D"/>
    <w:rsid w:val="00003C1C"/>
    <w:rsid w:val="00004A0C"/>
    <w:rsid w:val="00005777"/>
    <w:rsid w:val="000057AE"/>
    <w:rsid w:val="00005CAD"/>
    <w:rsid w:val="0000619A"/>
    <w:rsid w:val="00006355"/>
    <w:rsid w:val="0001049D"/>
    <w:rsid w:val="00011DE2"/>
    <w:rsid w:val="00012DD3"/>
    <w:rsid w:val="0001334F"/>
    <w:rsid w:val="00015735"/>
    <w:rsid w:val="00015E6E"/>
    <w:rsid w:val="000160A3"/>
    <w:rsid w:val="0001731C"/>
    <w:rsid w:val="000218EB"/>
    <w:rsid w:val="00021FE9"/>
    <w:rsid w:val="00022EE9"/>
    <w:rsid w:val="00025695"/>
    <w:rsid w:val="00030BB4"/>
    <w:rsid w:val="00031A98"/>
    <w:rsid w:val="00034A65"/>
    <w:rsid w:val="000350F9"/>
    <w:rsid w:val="00035923"/>
    <w:rsid w:val="00035CF1"/>
    <w:rsid w:val="000377F6"/>
    <w:rsid w:val="00042134"/>
    <w:rsid w:val="0004322B"/>
    <w:rsid w:val="000453CC"/>
    <w:rsid w:val="00046A18"/>
    <w:rsid w:val="00046C78"/>
    <w:rsid w:val="00047E0B"/>
    <w:rsid w:val="00050B58"/>
    <w:rsid w:val="00050FC1"/>
    <w:rsid w:val="00051131"/>
    <w:rsid w:val="00051EFC"/>
    <w:rsid w:val="00052A1E"/>
    <w:rsid w:val="0005377A"/>
    <w:rsid w:val="00053E00"/>
    <w:rsid w:val="000547CD"/>
    <w:rsid w:val="00054DE1"/>
    <w:rsid w:val="0005651D"/>
    <w:rsid w:val="00056DA0"/>
    <w:rsid w:val="0006280C"/>
    <w:rsid w:val="00063CC1"/>
    <w:rsid w:val="00064104"/>
    <w:rsid w:val="00064B23"/>
    <w:rsid w:val="000651F0"/>
    <w:rsid w:val="00067CC8"/>
    <w:rsid w:val="0007014A"/>
    <w:rsid w:val="00070506"/>
    <w:rsid w:val="00071F9C"/>
    <w:rsid w:val="0007370B"/>
    <w:rsid w:val="00075629"/>
    <w:rsid w:val="000763C4"/>
    <w:rsid w:val="0007645B"/>
    <w:rsid w:val="00082611"/>
    <w:rsid w:val="00083BC4"/>
    <w:rsid w:val="00084D97"/>
    <w:rsid w:val="00084F34"/>
    <w:rsid w:val="00087159"/>
    <w:rsid w:val="00087B90"/>
    <w:rsid w:val="00087DCC"/>
    <w:rsid w:val="00090C54"/>
    <w:rsid w:val="00091CB2"/>
    <w:rsid w:val="0009294D"/>
    <w:rsid w:val="0009516B"/>
    <w:rsid w:val="00095602"/>
    <w:rsid w:val="00095CCC"/>
    <w:rsid w:val="00096A24"/>
    <w:rsid w:val="000A00BB"/>
    <w:rsid w:val="000A0AF5"/>
    <w:rsid w:val="000A13E7"/>
    <w:rsid w:val="000A5CBD"/>
    <w:rsid w:val="000A6F85"/>
    <w:rsid w:val="000B1BD2"/>
    <w:rsid w:val="000B3D87"/>
    <w:rsid w:val="000B4504"/>
    <w:rsid w:val="000B4BA5"/>
    <w:rsid w:val="000B545D"/>
    <w:rsid w:val="000C0548"/>
    <w:rsid w:val="000C298A"/>
    <w:rsid w:val="000C2A4F"/>
    <w:rsid w:val="000C4DAD"/>
    <w:rsid w:val="000C5B1C"/>
    <w:rsid w:val="000C64E2"/>
    <w:rsid w:val="000C6AF3"/>
    <w:rsid w:val="000D0DA3"/>
    <w:rsid w:val="000D23E4"/>
    <w:rsid w:val="000D366F"/>
    <w:rsid w:val="000D3DF2"/>
    <w:rsid w:val="000D3F2C"/>
    <w:rsid w:val="000D4E9B"/>
    <w:rsid w:val="000D7272"/>
    <w:rsid w:val="000D7999"/>
    <w:rsid w:val="000E0303"/>
    <w:rsid w:val="000E14A0"/>
    <w:rsid w:val="000E3138"/>
    <w:rsid w:val="000E74A1"/>
    <w:rsid w:val="000F04E5"/>
    <w:rsid w:val="000F1D76"/>
    <w:rsid w:val="000F2A0D"/>
    <w:rsid w:val="000F329B"/>
    <w:rsid w:val="000F47EC"/>
    <w:rsid w:val="000F48A1"/>
    <w:rsid w:val="000F6A71"/>
    <w:rsid w:val="000F6EE0"/>
    <w:rsid w:val="000F7400"/>
    <w:rsid w:val="000F7741"/>
    <w:rsid w:val="000F7C62"/>
    <w:rsid w:val="00101403"/>
    <w:rsid w:val="001052C7"/>
    <w:rsid w:val="001065EA"/>
    <w:rsid w:val="00107EEF"/>
    <w:rsid w:val="0011193C"/>
    <w:rsid w:val="001144A1"/>
    <w:rsid w:val="00114E7D"/>
    <w:rsid w:val="0011592A"/>
    <w:rsid w:val="00120B60"/>
    <w:rsid w:val="00124C61"/>
    <w:rsid w:val="00124E7D"/>
    <w:rsid w:val="00127D85"/>
    <w:rsid w:val="00133556"/>
    <w:rsid w:val="00134D54"/>
    <w:rsid w:val="0013576C"/>
    <w:rsid w:val="00135EEC"/>
    <w:rsid w:val="001361FC"/>
    <w:rsid w:val="001407FD"/>
    <w:rsid w:val="00141627"/>
    <w:rsid w:val="001416B5"/>
    <w:rsid w:val="00143A6B"/>
    <w:rsid w:val="00147937"/>
    <w:rsid w:val="001509B4"/>
    <w:rsid w:val="001544D6"/>
    <w:rsid w:val="001555FB"/>
    <w:rsid w:val="00156120"/>
    <w:rsid w:val="001637CD"/>
    <w:rsid w:val="001677B5"/>
    <w:rsid w:val="00167A08"/>
    <w:rsid w:val="0017168C"/>
    <w:rsid w:val="0017205F"/>
    <w:rsid w:val="001778DE"/>
    <w:rsid w:val="00180E33"/>
    <w:rsid w:val="00184714"/>
    <w:rsid w:val="00184DD3"/>
    <w:rsid w:val="00184ED2"/>
    <w:rsid w:val="0018566D"/>
    <w:rsid w:val="00186860"/>
    <w:rsid w:val="00187C1D"/>
    <w:rsid w:val="00187CED"/>
    <w:rsid w:val="001931E8"/>
    <w:rsid w:val="001942B3"/>
    <w:rsid w:val="00194CE3"/>
    <w:rsid w:val="00194E53"/>
    <w:rsid w:val="001959C4"/>
    <w:rsid w:val="001974D2"/>
    <w:rsid w:val="00197DBC"/>
    <w:rsid w:val="001A1D44"/>
    <w:rsid w:val="001A461A"/>
    <w:rsid w:val="001A5419"/>
    <w:rsid w:val="001A66DB"/>
    <w:rsid w:val="001A6EA4"/>
    <w:rsid w:val="001B48DF"/>
    <w:rsid w:val="001B5D3C"/>
    <w:rsid w:val="001B6026"/>
    <w:rsid w:val="001B645B"/>
    <w:rsid w:val="001B7CA7"/>
    <w:rsid w:val="001C63BD"/>
    <w:rsid w:val="001C6F6E"/>
    <w:rsid w:val="001C7F5E"/>
    <w:rsid w:val="001D00E8"/>
    <w:rsid w:val="001D0E13"/>
    <w:rsid w:val="001D225B"/>
    <w:rsid w:val="001D675A"/>
    <w:rsid w:val="001D772C"/>
    <w:rsid w:val="001D7D0F"/>
    <w:rsid w:val="001E23E6"/>
    <w:rsid w:val="001E27A0"/>
    <w:rsid w:val="001E2CC3"/>
    <w:rsid w:val="001E35A4"/>
    <w:rsid w:val="001E3FFA"/>
    <w:rsid w:val="001E4412"/>
    <w:rsid w:val="001E5749"/>
    <w:rsid w:val="001E5F29"/>
    <w:rsid w:val="001E5FB0"/>
    <w:rsid w:val="001E7EE4"/>
    <w:rsid w:val="001F0722"/>
    <w:rsid w:val="001F204D"/>
    <w:rsid w:val="001F269D"/>
    <w:rsid w:val="001F3756"/>
    <w:rsid w:val="001F3C04"/>
    <w:rsid w:val="001F599A"/>
    <w:rsid w:val="001F5F3D"/>
    <w:rsid w:val="001F6631"/>
    <w:rsid w:val="001F7920"/>
    <w:rsid w:val="002004D0"/>
    <w:rsid w:val="0020088A"/>
    <w:rsid w:val="00200E7D"/>
    <w:rsid w:val="0020584C"/>
    <w:rsid w:val="002059D9"/>
    <w:rsid w:val="00207DB1"/>
    <w:rsid w:val="00212410"/>
    <w:rsid w:val="00212549"/>
    <w:rsid w:val="00212A5E"/>
    <w:rsid w:val="00212E30"/>
    <w:rsid w:val="00214701"/>
    <w:rsid w:val="00215E29"/>
    <w:rsid w:val="002163F8"/>
    <w:rsid w:val="00221D34"/>
    <w:rsid w:val="0022520C"/>
    <w:rsid w:val="00227F47"/>
    <w:rsid w:val="002304FC"/>
    <w:rsid w:val="0023399C"/>
    <w:rsid w:val="00233D43"/>
    <w:rsid w:val="00233FCE"/>
    <w:rsid w:val="00234844"/>
    <w:rsid w:val="002375A3"/>
    <w:rsid w:val="00237722"/>
    <w:rsid w:val="0024088F"/>
    <w:rsid w:val="00240C36"/>
    <w:rsid w:val="0024121D"/>
    <w:rsid w:val="002433F1"/>
    <w:rsid w:val="00243A11"/>
    <w:rsid w:val="002469E0"/>
    <w:rsid w:val="00246CD4"/>
    <w:rsid w:val="00250E69"/>
    <w:rsid w:val="00251D64"/>
    <w:rsid w:val="00260FCE"/>
    <w:rsid w:val="00263012"/>
    <w:rsid w:val="002632A1"/>
    <w:rsid w:val="00263AEB"/>
    <w:rsid w:val="00264BB1"/>
    <w:rsid w:val="00272577"/>
    <w:rsid w:val="00272A5F"/>
    <w:rsid w:val="00273A99"/>
    <w:rsid w:val="00273CE5"/>
    <w:rsid w:val="00275B56"/>
    <w:rsid w:val="00276521"/>
    <w:rsid w:val="0027713A"/>
    <w:rsid w:val="00277541"/>
    <w:rsid w:val="002777C6"/>
    <w:rsid w:val="00281117"/>
    <w:rsid w:val="0028131B"/>
    <w:rsid w:val="0028257D"/>
    <w:rsid w:val="00283383"/>
    <w:rsid w:val="002853AE"/>
    <w:rsid w:val="002861CC"/>
    <w:rsid w:val="00286328"/>
    <w:rsid w:val="00287008"/>
    <w:rsid w:val="002905BF"/>
    <w:rsid w:val="002907CB"/>
    <w:rsid w:val="00291A3F"/>
    <w:rsid w:val="00291CC2"/>
    <w:rsid w:val="00292740"/>
    <w:rsid w:val="002935AF"/>
    <w:rsid w:val="00293A26"/>
    <w:rsid w:val="00293C9E"/>
    <w:rsid w:val="0029695C"/>
    <w:rsid w:val="00297241"/>
    <w:rsid w:val="002A023C"/>
    <w:rsid w:val="002A094B"/>
    <w:rsid w:val="002A1302"/>
    <w:rsid w:val="002A14C9"/>
    <w:rsid w:val="002A1549"/>
    <w:rsid w:val="002A1DA8"/>
    <w:rsid w:val="002A3122"/>
    <w:rsid w:val="002A32C6"/>
    <w:rsid w:val="002A4BE0"/>
    <w:rsid w:val="002A6281"/>
    <w:rsid w:val="002A78BF"/>
    <w:rsid w:val="002B177F"/>
    <w:rsid w:val="002B3166"/>
    <w:rsid w:val="002B36A1"/>
    <w:rsid w:val="002B6482"/>
    <w:rsid w:val="002B65B4"/>
    <w:rsid w:val="002B69DE"/>
    <w:rsid w:val="002B7D62"/>
    <w:rsid w:val="002C0B2B"/>
    <w:rsid w:val="002C1D97"/>
    <w:rsid w:val="002C2F39"/>
    <w:rsid w:val="002C6D38"/>
    <w:rsid w:val="002D07BE"/>
    <w:rsid w:val="002D0B49"/>
    <w:rsid w:val="002D0EDE"/>
    <w:rsid w:val="002D1CF5"/>
    <w:rsid w:val="002D3284"/>
    <w:rsid w:val="002D3FE9"/>
    <w:rsid w:val="002D4E89"/>
    <w:rsid w:val="002D58DB"/>
    <w:rsid w:val="002D5AE6"/>
    <w:rsid w:val="002D760E"/>
    <w:rsid w:val="002D7EA0"/>
    <w:rsid w:val="002E095D"/>
    <w:rsid w:val="002E35C5"/>
    <w:rsid w:val="002E510A"/>
    <w:rsid w:val="002F09D7"/>
    <w:rsid w:val="002F1744"/>
    <w:rsid w:val="002F24C1"/>
    <w:rsid w:val="002F4051"/>
    <w:rsid w:val="002F4E32"/>
    <w:rsid w:val="002F55C4"/>
    <w:rsid w:val="002F61A8"/>
    <w:rsid w:val="002F78AA"/>
    <w:rsid w:val="002F7BDB"/>
    <w:rsid w:val="00301D3F"/>
    <w:rsid w:val="00302482"/>
    <w:rsid w:val="003030C0"/>
    <w:rsid w:val="00305D19"/>
    <w:rsid w:val="00306461"/>
    <w:rsid w:val="0031126A"/>
    <w:rsid w:val="00311749"/>
    <w:rsid w:val="00312073"/>
    <w:rsid w:val="0031213D"/>
    <w:rsid w:val="003133F5"/>
    <w:rsid w:val="00314A99"/>
    <w:rsid w:val="00315B92"/>
    <w:rsid w:val="00316424"/>
    <w:rsid w:val="00316A94"/>
    <w:rsid w:val="003179B5"/>
    <w:rsid w:val="00317D3F"/>
    <w:rsid w:val="003202BB"/>
    <w:rsid w:val="00323613"/>
    <w:rsid w:val="00324E5D"/>
    <w:rsid w:val="00325C85"/>
    <w:rsid w:val="0032709A"/>
    <w:rsid w:val="00332122"/>
    <w:rsid w:val="0033331F"/>
    <w:rsid w:val="00335627"/>
    <w:rsid w:val="00335878"/>
    <w:rsid w:val="003377A6"/>
    <w:rsid w:val="00337825"/>
    <w:rsid w:val="00340BF3"/>
    <w:rsid w:val="003411B9"/>
    <w:rsid w:val="00341D08"/>
    <w:rsid w:val="003420A6"/>
    <w:rsid w:val="003452EC"/>
    <w:rsid w:val="00346378"/>
    <w:rsid w:val="00346B28"/>
    <w:rsid w:val="003500DB"/>
    <w:rsid w:val="003504AD"/>
    <w:rsid w:val="00351CB0"/>
    <w:rsid w:val="00352EE6"/>
    <w:rsid w:val="00354937"/>
    <w:rsid w:val="00354ADF"/>
    <w:rsid w:val="00356008"/>
    <w:rsid w:val="0035713B"/>
    <w:rsid w:val="00357753"/>
    <w:rsid w:val="00360643"/>
    <w:rsid w:val="003607E5"/>
    <w:rsid w:val="0036162D"/>
    <w:rsid w:val="00361F5F"/>
    <w:rsid w:val="00362AB9"/>
    <w:rsid w:val="00363476"/>
    <w:rsid w:val="00364468"/>
    <w:rsid w:val="00365198"/>
    <w:rsid w:val="00365470"/>
    <w:rsid w:val="00366085"/>
    <w:rsid w:val="00370DCB"/>
    <w:rsid w:val="0037476D"/>
    <w:rsid w:val="00375ECD"/>
    <w:rsid w:val="00376AAF"/>
    <w:rsid w:val="003829D6"/>
    <w:rsid w:val="00382D10"/>
    <w:rsid w:val="00383D75"/>
    <w:rsid w:val="0038548C"/>
    <w:rsid w:val="00386A2C"/>
    <w:rsid w:val="0038774A"/>
    <w:rsid w:val="00387C4C"/>
    <w:rsid w:val="00390CB9"/>
    <w:rsid w:val="00392AA4"/>
    <w:rsid w:val="003A0114"/>
    <w:rsid w:val="003A0498"/>
    <w:rsid w:val="003A3281"/>
    <w:rsid w:val="003A47B7"/>
    <w:rsid w:val="003A519C"/>
    <w:rsid w:val="003A69CE"/>
    <w:rsid w:val="003B0E75"/>
    <w:rsid w:val="003B14EA"/>
    <w:rsid w:val="003B181E"/>
    <w:rsid w:val="003B21B0"/>
    <w:rsid w:val="003B5049"/>
    <w:rsid w:val="003B6B51"/>
    <w:rsid w:val="003C309E"/>
    <w:rsid w:val="003C4333"/>
    <w:rsid w:val="003C5AE1"/>
    <w:rsid w:val="003D1585"/>
    <w:rsid w:val="003D7F23"/>
    <w:rsid w:val="003E264B"/>
    <w:rsid w:val="003E310D"/>
    <w:rsid w:val="003E38BB"/>
    <w:rsid w:val="003E3D39"/>
    <w:rsid w:val="003E7E10"/>
    <w:rsid w:val="003F001B"/>
    <w:rsid w:val="003F0869"/>
    <w:rsid w:val="003F1679"/>
    <w:rsid w:val="003F27AE"/>
    <w:rsid w:val="003F2915"/>
    <w:rsid w:val="00401352"/>
    <w:rsid w:val="00402892"/>
    <w:rsid w:val="00402CE5"/>
    <w:rsid w:val="00403CB8"/>
    <w:rsid w:val="00404E42"/>
    <w:rsid w:val="00404E65"/>
    <w:rsid w:val="00407AA5"/>
    <w:rsid w:val="00407FD1"/>
    <w:rsid w:val="00416CB8"/>
    <w:rsid w:val="004173EB"/>
    <w:rsid w:val="00420B77"/>
    <w:rsid w:val="00421056"/>
    <w:rsid w:val="00421477"/>
    <w:rsid w:val="00421C3C"/>
    <w:rsid w:val="004236F5"/>
    <w:rsid w:val="00425B6D"/>
    <w:rsid w:val="00426094"/>
    <w:rsid w:val="00426DF8"/>
    <w:rsid w:val="00430046"/>
    <w:rsid w:val="00430D9B"/>
    <w:rsid w:val="00431376"/>
    <w:rsid w:val="004325B1"/>
    <w:rsid w:val="004345A4"/>
    <w:rsid w:val="00436DCF"/>
    <w:rsid w:val="00437843"/>
    <w:rsid w:val="0044079B"/>
    <w:rsid w:val="0044152D"/>
    <w:rsid w:val="00442232"/>
    <w:rsid w:val="00442326"/>
    <w:rsid w:val="00442900"/>
    <w:rsid w:val="004434EB"/>
    <w:rsid w:val="00446022"/>
    <w:rsid w:val="00450A3F"/>
    <w:rsid w:val="00450D55"/>
    <w:rsid w:val="0045138C"/>
    <w:rsid w:val="00451D94"/>
    <w:rsid w:val="0045212A"/>
    <w:rsid w:val="00452366"/>
    <w:rsid w:val="00452D30"/>
    <w:rsid w:val="0045378A"/>
    <w:rsid w:val="0045547F"/>
    <w:rsid w:val="00455871"/>
    <w:rsid w:val="004604C7"/>
    <w:rsid w:val="004606A9"/>
    <w:rsid w:val="0046165A"/>
    <w:rsid w:val="00461896"/>
    <w:rsid w:val="00461B5B"/>
    <w:rsid w:val="00462A74"/>
    <w:rsid w:val="00463899"/>
    <w:rsid w:val="00464D73"/>
    <w:rsid w:val="00465168"/>
    <w:rsid w:val="004726E8"/>
    <w:rsid w:val="00472949"/>
    <w:rsid w:val="00473376"/>
    <w:rsid w:val="00475250"/>
    <w:rsid w:val="0047689E"/>
    <w:rsid w:val="0047702C"/>
    <w:rsid w:val="00477575"/>
    <w:rsid w:val="00477676"/>
    <w:rsid w:val="00477732"/>
    <w:rsid w:val="0048069A"/>
    <w:rsid w:val="00480906"/>
    <w:rsid w:val="00480F52"/>
    <w:rsid w:val="00481342"/>
    <w:rsid w:val="0048177A"/>
    <w:rsid w:val="00481FFF"/>
    <w:rsid w:val="00482C15"/>
    <w:rsid w:val="004833AE"/>
    <w:rsid w:val="00486060"/>
    <w:rsid w:val="00486EA1"/>
    <w:rsid w:val="00490136"/>
    <w:rsid w:val="00491813"/>
    <w:rsid w:val="00492429"/>
    <w:rsid w:val="004937EE"/>
    <w:rsid w:val="00493A11"/>
    <w:rsid w:val="00493D4B"/>
    <w:rsid w:val="004A05AF"/>
    <w:rsid w:val="004A245C"/>
    <w:rsid w:val="004A26CE"/>
    <w:rsid w:val="004A2CED"/>
    <w:rsid w:val="004A305F"/>
    <w:rsid w:val="004A3183"/>
    <w:rsid w:val="004A397C"/>
    <w:rsid w:val="004A6E04"/>
    <w:rsid w:val="004A6FF7"/>
    <w:rsid w:val="004A7FA4"/>
    <w:rsid w:val="004B1F23"/>
    <w:rsid w:val="004B20F6"/>
    <w:rsid w:val="004B2C89"/>
    <w:rsid w:val="004B4094"/>
    <w:rsid w:val="004C06A3"/>
    <w:rsid w:val="004C2C77"/>
    <w:rsid w:val="004C30D9"/>
    <w:rsid w:val="004C3D3A"/>
    <w:rsid w:val="004C3F22"/>
    <w:rsid w:val="004C50F2"/>
    <w:rsid w:val="004C722A"/>
    <w:rsid w:val="004C7D4B"/>
    <w:rsid w:val="004D446B"/>
    <w:rsid w:val="004D493C"/>
    <w:rsid w:val="004D696D"/>
    <w:rsid w:val="004E0219"/>
    <w:rsid w:val="004E0851"/>
    <w:rsid w:val="004E1343"/>
    <w:rsid w:val="004E17E9"/>
    <w:rsid w:val="004E36AE"/>
    <w:rsid w:val="004E3A3F"/>
    <w:rsid w:val="004E4942"/>
    <w:rsid w:val="004E4B4B"/>
    <w:rsid w:val="004F275A"/>
    <w:rsid w:val="004F4AB5"/>
    <w:rsid w:val="004F54C3"/>
    <w:rsid w:val="005022F5"/>
    <w:rsid w:val="005027CC"/>
    <w:rsid w:val="00503815"/>
    <w:rsid w:val="00505742"/>
    <w:rsid w:val="00507962"/>
    <w:rsid w:val="00507AF1"/>
    <w:rsid w:val="0051033F"/>
    <w:rsid w:val="0051553C"/>
    <w:rsid w:val="00516B11"/>
    <w:rsid w:val="00516BED"/>
    <w:rsid w:val="00517BB0"/>
    <w:rsid w:val="0052333C"/>
    <w:rsid w:val="00523F69"/>
    <w:rsid w:val="005323D0"/>
    <w:rsid w:val="00532FD3"/>
    <w:rsid w:val="00533AAD"/>
    <w:rsid w:val="00534CE3"/>
    <w:rsid w:val="00536488"/>
    <w:rsid w:val="005374EC"/>
    <w:rsid w:val="00541DAD"/>
    <w:rsid w:val="00542E68"/>
    <w:rsid w:val="0054349A"/>
    <w:rsid w:val="00547247"/>
    <w:rsid w:val="00547654"/>
    <w:rsid w:val="00547DC1"/>
    <w:rsid w:val="00551ED2"/>
    <w:rsid w:val="00554995"/>
    <w:rsid w:val="00556324"/>
    <w:rsid w:val="00556406"/>
    <w:rsid w:val="00557256"/>
    <w:rsid w:val="00557435"/>
    <w:rsid w:val="0056058A"/>
    <w:rsid w:val="005615F5"/>
    <w:rsid w:val="005620AD"/>
    <w:rsid w:val="0056562A"/>
    <w:rsid w:val="00565A9C"/>
    <w:rsid w:val="00567815"/>
    <w:rsid w:val="00567CC9"/>
    <w:rsid w:val="00567D38"/>
    <w:rsid w:val="00570D33"/>
    <w:rsid w:val="00571925"/>
    <w:rsid w:val="005757BB"/>
    <w:rsid w:val="00577866"/>
    <w:rsid w:val="005812C8"/>
    <w:rsid w:val="005839A0"/>
    <w:rsid w:val="0058445D"/>
    <w:rsid w:val="00584A1E"/>
    <w:rsid w:val="0058534B"/>
    <w:rsid w:val="00585F2A"/>
    <w:rsid w:val="0058745A"/>
    <w:rsid w:val="0058773A"/>
    <w:rsid w:val="00587E0A"/>
    <w:rsid w:val="00594A59"/>
    <w:rsid w:val="00595420"/>
    <w:rsid w:val="00597AE6"/>
    <w:rsid w:val="005A005B"/>
    <w:rsid w:val="005A047E"/>
    <w:rsid w:val="005A0F8C"/>
    <w:rsid w:val="005A12E1"/>
    <w:rsid w:val="005A23B2"/>
    <w:rsid w:val="005A3F0D"/>
    <w:rsid w:val="005A3FDC"/>
    <w:rsid w:val="005A426C"/>
    <w:rsid w:val="005A4B14"/>
    <w:rsid w:val="005B29B0"/>
    <w:rsid w:val="005B53FB"/>
    <w:rsid w:val="005B54AA"/>
    <w:rsid w:val="005B5B80"/>
    <w:rsid w:val="005B7213"/>
    <w:rsid w:val="005B7570"/>
    <w:rsid w:val="005B7870"/>
    <w:rsid w:val="005B792D"/>
    <w:rsid w:val="005B7D22"/>
    <w:rsid w:val="005C02E7"/>
    <w:rsid w:val="005C0BAE"/>
    <w:rsid w:val="005C0DCD"/>
    <w:rsid w:val="005C1811"/>
    <w:rsid w:val="005C62FF"/>
    <w:rsid w:val="005C647D"/>
    <w:rsid w:val="005C71D3"/>
    <w:rsid w:val="005C74D5"/>
    <w:rsid w:val="005D0B2C"/>
    <w:rsid w:val="005D3073"/>
    <w:rsid w:val="005D339E"/>
    <w:rsid w:val="005D3C28"/>
    <w:rsid w:val="005E2844"/>
    <w:rsid w:val="005E2CBB"/>
    <w:rsid w:val="005E2DF5"/>
    <w:rsid w:val="005E3238"/>
    <w:rsid w:val="005E3B44"/>
    <w:rsid w:val="005E3BEC"/>
    <w:rsid w:val="005E4943"/>
    <w:rsid w:val="005F0D38"/>
    <w:rsid w:val="005F1429"/>
    <w:rsid w:val="005F4441"/>
    <w:rsid w:val="005F5ADA"/>
    <w:rsid w:val="005F64A3"/>
    <w:rsid w:val="006012AF"/>
    <w:rsid w:val="00601B13"/>
    <w:rsid w:val="00603986"/>
    <w:rsid w:val="00612FFF"/>
    <w:rsid w:val="006157A0"/>
    <w:rsid w:val="00616095"/>
    <w:rsid w:val="0061612B"/>
    <w:rsid w:val="006161C3"/>
    <w:rsid w:val="00616DC6"/>
    <w:rsid w:val="00620112"/>
    <w:rsid w:val="006201BC"/>
    <w:rsid w:val="00620C95"/>
    <w:rsid w:val="00623025"/>
    <w:rsid w:val="00624D50"/>
    <w:rsid w:val="00627C2D"/>
    <w:rsid w:val="00631C44"/>
    <w:rsid w:val="00633106"/>
    <w:rsid w:val="00633A3F"/>
    <w:rsid w:val="00634A77"/>
    <w:rsid w:val="00634DC5"/>
    <w:rsid w:val="00635261"/>
    <w:rsid w:val="006359F9"/>
    <w:rsid w:val="00635A84"/>
    <w:rsid w:val="00635C61"/>
    <w:rsid w:val="006369FF"/>
    <w:rsid w:val="00640CD2"/>
    <w:rsid w:val="006412A2"/>
    <w:rsid w:val="0064174F"/>
    <w:rsid w:val="00642476"/>
    <w:rsid w:val="00642C2D"/>
    <w:rsid w:val="00643885"/>
    <w:rsid w:val="00652335"/>
    <w:rsid w:val="00652851"/>
    <w:rsid w:val="00654363"/>
    <w:rsid w:val="00656327"/>
    <w:rsid w:val="00657561"/>
    <w:rsid w:val="00657ADF"/>
    <w:rsid w:val="00661C5E"/>
    <w:rsid w:val="00661E0E"/>
    <w:rsid w:val="00663A8C"/>
    <w:rsid w:val="00663CF4"/>
    <w:rsid w:val="0066464A"/>
    <w:rsid w:val="00667C24"/>
    <w:rsid w:val="00670486"/>
    <w:rsid w:val="0067306E"/>
    <w:rsid w:val="006747BF"/>
    <w:rsid w:val="006767EB"/>
    <w:rsid w:val="00677D42"/>
    <w:rsid w:val="00682007"/>
    <w:rsid w:val="006831B9"/>
    <w:rsid w:val="00687C69"/>
    <w:rsid w:val="00691683"/>
    <w:rsid w:val="00693751"/>
    <w:rsid w:val="00694ECA"/>
    <w:rsid w:val="0069768C"/>
    <w:rsid w:val="006A0172"/>
    <w:rsid w:val="006A3D83"/>
    <w:rsid w:val="006A490F"/>
    <w:rsid w:val="006A6446"/>
    <w:rsid w:val="006A6778"/>
    <w:rsid w:val="006A691A"/>
    <w:rsid w:val="006B07CB"/>
    <w:rsid w:val="006B08F1"/>
    <w:rsid w:val="006B1131"/>
    <w:rsid w:val="006B1837"/>
    <w:rsid w:val="006B2FBF"/>
    <w:rsid w:val="006B5D4C"/>
    <w:rsid w:val="006C00F7"/>
    <w:rsid w:val="006C0431"/>
    <w:rsid w:val="006C082F"/>
    <w:rsid w:val="006C1B59"/>
    <w:rsid w:val="006C3DF9"/>
    <w:rsid w:val="006C5B9B"/>
    <w:rsid w:val="006C6C95"/>
    <w:rsid w:val="006C716C"/>
    <w:rsid w:val="006D1E4A"/>
    <w:rsid w:val="006D527A"/>
    <w:rsid w:val="006D6DFA"/>
    <w:rsid w:val="006E0F84"/>
    <w:rsid w:val="006E10F0"/>
    <w:rsid w:val="006E245B"/>
    <w:rsid w:val="006E5042"/>
    <w:rsid w:val="006F0615"/>
    <w:rsid w:val="006F08B8"/>
    <w:rsid w:val="006F0941"/>
    <w:rsid w:val="006F10A7"/>
    <w:rsid w:val="006F3CF8"/>
    <w:rsid w:val="006F40A0"/>
    <w:rsid w:val="006F720E"/>
    <w:rsid w:val="0070015E"/>
    <w:rsid w:val="007013DF"/>
    <w:rsid w:val="0070301E"/>
    <w:rsid w:val="00703C61"/>
    <w:rsid w:val="007060CE"/>
    <w:rsid w:val="00710310"/>
    <w:rsid w:val="007126FC"/>
    <w:rsid w:val="00713132"/>
    <w:rsid w:val="00714477"/>
    <w:rsid w:val="007155BC"/>
    <w:rsid w:val="00717128"/>
    <w:rsid w:val="007174BA"/>
    <w:rsid w:val="0072014E"/>
    <w:rsid w:val="007207C0"/>
    <w:rsid w:val="00721E8D"/>
    <w:rsid w:val="00723CDC"/>
    <w:rsid w:val="00733776"/>
    <w:rsid w:val="00734829"/>
    <w:rsid w:val="007368E1"/>
    <w:rsid w:val="0074097B"/>
    <w:rsid w:val="0074097F"/>
    <w:rsid w:val="00743C5C"/>
    <w:rsid w:val="00744A7C"/>
    <w:rsid w:val="00746B5B"/>
    <w:rsid w:val="0074706B"/>
    <w:rsid w:val="00747E4A"/>
    <w:rsid w:val="007524FB"/>
    <w:rsid w:val="007529F9"/>
    <w:rsid w:val="0075516E"/>
    <w:rsid w:val="00755CC2"/>
    <w:rsid w:val="00760A0F"/>
    <w:rsid w:val="007614F8"/>
    <w:rsid w:val="0076186C"/>
    <w:rsid w:val="00763571"/>
    <w:rsid w:val="007640D8"/>
    <w:rsid w:val="0076717C"/>
    <w:rsid w:val="007737E1"/>
    <w:rsid w:val="007807EF"/>
    <w:rsid w:val="00780FAD"/>
    <w:rsid w:val="007818BC"/>
    <w:rsid w:val="007832F0"/>
    <w:rsid w:val="0078445D"/>
    <w:rsid w:val="00785378"/>
    <w:rsid w:val="00785B61"/>
    <w:rsid w:val="0078614C"/>
    <w:rsid w:val="0078663C"/>
    <w:rsid w:val="00787065"/>
    <w:rsid w:val="00790E04"/>
    <w:rsid w:val="007929DD"/>
    <w:rsid w:val="00793B34"/>
    <w:rsid w:val="007955FC"/>
    <w:rsid w:val="007957B7"/>
    <w:rsid w:val="00796E6B"/>
    <w:rsid w:val="007971D7"/>
    <w:rsid w:val="0079729D"/>
    <w:rsid w:val="007A1B38"/>
    <w:rsid w:val="007A423C"/>
    <w:rsid w:val="007B13CE"/>
    <w:rsid w:val="007B1CCA"/>
    <w:rsid w:val="007B1E14"/>
    <w:rsid w:val="007B34C8"/>
    <w:rsid w:val="007B3A90"/>
    <w:rsid w:val="007B401C"/>
    <w:rsid w:val="007B4AAB"/>
    <w:rsid w:val="007C0913"/>
    <w:rsid w:val="007C27D4"/>
    <w:rsid w:val="007C3F12"/>
    <w:rsid w:val="007C48E6"/>
    <w:rsid w:val="007C53FE"/>
    <w:rsid w:val="007C5882"/>
    <w:rsid w:val="007C65F3"/>
    <w:rsid w:val="007D017C"/>
    <w:rsid w:val="007D1E59"/>
    <w:rsid w:val="007D244C"/>
    <w:rsid w:val="007D3801"/>
    <w:rsid w:val="007E2B7C"/>
    <w:rsid w:val="007E3AC4"/>
    <w:rsid w:val="007E4091"/>
    <w:rsid w:val="007E77A2"/>
    <w:rsid w:val="007E77B6"/>
    <w:rsid w:val="007F1F70"/>
    <w:rsid w:val="007F24CF"/>
    <w:rsid w:val="007F5934"/>
    <w:rsid w:val="007F66D0"/>
    <w:rsid w:val="007F77FB"/>
    <w:rsid w:val="008009F9"/>
    <w:rsid w:val="00800D37"/>
    <w:rsid w:val="00801752"/>
    <w:rsid w:val="00801BAD"/>
    <w:rsid w:val="008068BF"/>
    <w:rsid w:val="00806B05"/>
    <w:rsid w:val="00807940"/>
    <w:rsid w:val="0081493E"/>
    <w:rsid w:val="00814D32"/>
    <w:rsid w:val="00821B47"/>
    <w:rsid w:val="00824B19"/>
    <w:rsid w:val="00825CC5"/>
    <w:rsid w:val="00832E5F"/>
    <w:rsid w:val="00832EF9"/>
    <w:rsid w:val="00832F15"/>
    <w:rsid w:val="00835580"/>
    <w:rsid w:val="008364EE"/>
    <w:rsid w:val="00841852"/>
    <w:rsid w:val="008446B3"/>
    <w:rsid w:val="0084662C"/>
    <w:rsid w:val="00846A6C"/>
    <w:rsid w:val="00847B4A"/>
    <w:rsid w:val="00851166"/>
    <w:rsid w:val="008557FF"/>
    <w:rsid w:val="00856DD8"/>
    <w:rsid w:val="00856F25"/>
    <w:rsid w:val="008616CC"/>
    <w:rsid w:val="00861B67"/>
    <w:rsid w:val="00866A31"/>
    <w:rsid w:val="0087141E"/>
    <w:rsid w:val="00872DD4"/>
    <w:rsid w:val="00872FFA"/>
    <w:rsid w:val="0087304B"/>
    <w:rsid w:val="00875C16"/>
    <w:rsid w:val="0088078E"/>
    <w:rsid w:val="00880D43"/>
    <w:rsid w:val="00882338"/>
    <w:rsid w:val="00885852"/>
    <w:rsid w:val="00886030"/>
    <w:rsid w:val="00886B00"/>
    <w:rsid w:val="00887E1C"/>
    <w:rsid w:val="00890ABE"/>
    <w:rsid w:val="00891373"/>
    <w:rsid w:val="008930EA"/>
    <w:rsid w:val="008968C1"/>
    <w:rsid w:val="008A0646"/>
    <w:rsid w:val="008A20D0"/>
    <w:rsid w:val="008A4BAD"/>
    <w:rsid w:val="008A4BF8"/>
    <w:rsid w:val="008A4D72"/>
    <w:rsid w:val="008A736F"/>
    <w:rsid w:val="008A7447"/>
    <w:rsid w:val="008B0118"/>
    <w:rsid w:val="008B05EE"/>
    <w:rsid w:val="008B1E8F"/>
    <w:rsid w:val="008B25C9"/>
    <w:rsid w:val="008B3E65"/>
    <w:rsid w:val="008B624B"/>
    <w:rsid w:val="008B6D78"/>
    <w:rsid w:val="008B6FDB"/>
    <w:rsid w:val="008B71D4"/>
    <w:rsid w:val="008C0693"/>
    <w:rsid w:val="008C15BA"/>
    <w:rsid w:val="008C19B7"/>
    <w:rsid w:val="008C4645"/>
    <w:rsid w:val="008C666F"/>
    <w:rsid w:val="008C66F5"/>
    <w:rsid w:val="008C6DA1"/>
    <w:rsid w:val="008D0840"/>
    <w:rsid w:val="008D29E7"/>
    <w:rsid w:val="008D3899"/>
    <w:rsid w:val="008D59CD"/>
    <w:rsid w:val="008D7F06"/>
    <w:rsid w:val="008E06BC"/>
    <w:rsid w:val="008E18F5"/>
    <w:rsid w:val="008E225D"/>
    <w:rsid w:val="008E2AA3"/>
    <w:rsid w:val="008E3145"/>
    <w:rsid w:val="008E315E"/>
    <w:rsid w:val="008E485A"/>
    <w:rsid w:val="008E6F4E"/>
    <w:rsid w:val="008E7F0B"/>
    <w:rsid w:val="008F22F6"/>
    <w:rsid w:val="008F2490"/>
    <w:rsid w:val="008F3378"/>
    <w:rsid w:val="008F4711"/>
    <w:rsid w:val="008F65BD"/>
    <w:rsid w:val="008F68F8"/>
    <w:rsid w:val="008F7CBF"/>
    <w:rsid w:val="00901DEB"/>
    <w:rsid w:val="00902035"/>
    <w:rsid w:val="00902D33"/>
    <w:rsid w:val="00910A86"/>
    <w:rsid w:val="0091372E"/>
    <w:rsid w:val="00913DF5"/>
    <w:rsid w:val="00915D0F"/>
    <w:rsid w:val="00915EF9"/>
    <w:rsid w:val="00920010"/>
    <w:rsid w:val="00921E5C"/>
    <w:rsid w:val="0092224C"/>
    <w:rsid w:val="00923DC8"/>
    <w:rsid w:val="00924042"/>
    <w:rsid w:val="009272EA"/>
    <w:rsid w:val="00927705"/>
    <w:rsid w:val="00927B11"/>
    <w:rsid w:val="00930F34"/>
    <w:rsid w:val="00932C99"/>
    <w:rsid w:val="009345DD"/>
    <w:rsid w:val="00945F95"/>
    <w:rsid w:val="00947449"/>
    <w:rsid w:val="0094792C"/>
    <w:rsid w:val="009506E8"/>
    <w:rsid w:val="0095340F"/>
    <w:rsid w:val="00953B4F"/>
    <w:rsid w:val="0095467D"/>
    <w:rsid w:val="009546A9"/>
    <w:rsid w:val="009547C6"/>
    <w:rsid w:val="00955C68"/>
    <w:rsid w:val="00956C52"/>
    <w:rsid w:val="00956D5A"/>
    <w:rsid w:val="00956FF8"/>
    <w:rsid w:val="009614BF"/>
    <w:rsid w:val="00964B0C"/>
    <w:rsid w:val="009652A6"/>
    <w:rsid w:val="00966580"/>
    <w:rsid w:val="00966802"/>
    <w:rsid w:val="0097074D"/>
    <w:rsid w:val="0097152D"/>
    <w:rsid w:val="00972FEF"/>
    <w:rsid w:val="0097405E"/>
    <w:rsid w:val="009750B9"/>
    <w:rsid w:val="00975706"/>
    <w:rsid w:val="00975A98"/>
    <w:rsid w:val="00975BAF"/>
    <w:rsid w:val="00977DAA"/>
    <w:rsid w:val="0098071A"/>
    <w:rsid w:val="00980DB0"/>
    <w:rsid w:val="00980E78"/>
    <w:rsid w:val="00982838"/>
    <w:rsid w:val="00982F0E"/>
    <w:rsid w:val="0098332B"/>
    <w:rsid w:val="00983687"/>
    <w:rsid w:val="009840F9"/>
    <w:rsid w:val="00987550"/>
    <w:rsid w:val="009878F2"/>
    <w:rsid w:val="0098795A"/>
    <w:rsid w:val="009901DD"/>
    <w:rsid w:val="00991D9C"/>
    <w:rsid w:val="0099344B"/>
    <w:rsid w:val="00994447"/>
    <w:rsid w:val="0099661A"/>
    <w:rsid w:val="00997B0F"/>
    <w:rsid w:val="009A0341"/>
    <w:rsid w:val="009A078E"/>
    <w:rsid w:val="009A200F"/>
    <w:rsid w:val="009A217E"/>
    <w:rsid w:val="009A233B"/>
    <w:rsid w:val="009A375F"/>
    <w:rsid w:val="009A4BD5"/>
    <w:rsid w:val="009A6677"/>
    <w:rsid w:val="009B2155"/>
    <w:rsid w:val="009B35E8"/>
    <w:rsid w:val="009B3DAF"/>
    <w:rsid w:val="009B554A"/>
    <w:rsid w:val="009B56BD"/>
    <w:rsid w:val="009B7F69"/>
    <w:rsid w:val="009C2A4C"/>
    <w:rsid w:val="009C4553"/>
    <w:rsid w:val="009C4FE5"/>
    <w:rsid w:val="009C6F47"/>
    <w:rsid w:val="009C6FF0"/>
    <w:rsid w:val="009C7A98"/>
    <w:rsid w:val="009D3D6D"/>
    <w:rsid w:val="009D3EAE"/>
    <w:rsid w:val="009D4526"/>
    <w:rsid w:val="009D5559"/>
    <w:rsid w:val="009D55C4"/>
    <w:rsid w:val="009E0A7F"/>
    <w:rsid w:val="009E3C45"/>
    <w:rsid w:val="009E66BF"/>
    <w:rsid w:val="009F0E44"/>
    <w:rsid w:val="009F3175"/>
    <w:rsid w:val="009F331D"/>
    <w:rsid w:val="009F46A9"/>
    <w:rsid w:val="009F57BA"/>
    <w:rsid w:val="009F691A"/>
    <w:rsid w:val="009F7C20"/>
    <w:rsid w:val="00A004B7"/>
    <w:rsid w:val="00A00BF5"/>
    <w:rsid w:val="00A0546C"/>
    <w:rsid w:val="00A07318"/>
    <w:rsid w:val="00A07541"/>
    <w:rsid w:val="00A07792"/>
    <w:rsid w:val="00A10748"/>
    <w:rsid w:val="00A10A0C"/>
    <w:rsid w:val="00A11E46"/>
    <w:rsid w:val="00A158E0"/>
    <w:rsid w:val="00A1653F"/>
    <w:rsid w:val="00A172D3"/>
    <w:rsid w:val="00A1777E"/>
    <w:rsid w:val="00A17A66"/>
    <w:rsid w:val="00A20817"/>
    <w:rsid w:val="00A21DC5"/>
    <w:rsid w:val="00A22B3B"/>
    <w:rsid w:val="00A2372E"/>
    <w:rsid w:val="00A2504C"/>
    <w:rsid w:val="00A27498"/>
    <w:rsid w:val="00A2788D"/>
    <w:rsid w:val="00A30150"/>
    <w:rsid w:val="00A31099"/>
    <w:rsid w:val="00A3356D"/>
    <w:rsid w:val="00A35667"/>
    <w:rsid w:val="00A36B89"/>
    <w:rsid w:val="00A4011F"/>
    <w:rsid w:val="00A41340"/>
    <w:rsid w:val="00A4796B"/>
    <w:rsid w:val="00A5053D"/>
    <w:rsid w:val="00A56129"/>
    <w:rsid w:val="00A56363"/>
    <w:rsid w:val="00A62B00"/>
    <w:rsid w:val="00A63B23"/>
    <w:rsid w:val="00A648B0"/>
    <w:rsid w:val="00A66416"/>
    <w:rsid w:val="00A73A59"/>
    <w:rsid w:val="00A74AAD"/>
    <w:rsid w:val="00A75D59"/>
    <w:rsid w:val="00A81F01"/>
    <w:rsid w:val="00A82374"/>
    <w:rsid w:val="00A85432"/>
    <w:rsid w:val="00A85683"/>
    <w:rsid w:val="00A8668B"/>
    <w:rsid w:val="00A86C1D"/>
    <w:rsid w:val="00A874A8"/>
    <w:rsid w:val="00A9091D"/>
    <w:rsid w:val="00A925C5"/>
    <w:rsid w:val="00A925EB"/>
    <w:rsid w:val="00A9398F"/>
    <w:rsid w:val="00A93F19"/>
    <w:rsid w:val="00A940D3"/>
    <w:rsid w:val="00A94CB8"/>
    <w:rsid w:val="00A9593F"/>
    <w:rsid w:val="00A97677"/>
    <w:rsid w:val="00AA0561"/>
    <w:rsid w:val="00AA2AB2"/>
    <w:rsid w:val="00AA395B"/>
    <w:rsid w:val="00AA541B"/>
    <w:rsid w:val="00AA575E"/>
    <w:rsid w:val="00AA6D58"/>
    <w:rsid w:val="00AA78E5"/>
    <w:rsid w:val="00AA7DC5"/>
    <w:rsid w:val="00AB0222"/>
    <w:rsid w:val="00AB0F1E"/>
    <w:rsid w:val="00AB337C"/>
    <w:rsid w:val="00AB4C95"/>
    <w:rsid w:val="00AB5378"/>
    <w:rsid w:val="00AB6E1A"/>
    <w:rsid w:val="00AC1606"/>
    <w:rsid w:val="00AC21DC"/>
    <w:rsid w:val="00AC31FB"/>
    <w:rsid w:val="00AC377F"/>
    <w:rsid w:val="00AC70C4"/>
    <w:rsid w:val="00AD1E90"/>
    <w:rsid w:val="00AD1FF7"/>
    <w:rsid w:val="00AD27CE"/>
    <w:rsid w:val="00AD4F95"/>
    <w:rsid w:val="00AD5A68"/>
    <w:rsid w:val="00AD6B30"/>
    <w:rsid w:val="00AD7166"/>
    <w:rsid w:val="00AE6494"/>
    <w:rsid w:val="00AE78F4"/>
    <w:rsid w:val="00AF0109"/>
    <w:rsid w:val="00AF38E7"/>
    <w:rsid w:val="00AF4F4B"/>
    <w:rsid w:val="00AF66E2"/>
    <w:rsid w:val="00AF733E"/>
    <w:rsid w:val="00AF76DD"/>
    <w:rsid w:val="00AF7A21"/>
    <w:rsid w:val="00AF7D07"/>
    <w:rsid w:val="00AF7DB8"/>
    <w:rsid w:val="00B01532"/>
    <w:rsid w:val="00B01E76"/>
    <w:rsid w:val="00B02DEF"/>
    <w:rsid w:val="00B043BE"/>
    <w:rsid w:val="00B0490D"/>
    <w:rsid w:val="00B074A3"/>
    <w:rsid w:val="00B07667"/>
    <w:rsid w:val="00B10011"/>
    <w:rsid w:val="00B10310"/>
    <w:rsid w:val="00B10BD9"/>
    <w:rsid w:val="00B10F32"/>
    <w:rsid w:val="00B110E2"/>
    <w:rsid w:val="00B13393"/>
    <w:rsid w:val="00B13CE0"/>
    <w:rsid w:val="00B13DD9"/>
    <w:rsid w:val="00B1620A"/>
    <w:rsid w:val="00B21EC7"/>
    <w:rsid w:val="00B22385"/>
    <w:rsid w:val="00B232D6"/>
    <w:rsid w:val="00B36F4D"/>
    <w:rsid w:val="00B36FCF"/>
    <w:rsid w:val="00B3753A"/>
    <w:rsid w:val="00B40202"/>
    <w:rsid w:val="00B429C9"/>
    <w:rsid w:val="00B4316C"/>
    <w:rsid w:val="00B44246"/>
    <w:rsid w:val="00B44FB5"/>
    <w:rsid w:val="00B452D7"/>
    <w:rsid w:val="00B47684"/>
    <w:rsid w:val="00B50F3C"/>
    <w:rsid w:val="00B516ED"/>
    <w:rsid w:val="00B51BE7"/>
    <w:rsid w:val="00B52D3B"/>
    <w:rsid w:val="00B52D78"/>
    <w:rsid w:val="00B54230"/>
    <w:rsid w:val="00B54233"/>
    <w:rsid w:val="00B56177"/>
    <w:rsid w:val="00B6154A"/>
    <w:rsid w:val="00B62213"/>
    <w:rsid w:val="00B630D5"/>
    <w:rsid w:val="00B630E1"/>
    <w:rsid w:val="00B636C4"/>
    <w:rsid w:val="00B64C1E"/>
    <w:rsid w:val="00B64FA5"/>
    <w:rsid w:val="00B659A2"/>
    <w:rsid w:val="00B67CC2"/>
    <w:rsid w:val="00B72AE0"/>
    <w:rsid w:val="00B76B0F"/>
    <w:rsid w:val="00B77934"/>
    <w:rsid w:val="00B80BAC"/>
    <w:rsid w:val="00B817C6"/>
    <w:rsid w:val="00B83098"/>
    <w:rsid w:val="00B83838"/>
    <w:rsid w:val="00B84571"/>
    <w:rsid w:val="00B90C89"/>
    <w:rsid w:val="00B92F22"/>
    <w:rsid w:val="00B95634"/>
    <w:rsid w:val="00B9731B"/>
    <w:rsid w:val="00BA2F96"/>
    <w:rsid w:val="00BA3F51"/>
    <w:rsid w:val="00BA4A44"/>
    <w:rsid w:val="00BA4C25"/>
    <w:rsid w:val="00BA5553"/>
    <w:rsid w:val="00BA55C9"/>
    <w:rsid w:val="00BA7883"/>
    <w:rsid w:val="00BA7AB8"/>
    <w:rsid w:val="00BA7BF5"/>
    <w:rsid w:val="00BB0178"/>
    <w:rsid w:val="00BB2710"/>
    <w:rsid w:val="00BB41F8"/>
    <w:rsid w:val="00BC049F"/>
    <w:rsid w:val="00BC0812"/>
    <w:rsid w:val="00BC0DCD"/>
    <w:rsid w:val="00BC19C1"/>
    <w:rsid w:val="00BC1F4C"/>
    <w:rsid w:val="00BC402D"/>
    <w:rsid w:val="00BC6CD3"/>
    <w:rsid w:val="00BD07F5"/>
    <w:rsid w:val="00BD2767"/>
    <w:rsid w:val="00BD291E"/>
    <w:rsid w:val="00BD2F14"/>
    <w:rsid w:val="00BD5344"/>
    <w:rsid w:val="00BD6E54"/>
    <w:rsid w:val="00BE0C8A"/>
    <w:rsid w:val="00BE2157"/>
    <w:rsid w:val="00BE32CB"/>
    <w:rsid w:val="00BE5E19"/>
    <w:rsid w:val="00BE662E"/>
    <w:rsid w:val="00BE6AFF"/>
    <w:rsid w:val="00BE70B0"/>
    <w:rsid w:val="00BF1BDA"/>
    <w:rsid w:val="00BF1DAD"/>
    <w:rsid w:val="00BF25FD"/>
    <w:rsid w:val="00BF3AA2"/>
    <w:rsid w:val="00BF5522"/>
    <w:rsid w:val="00BF5846"/>
    <w:rsid w:val="00BF5E05"/>
    <w:rsid w:val="00BF60F0"/>
    <w:rsid w:val="00BF71FD"/>
    <w:rsid w:val="00BF7237"/>
    <w:rsid w:val="00C00B6A"/>
    <w:rsid w:val="00C016D9"/>
    <w:rsid w:val="00C01BBA"/>
    <w:rsid w:val="00C0243C"/>
    <w:rsid w:val="00C0422A"/>
    <w:rsid w:val="00C04E68"/>
    <w:rsid w:val="00C059B9"/>
    <w:rsid w:val="00C05CD4"/>
    <w:rsid w:val="00C07E13"/>
    <w:rsid w:val="00C11E78"/>
    <w:rsid w:val="00C1320A"/>
    <w:rsid w:val="00C1497B"/>
    <w:rsid w:val="00C15077"/>
    <w:rsid w:val="00C16B14"/>
    <w:rsid w:val="00C16F27"/>
    <w:rsid w:val="00C17285"/>
    <w:rsid w:val="00C2108B"/>
    <w:rsid w:val="00C21635"/>
    <w:rsid w:val="00C23C0F"/>
    <w:rsid w:val="00C2445D"/>
    <w:rsid w:val="00C24BAB"/>
    <w:rsid w:val="00C3018B"/>
    <w:rsid w:val="00C328E7"/>
    <w:rsid w:val="00C34407"/>
    <w:rsid w:val="00C34D74"/>
    <w:rsid w:val="00C35E3E"/>
    <w:rsid w:val="00C3709A"/>
    <w:rsid w:val="00C37306"/>
    <w:rsid w:val="00C40B75"/>
    <w:rsid w:val="00C40EE7"/>
    <w:rsid w:val="00C40F36"/>
    <w:rsid w:val="00C415A5"/>
    <w:rsid w:val="00C43B3E"/>
    <w:rsid w:val="00C4414A"/>
    <w:rsid w:val="00C445C8"/>
    <w:rsid w:val="00C451E4"/>
    <w:rsid w:val="00C45880"/>
    <w:rsid w:val="00C47B6A"/>
    <w:rsid w:val="00C50506"/>
    <w:rsid w:val="00C50D6C"/>
    <w:rsid w:val="00C53E56"/>
    <w:rsid w:val="00C53F81"/>
    <w:rsid w:val="00C55FBD"/>
    <w:rsid w:val="00C563CF"/>
    <w:rsid w:val="00C60C89"/>
    <w:rsid w:val="00C61FDA"/>
    <w:rsid w:val="00C626C2"/>
    <w:rsid w:val="00C62EB5"/>
    <w:rsid w:val="00C63843"/>
    <w:rsid w:val="00C6390C"/>
    <w:rsid w:val="00C65EA4"/>
    <w:rsid w:val="00C6638D"/>
    <w:rsid w:val="00C66621"/>
    <w:rsid w:val="00C66933"/>
    <w:rsid w:val="00C672B1"/>
    <w:rsid w:val="00C71FD6"/>
    <w:rsid w:val="00C7399B"/>
    <w:rsid w:val="00C772F8"/>
    <w:rsid w:val="00C773AF"/>
    <w:rsid w:val="00C8063D"/>
    <w:rsid w:val="00C80859"/>
    <w:rsid w:val="00C80BDE"/>
    <w:rsid w:val="00C81318"/>
    <w:rsid w:val="00C82E27"/>
    <w:rsid w:val="00C830CD"/>
    <w:rsid w:val="00C84038"/>
    <w:rsid w:val="00C8677B"/>
    <w:rsid w:val="00C876D8"/>
    <w:rsid w:val="00C90037"/>
    <w:rsid w:val="00C91EF7"/>
    <w:rsid w:val="00C93266"/>
    <w:rsid w:val="00C933FE"/>
    <w:rsid w:val="00C9364C"/>
    <w:rsid w:val="00C93874"/>
    <w:rsid w:val="00C95878"/>
    <w:rsid w:val="00C9635E"/>
    <w:rsid w:val="00CA0205"/>
    <w:rsid w:val="00CA11E8"/>
    <w:rsid w:val="00CA3A4E"/>
    <w:rsid w:val="00CA47C2"/>
    <w:rsid w:val="00CA603A"/>
    <w:rsid w:val="00CB01FC"/>
    <w:rsid w:val="00CB227F"/>
    <w:rsid w:val="00CB2ADB"/>
    <w:rsid w:val="00CB3B7B"/>
    <w:rsid w:val="00CB4017"/>
    <w:rsid w:val="00CB65AD"/>
    <w:rsid w:val="00CC0A17"/>
    <w:rsid w:val="00CC1B54"/>
    <w:rsid w:val="00CC4B30"/>
    <w:rsid w:val="00CC6D1F"/>
    <w:rsid w:val="00CD237D"/>
    <w:rsid w:val="00CD33F2"/>
    <w:rsid w:val="00CD3BA6"/>
    <w:rsid w:val="00CD43AE"/>
    <w:rsid w:val="00CD6EAA"/>
    <w:rsid w:val="00CE3AC9"/>
    <w:rsid w:val="00CF024C"/>
    <w:rsid w:val="00CF0276"/>
    <w:rsid w:val="00CF3981"/>
    <w:rsid w:val="00CF3D5F"/>
    <w:rsid w:val="00CF50B1"/>
    <w:rsid w:val="00CF6C21"/>
    <w:rsid w:val="00CF7BB7"/>
    <w:rsid w:val="00CF7E43"/>
    <w:rsid w:val="00D008A0"/>
    <w:rsid w:val="00D01EFA"/>
    <w:rsid w:val="00D02B71"/>
    <w:rsid w:val="00D03FFE"/>
    <w:rsid w:val="00D045AD"/>
    <w:rsid w:val="00D060AE"/>
    <w:rsid w:val="00D10097"/>
    <w:rsid w:val="00D101AA"/>
    <w:rsid w:val="00D10B7E"/>
    <w:rsid w:val="00D1177C"/>
    <w:rsid w:val="00D11B6E"/>
    <w:rsid w:val="00D126EE"/>
    <w:rsid w:val="00D13565"/>
    <w:rsid w:val="00D14F9F"/>
    <w:rsid w:val="00D15398"/>
    <w:rsid w:val="00D164F2"/>
    <w:rsid w:val="00D16E87"/>
    <w:rsid w:val="00D1792C"/>
    <w:rsid w:val="00D21023"/>
    <w:rsid w:val="00D216A1"/>
    <w:rsid w:val="00D216AA"/>
    <w:rsid w:val="00D222B5"/>
    <w:rsid w:val="00D246D5"/>
    <w:rsid w:val="00D2649C"/>
    <w:rsid w:val="00D30C4B"/>
    <w:rsid w:val="00D31747"/>
    <w:rsid w:val="00D3181A"/>
    <w:rsid w:val="00D35FE2"/>
    <w:rsid w:val="00D3620A"/>
    <w:rsid w:val="00D36F8C"/>
    <w:rsid w:val="00D37417"/>
    <w:rsid w:val="00D4258F"/>
    <w:rsid w:val="00D450E2"/>
    <w:rsid w:val="00D454F9"/>
    <w:rsid w:val="00D45AFE"/>
    <w:rsid w:val="00D47DC9"/>
    <w:rsid w:val="00D50D73"/>
    <w:rsid w:val="00D51278"/>
    <w:rsid w:val="00D517FD"/>
    <w:rsid w:val="00D5223F"/>
    <w:rsid w:val="00D532BF"/>
    <w:rsid w:val="00D5540D"/>
    <w:rsid w:val="00D57A5E"/>
    <w:rsid w:val="00D61004"/>
    <w:rsid w:val="00D613DD"/>
    <w:rsid w:val="00D61712"/>
    <w:rsid w:val="00D620D2"/>
    <w:rsid w:val="00D6484D"/>
    <w:rsid w:val="00D6509C"/>
    <w:rsid w:val="00D658C0"/>
    <w:rsid w:val="00D65DF2"/>
    <w:rsid w:val="00D66313"/>
    <w:rsid w:val="00D668F3"/>
    <w:rsid w:val="00D676DE"/>
    <w:rsid w:val="00D67FE0"/>
    <w:rsid w:val="00D7199E"/>
    <w:rsid w:val="00D72275"/>
    <w:rsid w:val="00D7387B"/>
    <w:rsid w:val="00D76BBD"/>
    <w:rsid w:val="00D77616"/>
    <w:rsid w:val="00D809CD"/>
    <w:rsid w:val="00D80D74"/>
    <w:rsid w:val="00D81615"/>
    <w:rsid w:val="00D81AD1"/>
    <w:rsid w:val="00D82D1A"/>
    <w:rsid w:val="00D83EF3"/>
    <w:rsid w:val="00D859EC"/>
    <w:rsid w:val="00D8615A"/>
    <w:rsid w:val="00D8622C"/>
    <w:rsid w:val="00D866AE"/>
    <w:rsid w:val="00D901CD"/>
    <w:rsid w:val="00D9140F"/>
    <w:rsid w:val="00D91E26"/>
    <w:rsid w:val="00D9352A"/>
    <w:rsid w:val="00D93B29"/>
    <w:rsid w:val="00D944EA"/>
    <w:rsid w:val="00D97AF9"/>
    <w:rsid w:val="00DA0395"/>
    <w:rsid w:val="00DA03B4"/>
    <w:rsid w:val="00DA09CE"/>
    <w:rsid w:val="00DA1392"/>
    <w:rsid w:val="00DA2FDD"/>
    <w:rsid w:val="00DA5483"/>
    <w:rsid w:val="00DA55E1"/>
    <w:rsid w:val="00DA59E2"/>
    <w:rsid w:val="00DA5D1A"/>
    <w:rsid w:val="00DA5E6D"/>
    <w:rsid w:val="00DA5EC1"/>
    <w:rsid w:val="00DA65BD"/>
    <w:rsid w:val="00DA796D"/>
    <w:rsid w:val="00DB02B9"/>
    <w:rsid w:val="00DB04CA"/>
    <w:rsid w:val="00DB08BD"/>
    <w:rsid w:val="00DB2241"/>
    <w:rsid w:val="00DB4562"/>
    <w:rsid w:val="00DB4DA4"/>
    <w:rsid w:val="00DC008F"/>
    <w:rsid w:val="00DC12AB"/>
    <w:rsid w:val="00DC16DC"/>
    <w:rsid w:val="00DC2073"/>
    <w:rsid w:val="00DC6D38"/>
    <w:rsid w:val="00DD0DCA"/>
    <w:rsid w:val="00DD19E4"/>
    <w:rsid w:val="00DD2FC5"/>
    <w:rsid w:val="00DD3512"/>
    <w:rsid w:val="00DD4708"/>
    <w:rsid w:val="00DD6E64"/>
    <w:rsid w:val="00DD72AF"/>
    <w:rsid w:val="00DD7E67"/>
    <w:rsid w:val="00DE02C6"/>
    <w:rsid w:val="00DE0D4D"/>
    <w:rsid w:val="00DE0F4D"/>
    <w:rsid w:val="00DE3A9B"/>
    <w:rsid w:val="00DE6928"/>
    <w:rsid w:val="00DE6E10"/>
    <w:rsid w:val="00DE790D"/>
    <w:rsid w:val="00DF04A0"/>
    <w:rsid w:val="00DF0CD6"/>
    <w:rsid w:val="00DF349F"/>
    <w:rsid w:val="00DF55E6"/>
    <w:rsid w:val="00DF704E"/>
    <w:rsid w:val="00E0226F"/>
    <w:rsid w:val="00E02C26"/>
    <w:rsid w:val="00E02D48"/>
    <w:rsid w:val="00E04356"/>
    <w:rsid w:val="00E055B8"/>
    <w:rsid w:val="00E05FF4"/>
    <w:rsid w:val="00E10B4D"/>
    <w:rsid w:val="00E11799"/>
    <w:rsid w:val="00E11E32"/>
    <w:rsid w:val="00E1232E"/>
    <w:rsid w:val="00E12F02"/>
    <w:rsid w:val="00E14664"/>
    <w:rsid w:val="00E15624"/>
    <w:rsid w:val="00E15AF4"/>
    <w:rsid w:val="00E16885"/>
    <w:rsid w:val="00E16A00"/>
    <w:rsid w:val="00E1733A"/>
    <w:rsid w:val="00E2041A"/>
    <w:rsid w:val="00E20720"/>
    <w:rsid w:val="00E214B1"/>
    <w:rsid w:val="00E22A31"/>
    <w:rsid w:val="00E2334C"/>
    <w:rsid w:val="00E260F9"/>
    <w:rsid w:val="00E27723"/>
    <w:rsid w:val="00E2786E"/>
    <w:rsid w:val="00E302F5"/>
    <w:rsid w:val="00E344BA"/>
    <w:rsid w:val="00E34E2E"/>
    <w:rsid w:val="00E35420"/>
    <w:rsid w:val="00E354D9"/>
    <w:rsid w:val="00E35A3F"/>
    <w:rsid w:val="00E35DCB"/>
    <w:rsid w:val="00E36911"/>
    <w:rsid w:val="00E4167F"/>
    <w:rsid w:val="00E4206E"/>
    <w:rsid w:val="00E43A60"/>
    <w:rsid w:val="00E44CFA"/>
    <w:rsid w:val="00E47E21"/>
    <w:rsid w:val="00E538DD"/>
    <w:rsid w:val="00E53B79"/>
    <w:rsid w:val="00E54341"/>
    <w:rsid w:val="00E55223"/>
    <w:rsid w:val="00E565F5"/>
    <w:rsid w:val="00E610A3"/>
    <w:rsid w:val="00E61395"/>
    <w:rsid w:val="00E62CE5"/>
    <w:rsid w:val="00E62D54"/>
    <w:rsid w:val="00E64EA1"/>
    <w:rsid w:val="00E64F80"/>
    <w:rsid w:val="00E6631D"/>
    <w:rsid w:val="00E669F6"/>
    <w:rsid w:val="00E67E8C"/>
    <w:rsid w:val="00E70EC1"/>
    <w:rsid w:val="00E71988"/>
    <w:rsid w:val="00E736B7"/>
    <w:rsid w:val="00E75814"/>
    <w:rsid w:val="00E763F1"/>
    <w:rsid w:val="00E77061"/>
    <w:rsid w:val="00E8026B"/>
    <w:rsid w:val="00E8076A"/>
    <w:rsid w:val="00E824ED"/>
    <w:rsid w:val="00E83028"/>
    <w:rsid w:val="00E83EEC"/>
    <w:rsid w:val="00E8492F"/>
    <w:rsid w:val="00E87087"/>
    <w:rsid w:val="00E91A3B"/>
    <w:rsid w:val="00E927E9"/>
    <w:rsid w:val="00E94A5B"/>
    <w:rsid w:val="00E95C50"/>
    <w:rsid w:val="00E95F1C"/>
    <w:rsid w:val="00E96E5C"/>
    <w:rsid w:val="00E97993"/>
    <w:rsid w:val="00EA1A2A"/>
    <w:rsid w:val="00EA1B94"/>
    <w:rsid w:val="00EA2373"/>
    <w:rsid w:val="00EA5157"/>
    <w:rsid w:val="00EA662F"/>
    <w:rsid w:val="00EB0C87"/>
    <w:rsid w:val="00EB0FD7"/>
    <w:rsid w:val="00EC083B"/>
    <w:rsid w:val="00EC33C8"/>
    <w:rsid w:val="00EC3D52"/>
    <w:rsid w:val="00EC64E7"/>
    <w:rsid w:val="00EC6E26"/>
    <w:rsid w:val="00ED0AA9"/>
    <w:rsid w:val="00ED0E7D"/>
    <w:rsid w:val="00ED30E7"/>
    <w:rsid w:val="00ED5999"/>
    <w:rsid w:val="00ED7778"/>
    <w:rsid w:val="00EE0486"/>
    <w:rsid w:val="00EE0AC5"/>
    <w:rsid w:val="00EE0B64"/>
    <w:rsid w:val="00EE1CB9"/>
    <w:rsid w:val="00EE2C1B"/>
    <w:rsid w:val="00EE3C6C"/>
    <w:rsid w:val="00EE49BC"/>
    <w:rsid w:val="00EE55D6"/>
    <w:rsid w:val="00EE6144"/>
    <w:rsid w:val="00EF051D"/>
    <w:rsid w:val="00EF066D"/>
    <w:rsid w:val="00EF1CBB"/>
    <w:rsid w:val="00EF6A5C"/>
    <w:rsid w:val="00EF6C88"/>
    <w:rsid w:val="00EF733E"/>
    <w:rsid w:val="00F0041E"/>
    <w:rsid w:val="00F00B06"/>
    <w:rsid w:val="00F018BF"/>
    <w:rsid w:val="00F01EEA"/>
    <w:rsid w:val="00F02468"/>
    <w:rsid w:val="00F02920"/>
    <w:rsid w:val="00F02AFC"/>
    <w:rsid w:val="00F054B4"/>
    <w:rsid w:val="00F10556"/>
    <w:rsid w:val="00F10F0D"/>
    <w:rsid w:val="00F122F8"/>
    <w:rsid w:val="00F1315E"/>
    <w:rsid w:val="00F133B8"/>
    <w:rsid w:val="00F13F91"/>
    <w:rsid w:val="00F1469B"/>
    <w:rsid w:val="00F14834"/>
    <w:rsid w:val="00F16FFB"/>
    <w:rsid w:val="00F21C86"/>
    <w:rsid w:val="00F25E19"/>
    <w:rsid w:val="00F26EE9"/>
    <w:rsid w:val="00F30D55"/>
    <w:rsid w:val="00F30FDA"/>
    <w:rsid w:val="00F31674"/>
    <w:rsid w:val="00F31D0A"/>
    <w:rsid w:val="00F31D7E"/>
    <w:rsid w:val="00F35CC9"/>
    <w:rsid w:val="00F35D89"/>
    <w:rsid w:val="00F40C56"/>
    <w:rsid w:val="00F41B47"/>
    <w:rsid w:val="00F422D7"/>
    <w:rsid w:val="00F4234E"/>
    <w:rsid w:val="00F42AD3"/>
    <w:rsid w:val="00F43334"/>
    <w:rsid w:val="00F443E3"/>
    <w:rsid w:val="00F45E34"/>
    <w:rsid w:val="00F52E6F"/>
    <w:rsid w:val="00F550B3"/>
    <w:rsid w:val="00F55E92"/>
    <w:rsid w:val="00F560E0"/>
    <w:rsid w:val="00F56829"/>
    <w:rsid w:val="00F601D8"/>
    <w:rsid w:val="00F61373"/>
    <w:rsid w:val="00F667E4"/>
    <w:rsid w:val="00F6692D"/>
    <w:rsid w:val="00F70054"/>
    <w:rsid w:val="00F70D72"/>
    <w:rsid w:val="00F7191E"/>
    <w:rsid w:val="00F73424"/>
    <w:rsid w:val="00F7468A"/>
    <w:rsid w:val="00F74A0D"/>
    <w:rsid w:val="00F77F43"/>
    <w:rsid w:val="00F821EC"/>
    <w:rsid w:val="00F828FE"/>
    <w:rsid w:val="00F83540"/>
    <w:rsid w:val="00F838AF"/>
    <w:rsid w:val="00F851E0"/>
    <w:rsid w:val="00F8614C"/>
    <w:rsid w:val="00F900B7"/>
    <w:rsid w:val="00FA19D0"/>
    <w:rsid w:val="00FA1DA2"/>
    <w:rsid w:val="00FA203A"/>
    <w:rsid w:val="00FA225E"/>
    <w:rsid w:val="00FA25DC"/>
    <w:rsid w:val="00FA40F6"/>
    <w:rsid w:val="00FA480E"/>
    <w:rsid w:val="00FA5163"/>
    <w:rsid w:val="00FA52FA"/>
    <w:rsid w:val="00FA59A3"/>
    <w:rsid w:val="00FA6D75"/>
    <w:rsid w:val="00FA7246"/>
    <w:rsid w:val="00FB092F"/>
    <w:rsid w:val="00FB0CDB"/>
    <w:rsid w:val="00FB11C2"/>
    <w:rsid w:val="00FB123D"/>
    <w:rsid w:val="00FB163C"/>
    <w:rsid w:val="00FB3B70"/>
    <w:rsid w:val="00FB4DC5"/>
    <w:rsid w:val="00FB5AA0"/>
    <w:rsid w:val="00FB76BB"/>
    <w:rsid w:val="00FC4A77"/>
    <w:rsid w:val="00FC688E"/>
    <w:rsid w:val="00FC6980"/>
    <w:rsid w:val="00FD152F"/>
    <w:rsid w:val="00FD175C"/>
    <w:rsid w:val="00FD29E9"/>
    <w:rsid w:val="00FD50A8"/>
    <w:rsid w:val="00FD5BA0"/>
    <w:rsid w:val="00FE2540"/>
    <w:rsid w:val="00FE2D99"/>
    <w:rsid w:val="00FE3130"/>
    <w:rsid w:val="00FE5ADF"/>
    <w:rsid w:val="00FE5BE1"/>
    <w:rsid w:val="00FE60F8"/>
    <w:rsid w:val="00FE7134"/>
    <w:rsid w:val="00FE71D8"/>
    <w:rsid w:val="00FF017D"/>
    <w:rsid w:val="00FF1AD5"/>
    <w:rsid w:val="00FF2D24"/>
    <w:rsid w:val="00FF5A4E"/>
    <w:rsid w:val="00FF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97F94"/>
  <w15:docId w15:val="{8F0442AB-C521-4D9B-BB4A-B6EE2B31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3D"/>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C8063D"/>
    <w:pPr>
      <w:keepNext/>
      <w:spacing w:before="240" w:after="60"/>
      <w:outlineLvl w:val="0"/>
    </w:pPr>
    <w:rPr>
      <w:rFonts w:ascii="Cambria" w:eastAsia="Times New Roman" w:hAnsi="Cambria"/>
      <w:b/>
      <w:bCs/>
      <w:noProof/>
      <w:kern w:val="32"/>
      <w:sz w:val="32"/>
      <w:szCs w:val="32"/>
      <w:lang w:eastAsia="ru-RU"/>
    </w:rPr>
  </w:style>
  <w:style w:type="paragraph" w:styleId="Heading3">
    <w:name w:val="heading 3"/>
    <w:basedOn w:val="Normal"/>
    <w:next w:val="Normal"/>
    <w:link w:val="Heading3Char"/>
    <w:qFormat/>
    <w:rsid w:val="00C806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63D"/>
    <w:rPr>
      <w:rFonts w:ascii="Cambria" w:eastAsia="Times New Roman" w:hAnsi="Cambria" w:cs="Times New Roman"/>
      <w:b/>
      <w:bCs/>
      <w:noProof/>
      <w:kern w:val="32"/>
      <w:sz w:val="32"/>
      <w:szCs w:val="32"/>
      <w:lang w:val="en-US" w:eastAsia="ru-RU"/>
    </w:rPr>
  </w:style>
  <w:style w:type="character" w:customStyle="1" w:styleId="Heading3Char">
    <w:name w:val="Heading 3 Char"/>
    <w:basedOn w:val="DefaultParagraphFont"/>
    <w:link w:val="Heading3"/>
    <w:rsid w:val="00C8063D"/>
    <w:rPr>
      <w:rFonts w:ascii="Arial" w:eastAsia="SimSun" w:hAnsi="Arial" w:cs="Arial"/>
      <w:b/>
      <w:bCs/>
      <w:sz w:val="26"/>
      <w:szCs w:val="26"/>
      <w:lang w:val="en-US" w:eastAsia="zh-CN"/>
    </w:rPr>
  </w:style>
  <w:style w:type="paragraph" w:customStyle="1" w:styleId="CharChar2">
    <w:name w:val="Char Char2"/>
    <w:basedOn w:val="Normal"/>
    <w:locked/>
    <w:rsid w:val="00C8063D"/>
    <w:pPr>
      <w:spacing w:after="160"/>
    </w:pPr>
    <w:rPr>
      <w:rFonts w:ascii="Verdana" w:eastAsia="Batang" w:hAnsi="Verdana" w:cs="Verdana"/>
      <w:lang w:eastAsia="en-US"/>
    </w:rPr>
  </w:style>
  <w:style w:type="paragraph" w:styleId="Header">
    <w:name w:val="header"/>
    <w:basedOn w:val="Normal"/>
    <w:link w:val="HeaderChar"/>
    <w:rsid w:val="00C8063D"/>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C8063D"/>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C8063D"/>
  </w:style>
  <w:style w:type="paragraph" w:styleId="BodyText">
    <w:name w:val="Body Text"/>
    <w:basedOn w:val="Normal"/>
    <w:link w:val="BodyTextChar"/>
    <w:rsid w:val="00C8063D"/>
    <w:pPr>
      <w:spacing w:after="120"/>
    </w:pPr>
    <w:rPr>
      <w:rFonts w:eastAsia="Times New Roman"/>
      <w:noProof/>
      <w:lang w:eastAsia="ru-RU"/>
    </w:rPr>
  </w:style>
  <w:style w:type="character" w:customStyle="1" w:styleId="BodyTextChar">
    <w:name w:val="Body Text Char"/>
    <w:basedOn w:val="DefaultParagraphFont"/>
    <w:link w:val="BodyText"/>
    <w:rsid w:val="00C8063D"/>
    <w:rPr>
      <w:rFonts w:ascii="Times New Roman" w:eastAsia="Times New Roman" w:hAnsi="Times New Roman" w:cs="Times New Roman"/>
      <w:noProof/>
      <w:sz w:val="24"/>
      <w:szCs w:val="24"/>
      <w:lang w:val="en-US" w:eastAsia="ru-RU"/>
    </w:rPr>
  </w:style>
  <w:style w:type="paragraph" w:customStyle="1" w:styleId="NoSpacing2">
    <w:name w:val="No Spacing2"/>
    <w:qFormat/>
    <w:rsid w:val="00C8063D"/>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C8063D"/>
    <w:rPr>
      <w:rFonts w:ascii="Tahoma" w:hAnsi="Tahoma"/>
      <w:sz w:val="16"/>
      <w:szCs w:val="16"/>
    </w:rPr>
  </w:style>
  <w:style w:type="character" w:customStyle="1" w:styleId="BalloonTextChar">
    <w:name w:val="Balloon Text Char"/>
    <w:basedOn w:val="DefaultParagraphFont"/>
    <w:link w:val="BalloonText"/>
    <w:rsid w:val="00C8063D"/>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webb,Обычный (веб) Знак Знак,Знак Знак Знак Знак,Обычный (веб) Знак Знак Знак,Знак1, webb,Знак Знак Знак1 Знак Знак Знак Знак Знак,Знак"/>
    <w:basedOn w:val="Normal"/>
    <w:link w:val="NormalWebChar1"/>
    <w:uiPriority w:val="99"/>
    <w:qFormat/>
    <w:rsid w:val="00C8063D"/>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C8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C8063D"/>
    <w:rPr>
      <w:rFonts w:ascii="Arial CIT" w:eastAsia="Times New Roman" w:hAnsi="Arial CIT" w:cs="Times New Roman"/>
      <w:sz w:val="20"/>
      <w:szCs w:val="20"/>
    </w:rPr>
  </w:style>
  <w:style w:type="paragraph" w:customStyle="1" w:styleId="NoSpacing1">
    <w:name w:val="No Spacing1"/>
    <w:uiPriority w:val="1"/>
    <w:qFormat/>
    <w:rsid w:val="00C8063D"/>
    <w:pPr>
      <w:spacing w:after="0" w:line="240" w:lineRule="auto"/>
    </w:pPr>
    <w:rPr>
      <w:rFonts w:ascii="Calibri" w:eastAsia="Times New Roman" w:hAnsi="Calibri" w:cs="Times New Roman"/>
      <w:lang w:eastAsia="ru-RU"/>
    </w:rPr>
  </w:style>
  <w:style w:type="paragraph" w:customStyle="1" w:styleId="1">
    <w:name w:val="Без интервала1"/>
    <w:qFormat/>
    <w:rsid w:val="00C8063D"/>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C8063D"/>
    <w:pPr>
      <w:spacing w:after="120" w:line="480" w:lineRule="auto"/>
    </w:pPr>
  </w:style>
  <w:style w:type="character" w:customStyle="1" w:styleId="BodyText2Char">
    <w:name w:val="Body Text 2 Char"/>
    <w:basedOn w:val="DefaultParagraphFont"/>
    <w:link w:val="BodyText2"/>
    <w:rsid w:val="00C8063D"/>
    <w:rPr>
      <w:rFonts w:ascii="Times New Roman" w:eastAsia="SimSun" w:hAnsi="Times New Roman" w:cs="Times New Roman"/>
      <w:sz w:val="24"/>
      <w:szCs w:val="24"/>
      <w:lang w:val="en-US" w:eastAsia="zh-CN"/>
    </w:rPr>
  </w:style>
  <w:style w:type="character" w:styleId="CommentReference">
    <w:name w:val="annotation reference"/>
    <w:rsid w:val="00C8063D"/>
    <w:rPr>
      <w:sz w:val="16"/>
      <w:szCs w:val="16"/>
    </w:rPr>
  </w:style>
  <w:style w:type="paragraph" w:styleId="CommentText">
    <w:name w:val="annotation text"/>
    <w:basedOn w:val="Normal"/>
    <w:link w:val="CommentTextChar"/>
    <w:rsid w:val="00C8063D"/>
    <w:rPr>
      <w:sz w:val="20"/>
      <w:szCs w:val="20"/>
    </w:rPr>
  </w:style>
  <w:style w:type="character" w:customStyle="1" w:styleId="CommentTextChar">
    <w:name w:val="Comment Text Char"/>
    <w:basedOn w:val="DefaultParagraphFont"/>
    <w:link w:val="CommentText"/>
    <w:rsid w:val="00C8063D"/>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C8063D"/>
    <w:rPr>
      <w:b/>
      <w:bCs/>
    </w:rPr>
  </w:style>
  <w:style w:type="character" w:customStyle="1" w:styleId="CommentSubjectChar">
    <w:name w:val="Comment Subject Char"/>
    <w:basedOn w:val="CommentTextChar"/>
    <w:link w:val="CommentSubject"/>
    <w:rsid w:val="00C8063D"/>
    <w:rPr>
      <w:rFonts w:ascii="Times New Roman" w:eastAsia="SimSun" w:hAnsi="Times New Roman" w:cs="Times New Roman"/>
      <w:b/>
      <w:bCs/>
      <w:sz w:val="20"/>
      <w:szCs w:val="20"/>
      <w:lang w:val="en-US" w:eastAsia="zh-CN"/>
    </w:rPr>
  </w:style>
  <w:style w:type="character" w:customStyle="1" w:styleId="CharChar7">
    <w:name w:val="Char Char7"/>
    <w:locked/>
    <w:rsid w:val="00C8063D"/>
    <w:rPr>
      <w:rFonts w:ascii="Cambria" w:hAnsi="Cambria"/>
      <w:b/>
      <w:bCs/>
      <w:noProof/>
      <w:kern w:val="32"/>
      <w:sz w:val="32"/>
      <w:szCs w:val="32"/>
      <w:lang w:val="en-US" w:eastAsia="ru-RU" w:bidi="ar-SA"/>
    </w:rPr>
  </w:style>
  <w:style w:type="character" w:customStyle="1" w:styleId="CharChar3">
    <w:name w:val="Char Char3"/>
    <w:locked/>
    <w:rsid w:val="00C8063D"/>
    <w:rPr>
      <w:rFonts w:ascii="Arial CIT" w:hAnsi="Arial CIT" w:cs="Arial CIT"/>
      <w:lang w:bidi="ar-SA"/>
    </w:rPr>
  </w:style>
  <w:style w:type="character" w:customStyle="1" w:styleId="CharChar1">
    <w:name w:val="Char Char1"/>
    <w:locked/>
    <w:rsid w:val="00C8063D"/>
    <w:rPr>
      <w:rFonts w:ascii="SimSun" w:eastAsia="SimSun" w:hAnsi="SimSun"/>
      <w:lang w:val="en-US" w:eastAsia="zh-CN" w:bidi="ar-SA"/>
    </w:rPr>
  </w:style>
  <w:style w:type="character" w:customStyle="1" w:styleId="CharChar6">
    <w:name w:val="Char Char6"/>
    <w:locked/>
    <w:rsid w:val="00C8063D"/>
    <w:rPr>
      <w:noProof/>
      <w:sz w:val="24"/>
      <w:szCs w:val="24"/>
      <w:lang w:val="en-US" w:eastAsia="ru-RU" w:bidi="ar-SA"/>
    </w:rPr>
  </w:style>
  <w:style w:type="character" w:customStyle="1" w:styleId="CharChar5">
    <w:name w:val="Char Char5"/>
    <w:locked/>
    <w:rsid w:val="00C8063D"/>
    <w:rPr>
      <w:noProof/>
      <w:sz w:val="24"/>
      <w:szCs w:val="24"/>
      <w:lang w:val="en-US" w:eastAsia="ru-RU" w:bidi="ar-SA"/>
    </w:rPr>
  </w:style>
  <w:style w:type="character" w:customStyle="1" w:styleId="CharChar">
    <w:name w:val="Char Char"/>
    <w:locked/>
    <w:rsid w:val="00C8063D"/>
    <w:rPr>
      <w:rFonts w:ascii="SimSun" w:eastAsia="SimSun" w:hAnsi="SimSun"/>
      <w:b/>
      <w:bCs/>
      <w:lang w:val="en-US" w:eastAsia="zh-CN" w:bidi="ar-SA"/>
    </w:rPr>
  </w:style>
  <w:style w:type="character" w:customStyle="1" w:styleId="CharChar4">
    <w:name w:val="Char Char4"/>
    <w:locked/>
    <w:rsid w:val="00C8063D"/>
    <w:rPr>
      <w:rFonts w:ascii="Tahoma" w:eastAsia="SimSun" w:hAnsi="Tahoma" w:cs="Tahoma"/>
      <w:sz w:val="16"/>
      <w:szCs w:val="16"/>
      <w:lang w:val="en-US" w:eastAsia="zh-CN" w:bidi="ar-SA"/>
    </w:rPr>
  </w:style>
  <w:style w:type="paragraph" w:customStyle="1" w:styleId="CharChar21">
    <w:name w:val="Char Char21"/>
    <w:basedOn w:val="Normal"/>
    <w:locked/>
    <w:rsid w:val="00C8063D"/>
    <w:pPr>
      <w:spacing w:after="160"/>
    </w:pPr>
    <w:rPr>
      <w:rFonts w:ascii="Verdana" w:eastAsia="Batang" w:hAnsi="Verdana" w:cs="Verdana"/>
      <w:lang w:eastAsia="en-US"/>
    </w:rPr>
  </w:style>
  <w:style w:type="paragraph" w:customStyle="1" w:styleId="msonormalcxspmiddle">
    <w:name w:val="msonormalcxspmiddle"/>
    <w:basedOn w:val="Normal"/>
    <w:rsid w:val="00C8063D"/>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C8063D"/>
  </w:style>
  <w:style w:type="character" w:customStyle="1" w:styleId="CharChar8">
    <w:name w:val="Char Char8"/>
    <w:rsid w:val="00C8063D"/>
    <w:rPr>
      <w:rFonts w:ascii="Cambria" w:hAnsi="Cambria"/>
      <w:b/>
      <w:bCs/>
      <w:noProof/>
      <w:kern w:val="32"/>
      <w:sz w:val="32"/>
      <w:szCs w:val="32"/>
      <w:lang w:val="en-US" w:eastAsia="ru-RU" w:bidi="ar-SA"/>
    </w:rPr>
  </w:style>
  <w:style w:type="paragraph" w:customStyle="1" w:styleId="NoSpacing3">
    <w:name w:val="No Spacing3"/>
    <w:qFormat/>
    <w:rsid w:val="00C8063D"/>
    <w:pPr>
      <w:spacing w:after="0" w:line="240" w:lineRule="auto"/>
    </w:pPr>
    <w:rPr>
      <w:rFonts w:ascii="Calibri" w:eastAsia="Times New Roman" w:hAnsi="Calibri" w:cs="Times New Roman"/>
      <w:lang w:eastAsia="ru-RU"/>
    </w:rPr>
  </w:style>
  <w:style w:type="character" w:styleId="Strong">
    <w:name w:val="Strong"/>
    <w:uiPriority w:val="22"/>
    <w:qFormat/>
    <w:rsid w:val="00C8063D"/>
    <w:rPr>
      <w:b/>
      <w:bCs/>
    </w:rPr>
  </w:style>
  <w:style w:type="character" w:styleId="Emphasis">
    <w:name w:val="Emphasis"/>
    <w:qFormat/>
    <w:rsid w:val="00C8063D"/>
    <w:rPr>
      <w:i/>
      <w:iCs/>
    </w:rPr>
  </w:style>
  <w:style w:type="paragraph" w:styleId="Footer">
    <w:name w:val="footer"/>
    <w:basedOn w:val="Normal"/>
    <w:link w:val="FooterChar"/>
    <w:rsid w:val="00C8063D"/>
    <w:pPr>
      <w:tabs>
        <w:tab w:val="center" w:pos="4677"/>
        <w:tab w:val="right" w:pos="9355"/>
      </w:tabs>
    </w:pPr>
  </w:style>
  <w:style w:type="character" w:customStyle="1" w:styleId="FooterChar">
    <w:name w:val="Footer Char"/>
    <w:basedOn w:val="DefaultParagraphFont"/>
    <w:link w:val="Footer"/>
    <w:rsid w:val="00C8063D"/>
    <w:rPr>
      <w:rFonts w:ascii="Times New Roman" w:eastAsia="SimSun" w:hAnsi="Times New Roman" w:cs="Times New Roman"/>
      <w:sz w:val="24"/>
      <w:szCs w:val="24"/>
      <w:lang w:val="en-US" w:eastAsia="zh-CN"/>
    </w:rPr>
  </w:style>
  <w:style w:type="character" w:styleId="Hyperlink">
    <w:name w:val="Hyperlink"/>
    <w:rsid w:val="00C8063D"/>
    <w:rPr>
      <w:color w:val="0000FF"/>
      <w:u w:val="single"/>
    </w:rPr>
  </w:style>
  <w:style w:type="character" w:styleId="FollowedHyperlink">
    <w:name w:val="FollowedHyperlink"/>
    <w:rsid w:val="00C8063D"/>
    <w:rPr>
      <w:color w:val="800080"/>
      <w:u w:val="single"/>
    </w:rPr>
  </w:style>
  <w:style w:type="character" w:customStyle="1" w:styleId="CharChar81">
    <w:name w:val="Char Char81"/>
    <w:rsid w:val="00C8063D"/>
    <w:rPr>
      <w:rFonts w:ascii="Cambria" w:hAnsi="Cambria" w:hint="default"/>
      <w:b/>
      <w:bCs/>
      <w:noProof/>
      <w:kern w:val="32"/>
      <w:sz w:val="32"/>
      <w:szCs w:val="32"/>
      <w:lang w:val="en-US" w:eastAsia="ru-RU" w:bidi="ar-SA"/>
    </w:rPr>
  </w:style>
  <w:style w:type="character" w:customStyle="1" w:styleId="NormalWebChar1">
    <w:name w:val="Normal (Web) Char1"/>
    <w:aliases w:val="Normal (Web) Char Char,Char11 Char,Normal (Web) Char Char1 Char,Char11 Char1 Char,Char Char Char1 Char,Char11 Char1 Char1 Char,webb Char,Обычный (веб) Знак Знак Char,Знак Знак Знак Знак Char,Обычный (веб) Знак Знак Знак Char,Знак Char"/>
    <w:link w:val="NormalWeb"/>
    <w:uiPriority w:val="99"/>
    <w:rsid w:val="00C8063D"/>
    <w:rPr>
      <w:rFonts w:ascii="Times New Roman" w:eastAsia="Times New Roman" w:hAnsi="Times New Roman" w:cs="Times New Roman"/>
      <w:sz w:val="24"/>
      <w:szCs w:val="24"/>
      <w:lang w:eastAsia="ru-RU"/>
    </w:rPr>
  </w:style>
  <w:style w:type="paragraph" w:styleId="Revision">
    <w:name w:val="Revision"/>
    <w:hidden/>
    <w:uiPriority w:val="99"/>
    <w:semiHidden/>
    <w:rsid w:val="00C8063D"/>
    <w:pPr>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link w:val="ListParagraphChar"/>
    <w:uiPriority w:val="34"/>
    <w:qFormat/>
    <w:rsid w:val="00C8063D"/>
    <w:pPr>
      <w:spacing w:after="200" w:line="276" w:lineRule="auto"/>
      <w:ind w:left="720"/>
      <w:contextualSpacing/>
    </w:pPr>
    <w:rPr>
      <w:rFonts w:ascii="Calibri" w:eastAsia="Times New Roman" w:hAnsi="Calibri"/>
      <w:sz w:val="22"/>
      <w:szCs w:val="22"/>
      <w:lang w:val="ru-RU" w:eastAsia="ru-RU"/>
    </w:rPr>
  </w:style>
  <w:style w:type="paragraph" w:customStyle="1" w:styleId="Style9">
    <w:name w:val="Style9"/>
    <w:basedOn w:val="Normal"/>
    <w:uiPriority w:val="99"/>
    <w:rsid w:val="00C8063D"/>
    <w:pPr>
      <w:widowControl w:val="0"/>
      <w:autoSpaceDE w:val="0"/>
      <w:autoSpaceDN w:val="0"/>
      <w:adjustRightInd w:val="0"/>
    </w:pPr>
    <w:rPr>
      <w:rFonts w:ascii="Arial Unicode MS" w:eastAsia="Arial Unicode MS" w:hAnsi="Calibri" w:cs="Arial Unicode MS"/>
      <w:lang w:eastAsia="en-US"/>
    </w:rPr>
  </w:style>
  <w:style w:type="character" w:customStyle="1" w:styleId="10">
    <w:name w:val="Неразрешенное упоминание1"/>
    <w:uiPriority w:val="99"/>
    <w:semiHidden/>
    <w:unhideWhenUsed/>
    <w:rsid w:val="00C8063D"/>
    <w:rPr>
      <w:color w:val="605E5C"/>
      <w:shd w:val="clear" w:color="auto" w:fill="E1DFDD"/>
    </w:rPr>
  </w:style>
  <w:style w:type="character" w:customStyle="1" w:styleId="sb8d990e2">
    <w:name w:val="sb8d990e2"/>
    <w:basedOn w:val="DefaultParagraphFont"/>
    <w:rsid w:val="00760A0F"/>
  </w:style>
  <w:style w:type="paragraph" w:styleId="NoSpacing">
    <w:name w:val="No Spacing"/>
    <w:link w:val="NoSpacingChar"/>
    <w:uiPriority w:val="1"/>
    <w:qFormat/>
    <w:rsid w:val="00FB5AA0"/>
    <w:pPr>
      <w:spacing w:after="0" w:line="240" w:lineRule="auto"/>
    </w:pPr>
    <w:rPr>
      <w:rFonts w:ascii="Calibri" w:eastAsia="Times New Roman" w:hAnsi="Calibri" w:cs="Times New Roman"/>
      <w:lang w:eastAsia="ru-RU"/>
    </w:rPr>
  </w:style>
  <w:style w:type="character" w:customStyle="1" w:styleId="NoSpacingChar">
    <w:name w:val="No Spacing Char"/>
    <w:link w:val="NoSpacing"/>
    <w:uiPriority w:val="1"/>
    <w:rsid w:val="00FB5AA0"/>
    <w:rPr>
      <w:rFonts w:ascii="Calibri" w:eastAsia="Times New Roman" w:hAnsi="Calibri" w:cs="Times New Roman"/>
      <w:lang w:eastAsia="ru-RU"/>
    </w:rPr>
  </w:style>
  <w:style w:type="character" w:customStyle="1" w:styleId="ListParagraphChar">
    <w:name w:val="List Paragraph Char"/>
    <w:basedOn w:val="DefaultParagraphFont"/>
    <w:link w:val="ListParagraph"/>
    <w:uiPriority w:val="34"/>
    <w:rsid w:val="00E8076A"/>
    <w:rPr>
      <w:rFonts w:ascii="Calibri" w:eastAsia="Times New Roman" w:hAnsi="Calibri" w:cs="Times New Roman"/>
      <w:lang w:eastAsia="ru-RU"/>
    </w:rPr>
  </w:style>
  <w:style w:type="paragraph" w:styleId="FootnoteText">
    <w:name w:val="footnote text"/>
    <w:basedOn w:val="Normal"/>
    <w:link w:val="FootnoteTextChar"/>
    <w:uiPriority w:val="99"/>
    <w:unhideWhenUsed/>
    <w:rsid w:val="00E8076A"/>
    <w:rPr>
      <w:rFonts w:eastAsiaTheme="minorHAnsi"/>
      <w:lang w:val="ru-RU" w:eastAsia="ru-RU"/>
    </w:rPr>
  </w:style>
  <w:style w:type="character" w:customStyle="1" w:styleId="FootnoteTextChar">
    <w:name w:val="Footnote Text Char"/>
    <w:basedOn w:val="DefaultParagraphFont"/>
    <w:link w:val="FootnoteText"/>
    <w:uiPriority w:val="99"/>
    <w:rsid w:val="00E8076A"/>
    <w:rPr>
      <w:rFonts w:ascii="Times New Roman" w:hAnsi="Times New Roman" w:cs="Times New Roman"/>
      <w:sz w:val="24"/>
      <w:szCs w:val="24"/>
      <w:lang w:eastAsia="ru-RU"/>
    </w:rPr>
  </w:style>
  <w:style w:type="character" w:styleId="FootnoteReference">
    <w:name w:val="footnote reference"/>
    <w:basedOn w:val="DefaultParagraphFont"/>
    <w:uiPriority w:val="99"/>
    <w:unhideWhenUsed/>
    <w:rsid w:val="00E80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1686">
      <w:bodyDiv w:val="1"/>
      <w:marLeft w:val="0"/>
      <w:marRight w:val="0"/>
      <w:marTop w:val="0"/>
      <w:marBottom w:val="0"/>
      <w:divBdr>
        <w:top w:val="none" w:sz="0" w:space="0" w:color="auto"/>
        <w:left w:val="none" w:sz="0" w:space="0" w:color="auto"/>
        <w:bottom w:val="none" w:sz="0" w:space="0" w:color="auto"/>
        <w:right w:val="none" w:sz="0" w:space="0" w:color="auto"/>
      </w:divBdr>
    </w:div>
    <w:div w:id="247470115">
      <w:bodyDiv w:val="1"/>
      <w:marLeft w:val="0"/>
      <w:marRight w:val="0"/>
      <w:marTop w:val="0"/>
      <w:marBottom w:val="0"/>
      <w:divBdr>
        <w:top w:val="none" w:sz="0" w:space="0" w:color="auto"/>
        <w:left w:val="none" w:sz="0" w:space="0" w:color="auto"/>
        <w:bottom w:val="none" w:sz="0" w:space="0" w:color="auto"/>
        <w:right w:val="none" w:sz="0" w:space="0" w:color="auto"/>
      </w:divBdr>
    </w:div>
    <w:div w:id="953557153">
      <w:bodyDiv w:val="1"/>
      <w:marLeft w:val="0"/>
      <w:marRight w:val="0"/>
      <w:marTop w:val="0"/>
      <w:marBottom w:val="0"/>
      <w:divBdr>
        <w:top w:val="none" w:sz="0" w:space="0" w:color="auto"/>
        <w:left w:val="none" w:sz="0" w:space="0" w:color="auto"/>
        <w:bottom w:val="none" w:sz="0" w:space="0" w:color="auto"/>
        <w:right w:val="none" w:sz="0" w:space="0" w:color="auto"/>
      </w:divBdr>
    </w:div>
    <w:div w:id="15151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9F3B-59CE-4A1F-8D29-239959AC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6540</TotalTime>
  <Pages>17</Pages>
  <Words>6368</Words>
  <Characters>36302</Characters>
  <Application>Microsoft Office Word</Application>
  <DocSecurity>0</DocSecurity>
  <Lines>302</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Court RA</Company>
  <LinksUpToDate>false</LinksUpToDate>
  <CharactersWithSpaces>42585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Ruzanna Hakobyan</cp:lastModifiedBy>
  <cp:revision>180</cp:revision>
  <cp:lastPrinted>2024-10-15T10:42:00Z</cp:lastPrinted>
  <dcterms:created xsi:type="dcterms:W3CDTF">2022-04-30T11:04:00Z</dcterms:created>
  <dcterms:modified xsi:type="dcterms:W3CDTF">2024-10-25T07:14:00Z</dcterms:modified>
</cp:coreProperties>
</file>