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31FB" w14:textId="77777777" w:rsidR="00D34588" w:rsidRPr="00E133B4" w:rsidRDefault="00D34588" w:rsidP="00E133B4">
      <w:pPr>
        <w:spacing w:line="276" w:lineRule="auto"/>
        <w:rPr>
          <w:rFonts w:ascii="GHEA Grapalat" w:hAnsi="GHEA Grapalat"/>
        </w:rPr>
      </w:pPr>
    </w:p>
    <w:tbl>
      <w:tblPr>
        <w:tblStyle w:val="TableGrid"/>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284"/>
        <w:gridCol w:w="708"/>
        <w:gridCol w:w="3760"/>
        <w:gridCol w:w="2358"/>
      </w:tblGrid>
      <w:tr w:rsidR="005C2E8C" w:rsidRPr="00E133B4" w14:paraId="03C85A6A" w14:textId="77777777" w:rsidTr="00D34588">
        <w:trPr>
          <w:trHeight w:val="1927"/>
        </w:trPr>
        <w:tc>
          <w:tcPr>
            <w:tcW w:w="10082" w:type="dxa"/>
            <w:gridSpan w:val="5"/>
            <w:vAlign w:val="center"/>
          </w:tcPr>
          <w:p w14:paraId="31A78C91" w14:textId="27701EB5" w:rsidR="00E4171F" w:rsidRPr="00E133B4" w:rsidRDefault="00DB356A" w:rsidP="00E133B4">
            <w:pPr>
              <w:tabs>
                <w:tab w:val="left" w:pos="0"/>
                <w:tab w:val="left" w:pos="10065"/>
              </w:tabs>
              <w:spacing w:line="276" w:lineRule="auto"/>
              <w:jc w:val="center"/>
              <w:rPr>
                <w:rFonts w:ascii="GHEA Grapalat" w:hAnsi="GHEA Grapalat" w:cs="Sylfaen"/>
                <w:iCs/>
                <w:color w:val="000000" w:themeColor="text1"/>
                <w:spacing w:val="40"/>
                <w:lang w:val="hy-AM"/>
              </w:rPr>
            </w:pPr>
            <w:r w:rsidRPr="00E133B4">
              <w:rPr>
                <w:rFonts w:ascii="GHEA Grapalat" w:hAnsi="GHEA Grapalat" w:cs="Sylfaen"/>
                <w:iCs/>
                <w:color w:val="000000" w:themeColor="text1"/>
                <w:spacing w:val="40"/>
              </w:rPr>
              <w:t xml:space="preserve">  </w:t>
            </w:r>
            <w:r w:rsidR="00E4171F" w:rsidRPr="00E133B4">
              <w:rPr>
                <w:rFonts w:ascii="GHEA Grapalat" w:hAnsi="GHEA Grapalat"/>
                <w:b/>
                <w:noProof/>
                <w:color w:val="000000" w:themeColor="text1"/>
                <w:sz w:val="32"/>
                <w:lang w:val="ru-RU" w:eastAsia="ru-RU"/>
              </w:rPr>
              <w:drawing>
                <wp:inline distT="0" distB="0" distL="0" distR="0" wp14:anchorId="55FC355B" wp14:editId="2EFB2DF9">
                  <wp:extent cx="1177925" cy="108267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77925" cy="1082675"/>
                          </a:xfrm>
                          <a:prstGeom prst="rect">
                            <a:avLst/>
                          </a:prstGeom>
                          <a:noFill/>
                          <a:ln>
                            <a:noFill/>
                          </a:ln>
                        </pic:spPr>
                      </pic:pic>
                    </a:graphicData>
                  </a:graphic>
                </wp:inline>
              </w:drawing>
            </w:r>
          </w:p>
        </w:tc>
      </w:tr>
      <w:tr w:rsidR="005C2E8C" w:rsidRPr="00E133B4" w14:paraId="20DA225D" w14:textId="77777777" w:rsidTr="00D34588">
        <w:trPr>
          <w:trHeight w:val="976"/>
        </w:trPr>
        <w:tc>
          <w:tcPr>
            <w:tcW w:w="10082" w:type="dxa"/>
            <w:gridSpan w:val="5"/>
            <w:vAlign w:val="center"/>
          </w:tcPr>
          <w:p w14:paraId="61437E01" w14:textId="56CD8D19" w:rsidR="00D602EB" w:rsidRPr="00E133B4" w:rsidRDefault="00D602EB" w:rsidP="00E133B4">
            <w:pPr>
              <w:spacing w:line="276" w:lineRule="auto"/>
              <w:jc w:val="center"/>
              <w:rPr>
                <w:rFonts w:ascii="GHEA Grapalat" w:hAnsi="GHEA Grapalat" w:cs="Sylfaen"/>
                <w:b/>
                <w:color w:val="000000" w:themeColor="text1"/>
                <w:sz w:val="8"/>
                <w:szCs w:val="8"/>
                <w:lang w:val="hy-AM"/>
              </w:rPr>
            </w:pPr>
          </w:p>
          <w:p w14:paraId="38414FC7" w14:textId="0988D441" w:rsidR="00E4171F" w:rsidRPr="00E133B4" w:rsidRDefault="00E4171F" w:rsidP="00E133B4">
            <w:pPr>
              <w:spacing w:line="276" w:lineRule="auto"/>
              <w:jc w:val="center"/>
              <w:rPr>
                <w:rFonts w:ascii="GHEA Grapalat" w:hAnsi="GHEA Grapalat"/>
                <w:b/>
                <w:color w:val="000000" w:themeColor="text1"/>
                <w:sz w:val="32"/>
                <w:szCs w:val="32"/>
                <w:lang w:val="hy-AM"/>
              </w:rPr>
            </w:pPr>
            <w:r w:rsidRPr="00E133B4">
              <w:rPr>
                <w:rFonts w:ascii="GHEA Grapalat" w:hAnsi="GHEA Grapalat" w:cs="Sylfaen"/>
                <w:b/>
                <w:color w:val="000000" w:themeColor="text1"/>
                <w:sz w:val="32"/>
                <w:szCs w:val="32"/>
                <w:lang w:val="hy-AM"/>
              </w:rPr>
              <w:t>ՀԱՅԱՍՏԱՆԻ</w:t>
            </w:r>
            <w:r w:rsidRPr="00E133B4">
              <w:rPr>
                <w:rFonts w:ascii="GHEA Grapalat" w:hAnsi="GHEA Grapalat" w:cs="Times Armenian"/>
                <w:b/>
                <w:color w:val="000000" w:themeColor="text1"/>
                <w:sz w:val="32"/>
                <w:szCs w:val="32"/>
                <w:lang w:val="hy-AM"/>
              </w:rPr>
              <w:t xml:space="preserve"> </w:t>
            </w:r>
            <w:r w:rsidRPr="00E133B4">
              <w:rPr>
                <w:rFonts w:ascii="GHEA Grapalat" w:hAnsi="GHEA Grapalat" w:cs="Sylfaen"/>
                <w:b/>
                <w:color w:val="000000" w:themeColor="text1"/>
                <w:sz w:val="32"/>
                <w:szCs w:val="32"/>
                <w:lang w:val="hy-AM"/>
              </w:rPr>
              <w:t>ՀԱՆՐԱՊԵՏՈՒԹՅՈՒՆ</w:t>
            </w:r>
          </w:p>
          <w:p w14:paraId="3C9E52C5" w14:textId="77777777" w:rsidR="00E4171F" w:rsidRPr="00E133B4" w:rsidRDefault="00E4171F" w:rsidP="00E133B4">
            <w:pPr>
              <w:tabs>
                <w:tab w:val="left" w:pos="0"/>
                <w:tab w:val="left" w:pos="10065"/>
              </w:tabs>
              <w:spacing w:line="276" w:lineRule="auto"/>
              <w:jc w:val="center"/>
              <w:rPr>
                <w:rFonts w:ascii="GHEA Grapalat" w:hAnsi="GHEA Grapalat" w:cs="Sylfaen"/>
                <w:iCs/>
                <w:color w:val="000000" w:themeColor="text1"/>
                <w:spacing w:val="40"/>
                <w:lang w:val="hy-AM"/>
              </w:rPr>
            </w:pPr>
            <w:r w:rsidRPr="00E133B4">
              <w:rPr>
                <w:rFonts w:ascii="GHEA Grapalat" w:hAnsi="GHEA Grapalat" w:cs="Sylfaen"/>
                <w:b/>
                <w:color w:val="000000" w:themeColor="text1"/>
                <w:sz w:val="32"/>
                <w:szCs w:val="32"/>
                <w:lang w:val="hy-AM"/>
              </w:rPr>
              <w:t>ՎՃՌԱԲԵԿ</w:t>
            </w:r>
            <w:r w:rsidRPr="00E133B4">
              <w:rPr>
                <w:rFonts w:ascii="GHEA Grapalat" w:hAnsi="GHEA Grapalat" w:cs="Times Armenian"/>
                <w:b/>
                <w:color w:val="000000" w:themeColor="text1"/>
                <w:sz w:val="32"/>
                <w:szCs w:val="32"/>
                <w:lang w:val="hy-AM"/>
              </w:rPr>
              <w:t xml:space="preserve"> </w:t>
            </w:r>
            <w:r w:rsidRPr="00E133B4">
              <w:rPr>
                <w:rFonts w:ascii="GHEA Grapalat" w:hAnsi="GHEA Grapalat" w:cs="Sylfaen"/>
                <w:b/>
                <w:color w:val="000000" w:themeColor="text1"/>
                <w:sz w:val="32"/>
                <w:szCs w:val="32"/>
                <w:lang w:val="hy-AM"/>
              </w:rPr>
              <w:t>ԴԱՏԱՐԱՆ</w:t>
            </w:r>
          </w:p>
        </w:tc>
      </w:tr>
      <w:tr w:rsidR="005C2E8C" w:rsidRPr="00E133B4" w14:paraId="6B0CBFC9" w14:textId="77777777" w:rsidTr="00D34588">
        <w:trPr>
          <w:trHeight w:val="478"/>
        </w:trPr>
        <w:tc>
          <w:tcPr>
            <w:tcW w:w="3964" w:type="dxa"/>
            <w:gridSpan w:val="3"/>
            <w:vAlign w:val="bottom"/>
          </w:tcPr>
          <w:p w14:paraId="6B65189B" w14:textId="77777777" w:rsidR="00E4171F" w:rsidRPr="00E133B4" w:rsidRDefault="00E4171F" w:rsidP="00E133B4">
            <w:pPr>
              <w:spacing w:line="276" w:lineRule="auto"/>
              <w:rPr>
                <w:rFonts w:ascii="GHEA Grapalat" w:hAnsi="GHEA Grapalat" w:cs="Sylfaen"/>
                <w:b/>
                <w:color w:val="000000" w:themeColor="text1"/>
                <w:sz w:val="32"/>
                <w:szCs w:val="32"/>
                <w:lang w:val="hy-AM"/>
              </w:rPr>
            </w:pPr>
            <w:r w:rsidRPr="00E133B4">
              <w:rPr>
                <w:rFonts w:ascii="GHEA Grapalat" w:hAnsi="GHEA Grapalat"/>
                <w:color w:val="000000" w:themeColor="text1"/>
                <w:lang w:val="hy-AM"/>
              </w:rPr>
              <w:t>ՀՀ վերաքննիչ քաղաքացիական</w:t>
            </w:r>
          </w:p>
        </w:tc>
        <w:tc>
          <w:tcPr>
            <w:tcW w:w="3760" w:type="dxa"/>
            <w:vAlign w:val="bottom"/>
          </w:tcPr>
          <w:p w14:paraId="206DF5CF" w14:textId="77777777" w:rsidR="00E4171F" w:rsidRPr="00E133B4" w:rsidRDefault="00E4171F" w:rsidP="00E133B4">
            <w:pPr>
              <w:spacing w:line="276" w:lineRule="auto"/>
              <w:ind w:right="-36"/>
              <w:jc w:val="right"/>
              <w:rPr>
                <w:rFonts w:ascii="GHEA Grapalat" w:hAnsi="GHEA Grapalat" w:cs="Sylfaen"/>
                <w:b/>
                <w:color w:val="000000" w:themeColor="text1"/>
                <w:sz w:val="32"/>
                <w:szCs w:val="32"/>
                <w:lang w:val="hy-AM"/>
              </w:rPr>
            </w:pPr>
            <w:r w:rsidRPr="00E133B4">
              <w:rPr>
                <w:rFonts w:ascii="GHEA Grapalat" w:hAnsi="GHEA Grapalat"/>
                <w:color w:val="000000" w:themeColor="text1"/>
                <w:lang w:val="hy-AM"/>
              </w:rPr>
              <w:t>Քաղաքացիական գործ թիվ</w:t>
            </w:r>
          </w:p>
        </w:tc>
        <w:tc>
          <w:tcPr>
            <w:tcW w:w="2358" w:type="dxa"/>
            <w:vAlign w:val="bottom"/>
          </w:tcPr>
          <w:p w14:paraId="357BD7A6" w14:textId="2CE16B3C" w:rsidR="00E4171F" w:rsidRPr="00E133B4" w:rsidRDefault="00E4171F" w:rsidP="00E133B4">
            <w:pPr>
              <w:spacing w:line="276" w:lineRule="auto"/>
              <w:rPr>
                <w:rFonts w:ascii="GHEA Grapalat" w:hAnsi="GHEA Grapalat" w:cs="Sylfaen"/>
                <w:b/>
                <w:color w:val="000000" w:themeColor="text1"/>
                <w:sz w:val="32"/>
                <w:szCs w:val="32"/>
              </w:rPr>
            </w:pPr>
            <w:r w:rsidRPr="00E133B4">
              <w:rPr>
                <w:rFonts w:ascii="GHEA Grapalat" w:hAnsi="GHEA Grapalat"/>
                <w:b/>
                <w:bCs/>
                <w:color w:val="000000" w:themeColor="text1"/>
                <w:u w:val="single"/>
                <w:lang w:val="hy-AM"/>
              </w:rPr>
              <w:t>ԵԴ/</w:t>
            </w:r>
            <w:r w:rsidRPr="00E133B4">
              <w:rPr>
                <w:rFonts w:ascii="GHEA Grapalat" w:hAnsi="GHEA Grapalat"/>
                <w:b/>
                <w:bCs/>
                <w:color w:val="000000" w:themeColor="text1"/>
                <w:u w:val="single"/>
              </w:rPr>
              <w:t>3672</w:t>
            </w:r>
            <w:r w:rsidR="00DB59B9" w:rsidRPr="00E133B4">
              <w:rPr>
                <w:rFonts w:ascii="GHEA Grapalat" w:hAnsi="GHEA Grapalat"/>
                <w:b/>
                <w:bCs/>
                <w:color w:val="000000" w:themeColor="text1"/>
                <w:u w:val="single"/>
                <w:lang w:val="hy-AM"/>
              </w:rPr>
              <w:t>3</w:t>
            </w:r>
            <w:r w:rsidRPr="00E133B4">
              <w:rPr>
                <w:rFonts w:ascii="GHEA Grapalat" w:hAnsi="GHEA Grapalat"/>
                <w:b/>
                <w:bCs/>
                <w:color w:val="000000" w:themeColor="text1"/>
                <w:u w:val="single"/>
                <w:lang w:val="hy-AM"/>
              </w:rPr>
              <w:t>/0</w:t>
            </w:r>
            <w:r w:rsidRPr="00E133B4">
              <w:rPr>
                <w:rFonts w:ascii="GHEA Grapalat" w:hAnsi="GHEA Grapalat"/>
                <w:b/>
                <w:bCs/>
                <w:color w:val="000000" w:themeColor="text1"/>
                <w:u w:val="single"/>
              </w:rPr>
              <w:t>2</w:t>
            </w:r>
            <w:r w:rsidRPr="00E133B4">
              <w:rPr>
                <w:rFonts w:ascii="GHEA Grapalat" w:hAnsi="GHEA Grapalat"/>
                <w:b/>
                <w:bCs/>
                <w:color w:val="000000" w:themeColor="text1"/>
                <w:u w:val="single"/>
                <w:lang w:val="hy-AM"/>
              </w:rPr>
              <w:t>/</w:t>
            </w:r>
            <w:r w:rsidRPr="00E133B4">
              <w:rPr>
                <w:rFonts w:ascii="GHEA Grapalat" w:hAnsi="GHEA Grapalat"/>
                <w:b/>
                <w:bCs/>
                <w:color w:val="000000" w:themeColor="text1"/>
                <w:u w:val="single"/>
              </w:rPr>
              <w:t>21</w:t>
            </w:r>
          </w:p>
        </w:tc>
      </w:tr>
      <w:tr w:rsidR="005C2E8C" w:rsidRPr="00E133B4" w14:paraId="317EE368" w14:textId="77777777" w:rsidTr="00D34588">
        <w:trPr>
          <w:trHeight w:val="276"/>
        </w:trPr>
        <w:tc>
          <w:tcPr>
            <w:tcW w:w="7724" w:type="dxa"/>
            <w:gridSpan w:val="4"/>
          </w:tcPr>
          <w:p w14:paraId="632682F8" w14:textId="77777777" w:rsidR="00E4171F" w:rsidRPr="00E133B4" w:rsidRDefault="00E4171F" w:rsidP="00E133B4">
            <w:pPr>
              <w:spacing w:line="276" w:lineRule="auto"/>
              <w:rPr>
                <w:rFonts w:ascii="GHEA Grapalat" w:hAnsi="GHEA Grapalat"/>
                <w:color w:val="000000" w:themeColor="text1"/>
                <w:lang w:val="hy-AM"/>
              </w:rPr>
            </w:pPr>
            <w:r w:rsidRPr="00E133B4">
              <w:rPr>
                <w:rFonts w:ascii="GHEA Grapalat" w:hAnsi="GHEA Grapalat"/>
                <w:color w:val="000000" w:themeColor="text1"/>
                <w:lang w:val="hy-AM"/>
              </w:rPr>
              <w:t>դատարանի որոշում</w:t>
            </w:r>
          </w:p>
        </w:tc>
        <w:tc>
          <w:tcPr>
            <w:tcW w:w="2358" w:type="dxa"/>
          </w:tcPr>
          <w:p w14:paraId="577B5529" w14:textId="27481DEE" w:rsidR="00E4171F" w:rsidRPr="00E133B4" w:rsidRDefault="00E4171F" w:rsidP="00E133B4">
            <w:pPr>
              <w:spacing w:line="276" w:lineRule="auto"/>
              <w:rPr>
                <w:rFonts w:ascii="GHEA Grapalat" w:hAnsi="GHEA Grapalat"/>
                <w:b/>
                <w:bCs/>
                <w:color w:val="000000" w:themeColor="text1"/>
                <w:u w:val="single"/>
                <w:lang w:val="hy-AM"/>
              </w:rPr>
            </w:pPr>
            <w:r w:rsidRPr="00E133B4">
              <w:rPr>
                <w:rFonts w:ascii="GHEA Grapalat" w:hAnsi="GHEA Grapalat"/>
                <w:b/>
                <w:bCs/>
                <w:color w:val="000000" w:themeColor="text1"/>
              </w:rPr>
              <w:t xml:space="preserve">    </w:t>
            </w:r>
            <w:r w:rsidRPr="00E133B4">
              <w:rPr>
                <w:rFonts w:ascii="GHEA Grapalat" w:hAnsi="GHEA Grapalat"/>
                <w:b/>
                <w:bCs/>
                <w:color w:val="000000" w:themeColor="text1"/>
                <w:lang w:val="hy-AM"/>
              </w:rPr>
              <w:t xml:space="preserve">   2024թ.</w:t>
            </w:r>
          </w:p>
        </w:tc>
      </w:tr>
      <w:tr w:rsidR="005C2E8C" w:rsidRPr="00E133B4" w14:paraId="4601D45B" w14:textId="77777777" w:rsidTr="00D34588">
        <w:trPr>
          <w:trHeight w:val="276"/>
        </w:trPr>
        <w:tc>
          <w:tcPr>
            <w:tcW w:w="3256" w:type="dxa"/>
            <w:gridSpan w:val="2"/>
          </w:tcPr>
          <w:p w14:paraId="6BE6DAA1" w14:textId="77777777" w:rsidR="00E4171F" w:rsidRPr="00E133B4" w:rsidRDefault="00E4171F" w:rsidP="00E133B4">
            <w:pPr>
              <w:spacing w:line="276" w:lineRule="auto"/>
              <w:ind w:right="-110"/>
              <w:rPr>
                <w:rFonts w:ascii="GHEA Grapalat" w:hAnsi="GHEA Grapalat"/>
                <w:color w:val="000000" w:themeColor="text1"/>
              </w:rPr>
            </w:pPr>
            <w:r w:rsidRPr="00E133B4">
              <w:rPr>
                <w:rFonts w:ascii="GHEA Grapalat" w:hAnsi="GHEA Grapalat"/>
                <w:color w:val="000000" w:themeColor="text1"/>
                <w:lang w:val="hy-AM"/>
              </w:rPr>
              <w:t>Քաղաքացիական գործ թիվ</w:t>
            </w:r>
            <w:r w:rsidRPr="00E133B4">
              <w:rPr>
                <w:rFonts w:ascii="GHEA Grapalat" w:hAnsi="GHEA Grapalat"/>
                <w:color w:val="000000" w:themeColor="text1"/>
              </w:rPr>
              <w:t xml:space="preserve"> </w:t>
            </w:r>
          </w:p>
        </w:tc>
        <w:tc>
          <w:tcPr>
            <w:tcW w:w="6826" w:type="dxa"/>
            <w:gridSpan w:val="3"/>
          </w:tcPr>
          <w:p w14:paraId="125E4821" w14:textId="2E78D733" w:rsidR="00E4171F" w:rsidRPr="00E133B4" w:rsidRDefault="00E4171F" w:rsidP="00E133B4">
            <w:pPr>
              <w:spacing w:line="276" w:lineRule="auto"/>
              <w:rPr>
                <w:rFonts w:ascii="GHEA Grapalat" w:hAnsi="GHEA Grapalat"/>
                <w:color w:val="000000" w:themeColor="text1"/>
                <w:lang w:val="hy-AM"/>
              </w:rPr>
            </w:pPr>
            <w:r w:rsidRPr="00E133B4">
              <w:rPr>
                <w:rFonts w:ascii="GHEA Grapalat" w:hAnsi="GHEA Grapalat"/>
                <w:color w:val="000000" w:themeColor="text1"/>
                <w:lang w:val="hy-AM"/>
              </w:rPr>
              <w:t>ԵԴ/3672</w:t>
            </w:r>
            <w:r w:rsidR="00DB59B9" w:rsidRPr="00E133B4">
              <w:rPr>
                <w:rFonts w:ascii="GHEA Grapalat" w:hAnsi="GHEA Grapalat"/>
                <w:color w:val="000000" w:themeColor="text1"/>
                <w:lang w:val="hy-AM"/>
              </w:rPr>
              <w:t>3</w:t>
            </w:r>
            <w:r w:rsidRPr="00E133B4">
              <w:rPr>
                <w:rFonts w:ascii="GHEA Grapalat" w:hAnsi="GHEA Grapalat"/>
                <w:color w:val="000000" w:themeColor="text1"/>
                <w:lang w:val="hy-AM"/>
              </w:rPr>
              <w:t>/02/21</w:t>
            </w:r>
          </w:p>
        </w:tc>
      </w:tr>
      <w:tr w:rsidR="005C2E8C" w:rsidRPr="00E133B4" w14:paraId="393D0994" w14:textId="77777777" w:rsidTr="00D34588">
        <w:trPr>
          <w:trHeight w:val="276"/>
        </w:trPr>
        <w:tc>
          <w:tcPr>
            <w:tcW w:w="2972" w:type="dxa"/>
          </w:tcPr>
          <w:p w14:paraId="4F3C9401" w14:textId="77777777" w:rsidR="00E4171F" w:rsidRPr="00E133B4" w:rsidRDefault="00E4171F" w:rsidP="00E133B4">
            <w:pPr>
              <w:spacing w:line="276" w:lineRule="auto"/>
              <w:ind w:right="-106"/>
              <w:rPr>
                <w:rFonts w:ascii="GHEA Grapalat" w:hAnsi="GHEA Grapalat"/>
                <w:color w:val="000000" w:themeColor="text1"/>
                <w:lang w:val="hy-AM"/>
              </w:rPr>
            </w:pPr>
            <w:r w:rsidRPr="00E133B4">
              <w:rPr>
                <w:rFonts w:ascii="GHEA Grapalat" w:hAnsi="GHEA Grapalat"/>
                <w:color w:val="000000" w:themeColor="text1"/>
                <w:lang w:val="hy-AM"/>
              </w:rPr>
              <w:t>Նախագահող դատավոր`</w:t>
            </w:r>
          </w:p>
        </w:tc>
        <w:tc>
          <w:tcPr>
            <w:tcW w:w="7110" w:type="dxa"/>
            <w:gridSpan w:val="4"/>
          </w:tcPr>
          <w:p w14:paraId="6206C83F" w14:textId="149DEDB5" w:rsidR="00E4171F" w:rsidRPr="00E133B4" w:rsidRDefault="00DB59B9" w:rsidP="00E133B4">
            <w:pPr>
              <w:spacing w:line="276" w:lineRule="auto"/>
              <w:rPr>
                <w:rFonts w:ascii="GHEA Grapalat" w:hAnsi="GHEA Grapalat"/>
                <w:color w:val="000000" w:themeColor="text1"/>
                <w:lang w:val="hy-AM"/>
              </w:rPr>
            </w:pPr>
            <w:r w:rsidRPr="00E133B4">
              <w:rPr>
                <w:rFonts w:ascii="GHEA Grapalat" w:hAnsi="GHEA Grapalat"/>
                <w:color w:val="000000" w:themeColor="text1"/>
                <w:lang w:val="hy-AM"/>
              </w:rPr>
              <w:t>Ս</w:t>
            </w:r>
            <w:r w:rsidR="004B2EB2" w:rsidRPr="00E133B4">
              <w:rPr>
                <w:rFonts w:ascii="GHEA Grapalat" w:hAnsi="GHEA Grapalat" w:cs="Cambria Math"/>
                <w:color w:val="000000" w:themeColor="text1"/>
                <w:lang w:val="hy-AM"/>
              </w:rPr>
              <w:t>.</w:t>
            </w:r>
            <w:r w:rsidR="00E4171F" w:rsidRPr="00E133B4">
              <w:rPr>
                <w:rFonts w:ascii="GHEA Grapalat" w:hAnsi="GHEA Grapalat"/>
                <w:color w:val="000000" w:themeColor="text1"/>
                <w:lang w:val="hy-AM"/>
              </w:rPr>
              <w:t xml:space="preserve"> Թորոսյան</w:t>
            </w:r>
          </w:p>
        </w:tc>
      </w:tr>
      <w:tr w:rsidR="005C2E8C" w:rsidRPr="00E133B4" w14:paraId="638566F4" w14:textId="77777777" w:rsidTr="00D34588">
        <w:trPr>
          <w:trHeight w:val="889"/>
        </w:trPr>
        <w:tc>
          <w:tcPr>
            <w:tcW w:w="10082" w:type="dxa"/>
            <w:gridSpan w:val="5"/>
          </w:tcPr>
          <w:p w14:paraId="6FD7CD71" w14:textId="77777777" w:rsidR="00E4171F" w:rsidRPr="00E133B4" w:rsidRDefault="00E4171F" w:rsidP="00E133B4">
            <w:pPr>
              <w:widowControl w:val="0"/>
              <w:spacing w:line="276" w:lineRule="auto"/>
              <w:jc w:val="center"/>
              <w:rPr>
                <w:rFonts w:ascii="GHEA Grapalat" w:hAnsi="GHEA Grapalat" w:cs="Sylfaen"/>
                <w:b/>
                <w:color w:val="000000" w:themeColor="text1"/>
                <w:lang w:val="hy-AM"/>
              </w:rPr>
            </w:pPr>
          </w:p>
          <w:p w14:paraId="44F16BED" w14:textId="77777777" w:rsidR="00E4171F" w:rsidRPr="00E133B4" w:rsidRDefault="00E4171F" w:rsidP="00E133B4">
            <w:pPr>
              <w:spacing w:line="276" w:lineRule="auto"/>
              <w:ind w:right="-1"/>
              <w:jc w:val="center"/>
              <w:rPr>
                <w:rFonts w:ascii="GHEA Grapalat" w:hAnsi="GHEA Grapalat" w:cs="Sylfaen"/>
                <w:b/>
                <w:color w:val="000000" w:themeColor="text1"/>
                <w:sz w:val="28"/>
                <w:szCs w:val="28"/>
                <w:lang w:val="hy-AM"/>
              </w:rPr>
            </w:pPr>
            <w:r w:rsidRPr="00E133B4">
              <w:rPr>
                <w:rFonts w:ascii="GHEA Grapalat" w:hAnsi="GHEA Grapalat" w:cs="Sylfaen"/>
                <w:b/>
                <w:color w:val="000000" w:themeColor="text1"/>
                <w:sz w:val="28"/>
                <w:szCs w:val="28"/>
                <w:lang w:val="hy-AM"/>
              </w:rPr>
              <w:t>Ո Ր Ո Շ ՈՒ Մ</w:t>
            </w:r>
          </w:p>
          <w:p w14:paraId="7CC630F2" w14:textId="77777777" w:rsidR="00E4171F" w:rsidRPr="00E133B4" w:rsidRDefault="00E4171F" w:rsidP="00E133B4">
            <w:pPr>
              <w:spacing w:line="276" w:lineRule="auto"/>
              <w:ind w:right="-1"/>
              <w:jc w:val="center"/>
              <w:rPr>
                <w:rFonts w:ascii="GHEA Grapalat" w:hAnsi="GHEA Grapalat"/>
                <w:b/>
                <w:color w:val="000000" w:themeColor="text1"/>
                <w:sz w:val="28"/>
                <w:szCs w:val="28"/>
                <w:lang w:val="hy-AM"/>
              </w:rPr>
            </w:pPr>
            <w:r w:rsidRPr="00E133B4">
              <w:rPr>
                <w:rFonts w:ascii="GHEA Grapalat" w:hAnsi="GHEA Grapalat" w:cs="Sylfaen"/>
                <w:b/>
                <w:color w:val="000000" w:themeColor="text1"/>
                <w:sz w:val="28"/>
                <w:szCs w:val="28"/>
                <w:lang w:val="hy-AM"/>
              </w:rPr>
              <w:t>ՀԱՅԱՍՏԱՆԻ</w:t>
            </w:r>
            <w:r w:rsidRPr="00E133B4">
              <w:rPr>
                <w:rFonts w:ascii="GHEA Grapalat" w:hAnsi="GHEA Grapalat"/>
                <w:b/>
                <w:color w:val="000000" w:themeColor="text1"/>
                <w:sz w:val="28"/>
                <w:szCs w:val="28"/>
                <w:lang w:val="hy-AM"/>
              </w:rPr>
              <w:t xml:space="preserve"> </w:t>
            </w:r>
            <w:r w:rsidRPr="00E133B4">
              <w:rPr>
                <w:rFonts w:ascii="GHEA Grapalat" w:hAnsi="GHEA Grapalat" w:cs="Sylfaen"/>
                <w:b/>
                <w:color w:val="000000" w:themeColor="text1"/>
                <w:sz w:val="28"/>
                <w:szCs w:val="28"/>
                <w:lang w:val="hy-AM"/>
              </w:rPr>
              <w:t>ՀԱՆՐԱՊԵՏՈՒԹՅԱՆ ԱՆՈՒՆԻՑ</w:t>
            </w:r>
          </w:p>
          <w:p w14:paraId="5A50A98D" w14:textId="77777777" w:rsidR="00E4171F" w:rsidRPr="00E133B4" w:rsidRDefault="00E4171F" w:rsidP="00E133B4">
            <w:pPr>
              <w:spacing w:line="276" w:lineRule="auto"/>
              <w:ind w:right="-1"/>
              <w:jc w:val="center"/>
              <w:rPr>
                <w:rFonts w:ascii="GHEA Grapalat" w:hAnsi="GHEA Grapalat"/>
                <w:b/>
                <w:color w:val="000000" w:themeColor="text1"/>
                <w:sz w:val="16"/>
                <w:szCs w:val="28"/>
                <w:lang w:val="hy-AM"/>
              </w:rPr>
            </w:pPr>
          </w:p>
        </w:tc>
      </w:tr>
      <w:tr w:rsidR="00E4171F" w:rsidRPr="00E133B4" w14:paraId="17716E92" w14:textId="77777777" w:rsidTr="00D34588">
        <w:trPr>
          <w:trHeight w:val="420"/>
        </w:trPr>
        <w:tc>
          <w:tcPr>
            <w:tcW w:w="10082" w:type="dxa"/>
            <w:gridSpan w:val="5"/>
            <w:vAlign w:val="bottom"/>
          </w:tcPr>
          <w:p w14:paraId="0FCB8B97" w14:textId="77777777" w:rsidR="00E4171F" w:rsidRPr="00E133B4" w:rsidRDefault="00E4171F" w:rsidP="00E133B4">
            <w:pPr>
              <w:pStyle w:val="BodyText"/>
              <w:spacing w:after="0" w:line="276" w:lineRule="auto"/>
              <w:jc w:val="center"/>
              <w:rPr>
                <w:rFonts w:ascii="GHEA Grapalat" w:hAnsi="GHEA Grapalat"/>
                <w:bCs/>
                <w:color w:val="000000" w:themeColor="text1"/>
                <w:lang w:val="hy-AM"/>
              </w:rPr>
            </w:pPr>
            <w:r w:rsidRPr="00E133B4">
              <w:rPr>
                <w:rFonts w:ascii="GHEA Grapalat" w:hAnsi="GHEA Grapalat"/>
                <w:bCs/>
                <w:color w:val="000000" w:themeColor="text1"/>
                <w:lang w:val="hy-AM"/>
              </w:rPr>
              <w:t>Հայաստանի Հանրապետության վճռաբեկ դատարանի քաղաքացիական</w:t>
            </w:r>
          </w:p>
          <w:p w14:paraId="4E473424" w14:textId="77777777" w:rsidR="00E4171F" w:rsidRPr="00E133B4" w:rsidRDefault="00E4171F" w:rsidP="00E133B4">
            <w:pPr>
              <w:spacing w:line="276" w:lineRule="auto"/>
              <w:ind w:right="-1"/>
              <w:jc w:val="center"/>
              <w:rPr>
                <w:rFonts w:ascii="GHEA Grapalat" w:hAnsi="GHEA Grapalat"/>
                <w:color w:val="000000" w:themeColor="text1"/>
                <w:lang w:val="hy-AM"/>
              </w:rPr>
            </w:pPr>
            <w:r w:rsidRPr="00E133B4">
              <w:rPr>
                <w:rFonts w:ascii="GHEA Grapalat" w:hAnsi="GHEA Grapalat"/>
                <w:color w:val="000000" w:themeColor="text1"/>
                <w:lang w:val="hy-AM"/>
              </w:rPr>
              <w:t>պալատը (այսուհետ` Վճռաբեկ դատարան) հետևյալ կազմով`</w:t>
            </w:r>
          </w:p>
          <w:p w14:paraId="0EB6D761" w14:textId="77777777" w:rsidR="00E4171F" w:rsidRPr="00E133B4" w:rsidRDefault="00E4171F" w:rsidP="00E133B4">
            <w:pPr>
              <w:spacing w:line="276" w:lineRule="auto"/>
              <w:ind w:right="-1"/>
              <w:jc w:val="center"/>
              <w:rPr>
                <w:rFonts w:ascii="GHEA Grapalat" w:hAnsi="GHEA Grapalat"/>
                <w:color w:val="000000" w:themeColor="text1"/>
                <w:lang w:val="hy-AM"/>
              </w:rPr>
            </w:pPr>
          </w:p>
        </w:tc>
      </w:tr>
    </w:tbl>
    <w:p w14:paraId="1704CE67" w14:textId="3DF97307" w:rsidR="00014156" w:rsidRPr="00E133B4" w:rsidRDefault="00014156" w:rsidP="00E133B4">
      <w:pPr>
        <w:spacing w:line="276" w:lineRule="auto"/>
        <w:ind w:right="-181" w:firstLine="426"/>
        <w:jc w:val="center"/>
        <w:rPr>
          <w:rFonts w:ascii="GHEA Grapalat" w:hAnsi="GHEA Grapalat"/>
          <w:color w:val="000000" w:themeColor="text1"/>
          <w:sz w:val="2"/>
          <w:szCs w:val="2"/>
          <w:lang w:val="hy-AM"/>
        </w:rPr>
      </w:pPr>
    </w:p>
    <w:tbl>
      <w:tblPr>
        <w:tblW w:w="0" w:type="auto"/>
        <w:tblInd w:w="1998" w:type="dxa"/>
        <w:tblLook w:val="04A0" w:firstRow="1" w:lastRow="0" w:firstColumn="1" w:lastColumn="0" w:noHBand="0" w:noVBand="1"/>
      </w:tblPr>
      <w:tblGrid>
        <w:gridCol w:w="4053"/>
        <w:gridCol w:w="4041"/>
      </w:tblGrid>
      <w:tr w:rsidR="005C2E8C" w:rsidRPr="00640537" w14:paraId="0FA1D3CE" w14:textId="77777777" w:rsidTr="00784159">
        <w:trPr>
          <w:trHeight w:val="1675"/>
        </w:trPr>
        <w:tc>
          <w:tcPr>
            <w:tcW w:w="4140" w:type="dxa"/>
          </w:tcPr>
          <w:p w14:paraId="5CC8DD52" w14:textId="77777777" w:rsidR="00E4171F" w:rsidRPr="00E133B4" w:rsidRDefault="00E4171F" w:rsidP="00E133B4">
            <w:pPr>
              <w:tabs>
                <w:tab w:val="left" w:pos="4711"/>
              </w:tabs>
              <w:spacing w:line="276" w:lineRule="auto"/>
              <w:ind w:left="459" w:right="-181" w:hanging="33"/>
              <w:jc w:val="center"/>
              <w:rPr>
                <w:rFonts w:ascii="GHEA Grapalat" w:hAnsi="GHEA Grapalat" w:cs="Sylfaen"/>
                <w:bCs/>
                <w:i/>
                <w:color w:val="000000" w:themeColor="text1"/>
                <w:lang w:val="hy-AM"/>
              </w:rPr>
            </w:pPr>
            <w:r w:rsidRPr="00E133B4">
              <w:rPr>
                <w:rFonts w:ascii="GHEA Grapalat" w:hAnsi="GHEA Grapalat" w:cs="Sylfaen"/>
                <w:bCs/>
                <w:i/>
                <w:color w:val="000000" w:themeColor="text1"/>
                <w:lang w:val="hy-AM"/>
              </w:rPr>
              <w:t xml:space="preserve">             նախագահող                                </w:t>
            </w:r>
          </w:p>
          <w:p w14:paraId="20DF7639" w14:textId="77777777" w:rsidR="00E4171F" w:rsidRPr="00E133B4" w:rsidRDefault="00E4171F" w:rsidP="00E133B4">
            <w:pPr>
              <w:tabs>
                <w:tab w:val="left" w:pos="4711"/>
              </w:tabs>
              <w:spacing w:line="276" w:lineRule="auto"/>
              <w:ind w:left="459" w:right="-181" w:hanging="33"/>
              <w:jc w:val="center"/>
              <w:rPr>
                <w:rFonts w:ascii="GHEA Grapalat" w:hAnsi="GHEA Grapalat" w:cs="Sylfaen"/>
                <w:bCs/>
                <w:i/>
                <w:color w:val="000000" w:themeColor="text1"/>
                <w:lang w:val="hy-AM"/>
              </w:rPr>
            </w:pPr>
            <w:r w:rsidRPr="00E133B4">
              <w:rPr>
                <w:rFonts w:ascii="GHEA Grapalat" w:hAnsi="GHEA Grapalat" w:cs="Sylfaen"/>
                <w:bCs/>
                <w:i/>
                <w:color w:val="000000" w:themeColor="text1"/>
                <w:lang w:val="hy-AM"/>
              </w:rPr>
              <w:t xml:space="preserve">      զեկուցող</w:t>
            </w:r>
          </w:p>
          <w:p w14:paraId="37C71D9B" w14:textId="77777777" w:rsidR="00E4171F" w:rsidRPr="00E133B4" w:rsidRDefault="00E4171F" w:rsidP="00E133B4">
            <w:pPr>
              <w:tabs>
                <w:tab w:val="left" w:pos="4711"/>
              </w:tabs>
              <w:spacing w:line="276" w:lineRule="auto"/>
              <w:ind w:left="459" w:right="-181" w:hanging="33"/>
              <w:jc w:val="center"/>
              <w:rPr>
                <w:rFonts w:ascii="GHEA Grapalat" w:hAnsi="GHEA Grapalat"/>
                <w:bCs/>
                <w:i/>
                <w:color w:val="000000" w:themeColor="text1"/>
                <w:lang w:val="hy-AM"/>
              </w:rPr>
            </w:pPr>
          </w:p>
        </w:tc>
        <w:tc>
          <w:tcPr>
            <w:tcW w:w="4141" w:type="dxa"/>
          </w:tcPr>
          <w:p w14:paraId="6CC7A649" w14:textId="77777777" w:rsidR="00E4171F" w:rsidRPr="00E133B4" w:rsidRDefault="00E4171F" w:rsidP="00E133B4">
            <w:pPr>
              <w:tabs>
                <w:tab w:val="left" w:pos="4711"/>
                <w:tab w:val="left" w:pos="7200"/>
              </w:tabs>
              <w:spacing w:line="276" w:lineRule="auto"/>
              <w:ind w:right="-250"/>
              <w:rPr>
                <w:rFonts w:ascii="GHEA Grapalat" w:hAnsi="GHEA Grapalat"/>
                <w:color w:val="000000" w:themeColor="text1"/>
                <w:lang w:val="hy-AM"/>
              </w:rPr>
            </w:pPr>
            <w:r w:rsidRPr="00E133B4">
              <w:rPr>
                <w:rFonts w:ascii="GHEA Grapalat" w:hAnsi="GHEA Grapalat"/>
                <w:color w:val="000000" w:themeColor="text1"/>
                <w:lang w:val="hy-AM"/>
              </w:rPr>
              <w:t>Գ. ՀԱԿՈԲՅԱՆ</w:t>
            </w:r>
          </w:p>
          <w:p w14:paraId="42433CB3" w14:textId="5398370E" w:rsidR="00E4171F" w:rsidRPr="00E133B4" w:rsidRDefault="00E4171F" w:rsidP="00E133B4">
            <w:pPr>
              <w:tabs>
                <w:tab w:val="left" w:pos="4711"/>
                <w:tab w:val="left" w:pos="7200"/>
              </w:tabs>
              <w:spacing w:line="276" w:lineRule="auto"/>
              <w:ind w:right="-250"/>
              <w:rPr>
                <w:rFonts w:ascii="GHEA Grapalat" w:hAnsi="GHEA Grapalat" w:cs="Sylfaen"/>
                <w:color w:val="000000" w:themeColor="text1"/>
                <w:lang w:val="hy-AM"/>
              </w:rPr>
            </w:pPr>
            <w:r w:rsidRPr="00E133B4">
              <w:rPr>
                <w:rFonts w:ascii="GHEA Grapalat" w:hAnsi="GHEA Grapalat" w:cs="Sylfaen"/>
                <w:color w:val="000000" w:themeColor="text1"/>
                <w:lang w:val="hy-AM"/>
              </w:rPr>
              <w:t>Ս. ՄԵՂՐՅԱՆ</w:t>
            </w:r>
          </w:p>
          <w:p w14:paraId="07E95D81" w14:textId="264F5C5E" w:rsidR="00D602EB" w:rsidRPr="00E133B4" w:rsidRDefault="00D602EB" w:rsidP="00E133B4">
            <w:pPr>
              <w:tabs>
                <w:tab w:val="left" w:pos="4711"/>
                <w:tab w:val="left" w:pos="7200"/>
              </w:tabs>
              <w:spacing w:line="276" w:lineRule="auto"/>
              <w:ind w:right="-250"/>
              <w:rPr>
                <w:rFonts w:ascii="GHEA Grapalat" w:hAnsi="GHEA Grapalat" w:cs="Sylfaen"/>
                <w:color w:val="000000" w:themeColor="text1"/>
                <w:lang w:val="hy-AM"/>
              </w:rPr>
            </w:pPr>
            <w:r w:rsidRPr="00E133B4">
              <w:rPr>
                <w:rFonts w:ascii="GHEA Grapalat" w:hAnsi="GHEA Grapalat" w:cs="Sylfaen"/>
                <w:color w:val="000000" w:themeColor="text1"/>
                <w:lang w:val="hy-AM"/>
              </w:rPr>
              <w:t>Ա</w:t>
            </w:r>
            <w:r w:rsidR="00342590" w:rsidRPr="00E133B4">
              <w:rPr>
                <w:rFonts w:ascii="GHEA Grapalat" w:hAnsi="GHEA Grapalat" w:cs="Sylfaen"/>
                <w:color w:val="000000" w:themeColor="text1"/>
                <w:lang w:val="hy-AM"/>
              </w:rPr>
              <w:t>.</w:t>
            </w:r>
            <w:r w:rsidR="000422B5" w:rsidRPr="00E133B4">
              <w:rPr>
                <w:rFonts w:ascii="GHEA Grapalat" w:hAnsi="GHEA Grapalat" w:cs="Cambria Math"/>
                <w:color w:val="000000" w:themeColor="text1"/>
                <w:lang w:val="hy-AM"/>
              </w:rPr>
              <w:t xml:space="preserve"> </w:t>
            </w:r>
            <w:r w:rsidRPr="00E133B4">
              <w:rPr>
                <w:rFonts w:ascii="GHEA Grapalat" w:hAnsi="GHEA Grapalat" w:cs="Sylfaen"/>
                <w:color w:val="000000" w:themeColor="text1"/>
                <w:lang w:val="hy-AM"/>
              </w:rPr>
              <w:t>Ա</w:t>
            </w:r>
            <w:r w:rsidR="000422B5" w:rsidRPr="00E133B4">
              <w:rPr>
                <w:rFonts w:ascii="GHEA Grapalat" w:hAnsi="GHEA Grapalat" w:cs="Sylfaen"/>
                <w:color w:val="000000" w:themeColor="text1"/>
                <w:lang w:val="hy-AM"/>
              </w:rPr>
              <w:t>Թ</w:t>
            </w:r>
            <w:r w:rsidRPr="00E133B4">
              <w:rPr>
                <w:rFonts w:ascii="GHEA Grapalat" w:hAnsi="GHEA Grapalat" w:cs="Sylfaen"/>
                <w:color w:val="000000" w:themeColor="text1"/>
                <w:lang w:val="hy-AM"/>
              </w:rPr>
              <w:t>ԱԲԵԿՅԱՆ</w:t>
            </w:r>
          </w:p>
          <w:p w14:paraId="287C745F" w14:textId="7873A762" w:rsidR="00E4171F" w:rsidRPr="00E133B4" w:rsidRDefault="00E4171F" w:rsidP="00E133B4">
            <w:pPr>
              <w:tabs>
                <w:tab w:val="left" w:pos="4711"/>
                <w:tab w:val="left" w:pos="7200"/>
              </w:tabs>
              <w:spacing w:line="276" w:lineRule="auto"/>
              <w:ind w:right="-250"/>
              <w:rPr>
                <w:rFonts w:ascii="GHEA Grapalat" w:hAnsi="GHEA Grapalat" w:cs="Sylfaen"/>
                <w:color w:val="000000" w:themeColor="text1"/>
                <w:lang w:val="hy-AM"/>
              </w:rPr>
            </w:pPr>
            <w:r w:rsidRPr="00E133B4">
              <w:rPr>
                <w:rFonts w:ascii="GHEA Grapalat" w:hAnsi="GHEA Grapalat" w:cs="Sylfaen"/>
                <w:color w:val="000000" w:themeColor="text1"/>
                <w:lang w:val="hy-AM"/>
              </w:rPr>
              <w:t>Ն. ՀՈՎՍԵՓՅԱՆ</w:t>
            </w:r>
          </w:p>
          <w:p w14:paraId="49893614" w14:textId="57032374" w:rsidR="00E4171F" w:rsidRPr="00E133B4" w:rsidRDefault="00E4171F" w:rsidP="00E133B4">
            <w:pPr>
              <w:tabs>
                <w:tab w:val="left" w:pos="4711"/>
                <w:tab w:val="left" w:pos="7200"/>
              </w:tabs>
              <w:spacing w:line="276" w:lineRule="auto"/>
              <w:ind w:right="-250"/>
              <w:rPr>
                <w:rFonts w:ascii="GHEA Grapalat" w:hAnsi="GHEA Grapalat" w:cs="Sylfaen"/>
                <w:color w:val="000000" w:themeColor="text1"/>
                <w:lang w:val="hy-AM"/>
              </w:rPr>
            </w:pPr>
            <w:r w:rsidRPr="00E133B4">
              <w:rPr>
                <w:rFonts w:ascii="GHEA Grapalat" w:hAnsi="GHEA Grapalat" w:cs="Sylfaen"/>
                <w:color w:val="000000" w:themeColor="text1"/>
                <w:lang w:val="hy-AM"/>
              </w:rPr>
              <w:t>Ա. ՄԿՐՏՉՅԱՆ</w:t>
            </w:r>
          </w:p>
          <w:p w14:paraId="2FEC87BD" w14:textId="77777777" w:rsidR="00E4171F" w:rsidRPr="00E133B4" w:rsidRDefault="00E4171F" w:rsidP="00E133B4">
            <w:pPr>
              <w:tabs>
                <w:tab w:val="left" w:pos="4711"/>
                <w:tab w:val="left" w:pos="7200"/>
              </w:tabs>
              <w:spacing w:line="276" w:lineRule="auto"/>
              <w:ind w:right="-250"/>
              <w:rPr>
                <w:rFonts w:ascii="GHEA Grapalat" w:hAnsi="GHEA Grapalat" w:cs="Sylfaen"/>
                <w:color w:val="000000" w:themeColor="text1"/>
                <w:lang w:val="hy-AM"/>
              </w:rPr>
            </w:pPr>
            <w:r w:rsidRPr="00E133B4">
              <w:rPr>
                <w:rFonts w:ascii="GHEA Grapalat" w:hAnsi="GHEA Grapalat" w:cs="Sylfaen"/>
                <w:color w:val="000000" w:themeColor="text1"/>
                <w:lang w:val="hy-AM"/>
              </w:rPr>
              <w:t>Է. ՍԵԴՐԱԿՅԱՆ</w:t>
            </w:r>
          </w:p>
          <w:p w14:paraId="20203BC6" w14:textId="77777777" w:rsidR="00E4171F" w:rsidRPr="00E133B4" w:rsidRDefault="00E4171F" w:rsidP="00E133B4">
            <w:pPr>
              <w:tabs>
                <w:tab w:val="left" w:pos="4711"/>
                <w:tab w:val="left" w:pos="7200"/>
              </w:tabs>
              <w:spacing w:line="276" w:lineRule="auto"/>
              <w:ind w:right="-181"/>
              <w:rPr>
                <w:rFonts w:ascii="GHEA Grapalat" w:hAnsi="GHEA Grapalat" w:cs="Sylfaen"/>
                <w:color w:val="000000" w:themeColor="text1"/>
                <w:sz w:val="14"/>
                <w:lang w:val="hy-AM"/>
              </w:rPr>
            </w:pPr>
          </w:p>
        </w:tc>
      </w:tr>
    </w:tbl>
    <w:p w14:paraId="62FDA40F" w14:textId="77777777" w:rsidR="00DA7FF9" w:rsidRPr="00640537" w:rsidRDefault="00DA7FF9" w:rsidP="00E133B4">
      <w:pPr>
        <w:tabs>
          <w:tab w:val="left" w:pos="709"/>
          <w:tab w:val="left" w:pos="851"/>
        </w:tabs>
        <w:spacing w:line="276" w:lineRule="auto"/>
        <w:ind w:right="-1"/>
        <w:jc w:val="both"/>
        <w:rPr>
          <w:rFonts w:ascii="GHEA Grapalat" w:hAnsi="GHEA Grapalat"/>
          <w:color w:val="000000" w:themeColor="text1"/>
          <w:sz w:val="36"/>
          <w:szCs w:val="36"/>
          <w:lang w:val="hy-AM"/>
        </w:rPr>
      </w:pPr>
    </w:p>
    <w:p w14:paraId="750BF885" w14:textId="16E8738A" w:rsidR="002F6D2E" w:rsidRPr="00E133B4" w:rsidRDefault="00E4171F" w:rsidP="00E133B4">
      <w:pPr>
        <w:tabs>
          <w:tab w:val="left" w:pos="709"/>
          <w:tab w:val="left" w:pos="851"/>
        </w:tabs>
        <w:spacing w:line="276" w:lineRule="auto"/>
        <w:ind w:right="-1" w:firstLine="567"/>
        <w:jc w:val="both"/>
        <w:rPr>
          <w:rFonts w:ascii="GHEA Grapalat" w:hAnsi="GHEA Grapalat" w:cs="Sylfaen"/>
          <w:color w:val="000000" w:themeColor="text1"/>
          <w:lang w:val="hy-AM"/>
        </w:rPr>
      </w:pPr>
      <w:r w:rsidRPr="00640537">
        <w:rPr>
          <w:rFonts w:ascii="GHEA Grapalat" w:hAnsi="GHEA Grapalat"/>
          <w:color w:val="000000" w:themeColor="text1"/>
          <w:lang w:val="hy-AM"/>
        </w:rPr>
        <w:t>2024</w:t>
      </w:r>
      <w:r w:rsidR="00014156" w:rsidRPr="00640537">
        <w:rPr>
          <w:rFonts w:ascii="GHEA Grapalat" w:hAnsi="GHEA Grapalat"/>
          <w:color w:val="000000" w:themeColor="text1"/>
          <w:lang w:val="hy-AM"/>
        </w:rPr>
        <w:t xml:space="preserve"> թվականի </w:t>
      </w:r>
      <w:r w:rsidR="00640537" w:rsidRPr="00640537">
        <w:rPr>
          <w:rFonts w:ascii="GHEA Grapalat" w:hAnsi="GHEA Grapalat"/>
          <w:color w:val="000000" w:themeColor="text1"/>
          <w:lang w:val="hy-AM"/>
        </w:rPr>
        <w:t>սեպտեմբերի 25-ին</w:t>
      </w:r>
    </w:p>
    <w:p w14:paraId="754BD876" w14:textId="5E6BBC2C" w:rsidR="00014156" w:rsidRPr="00E133B4" w:rsidRDefault="00014156" w:rsidP="00E133B4">
      <w:pPr>
        <w:tabs>
          <w:tab w:val="left" w:pos="709"/>
          <w:tab w:val="left" w:pos="851"/>
        </w:tabs>
        <w:spacing w:line="276" w:lineRule="auto"/>
        <w:ind w:right="-1" w:firstLine="567"/>
        <w:jc w:val="both"/>
        <w:rPr>
          <w:rFonts w:ascii="GHEA Grapalat" w:hAnsi="GHEA Grapalat" w:cs="Sylfaen"/>
          <w:color w:val="000000" w:themeColor="text1"/>
          <w:lang w:val="hy-AM"/>
        </w:rPr>
      </w:pPr>
      <w:r w:rsidRPr="00E133B4">
        <w:rPr>
          <w:rFonts w:ascii="GHEA Grapalat" w:hAnsi="GHEA Grapalat"/>
          <w:color w:val="000000" w:themeColor="text1"/>
          <w:lang w:val="hy-AM"/>
        </w:rPr>
        <w:t xml:space="preserve">գրավոր ընթացակարգով քննելով </w:t>
      </w:r>
      <w:r w:rsidR="00C54A66" w:rsidRPr="00E133B4">
        <w:rPr>
          <w:rFonts w:ascii="GHEA Grapalat" w:hAnsi="GHEA Grapalat"/>
          <w:color w:val="000000" w:themeColor="text1"/>
          <w:shd w:val="clear" w:color="auto" w:fill="FFFFFF"/>
          <w:lang w:val="hy-AM"/>
        </w:rPr>
        <w:t xml:space="preserve">ըստ </w:t>
      </w:r>
      <w:r w:rsidR="00C54A66" w:rsidRPr="00E133B4">
        <w:rPr>
          <w:rFonts w:ascii="GHEA Grapalat" w:hAnsi="GHEA Grapalat"/>
          <w:color w:val="000000" w:themeColor="text1"/>
          <w:lang w:val="hy-AM"/>
        </w:rPr>
        <w:t xml:space="preserve">«Ակբա Բանկ» </w:t>
      </w:r>
      <w:r w:rsidR="00E4171F" w:rsidRPr="00E133B4">
        <w:rPr>
          <w:rFonts w:ascii="GHEA Grapalat" w:hAnsi="GHEA Grapalat"/>
          <w:color w:val="000000" w:themeColor="text1"/>
          <w:lang w:val="hy-AM"/>
        </w:rPr>
        <w:t xml:space="preserve">ԲԲԸ-ի </w:t>
      </w:r>
      <w:r w:rsidR="00C54A66" w:rsidRPr="00E133B4">
        <w:rPr>
          <w:rFonts w:ascii="GHEA Grapalat" w:hAnsi="GHEA Grapalat"/>
          <w:color w:val="000000" w:themeColor="text1"/>
          <w:lang w:val="hy-AM"/>
        </w:rPr>
        <w:t xml:space="preserve">(այսուհետ՝ Բանկ) </w:t>
      </w:r>
      <w:r w:rsidR="00C54A66" w:rsidRPr="00E133B4">
        <w:rPr>
          <w:rFonts w:ascii="GHEA Grapalat" w:hAnsi="GHEA Grapalat"/>
          <w:color w:val="000000" w:themeColor="text1"/>
          <w:shd w:val="clear" w:color="auto" w:fill="FFFFFF"/>
          <w:lang w:val="hy-AM"/>
        </w:rPr>
        <w:t xml:space="preserve">հայցի ընդդեմ </w:t>
      </w:r>
      <w:r w:rsidR="00DB59B9" w:rsidRPr="00E133B4">
        <w:rPr>
          <w:rFonts w:ascii="GHEA Grapalat" w:hAnsi="GHEA Grapalat"/>
          <w:color w:val="000000" w:themeColor="text1"/>
          <w:shd w:val="clear" w:color="auto" w:fill="FFFFFF"/>
          <w:lang w:val="hy-AM"/>
        </w:rPr>
        <w:t>Մաքսիմ Հովհաննիսյանի</w:t>
      </w:r>
      <w:r w:rsidR="00C54A66" w:rsidRPr="00E133B4">
        <w:rPr>
          <w:rFonts w:ascii="GHEA Grapalat" w:hAnsi="GHEA Grapalat"/>
          <w:color w:val="000000" w:themeColor="text1"/>
          <w:shd w:val="clear" w:color="auto" w:fill="FFFFFF"/>
          <w:lang w:val="hy-AM"/>
        </w:rPr>
        <w:t>` գումար բռնագանձելու պահանջի մասին</w:t>
      </w:r>
      <w:r w:rsidR="00C54A66" w:rsidRPr="00E133B4">
        <w:rPr>
          <w:rFonts w:ascii="GHEA Grapalat" w:hAnsi="GHEA Grapalat"/>
          <w:color w:val="000000" w:themeColor="text1"/>
          <w:lang w:val="hy-AM"/>
        </w:rPr>
        <w:t xml:space="preserve">, </w:t>
      </w:r>
      <w:r w:rsidR="00891D08" w:rsidRPr="00E133B4">
        <w:rPr>
          <w:rFonts w:ascii="GHEA Grapalat" w:hAnsi="GHEA Grapalat"/>
          <w:color w:val="000000" w:themeColor="text1"/>
          <w:lang w:val="hy-AM"/>
        </w:rPr>
        <w:t xml:space="preserve">քաղաքացիական գործով </w:t>
      </w:r>
      <w:r w:rsidRPr="00E133B4">
        <w:rPr>
          <w:rFonts w:ascii="GHEA Grapalat" w:hAnsi="GHEA Grapalat" w:cs="Sylfaen"/>
          <w:color w:val="000000" w:themeColor="text1"/>
          <w:lang w:val="hy-AM"/>
        </w:rPr>
        <w:t xml:space="preserve">ՀՀ վերաքննիչ քաղաքացիական դատարանի </w:t>
      </w:r>
      <w:r w:rsidR="00DB59B9" w:rsidRPr="00E133B4">
        <w:rPr>
          <w:rFonts w:ascii="GHEA Grapalat" w:hAnsi="GHEA Grapalat"/>
          <w:color w:val="000000" w:themeColor="text1"/>
          <w:lang w:val="hy-AM"/>
        </w:rPr>
        <w:t>25</w:t>
      </w:r>
      <w:r w:rsidR="00E4171F" w:rsidRPr="00E133B4">
        <w:rPr>
          <w:rFonts w:ascii="GHEA Grapalat" w:hAnsi="GHEA Grapalat"/>
          <w:color w:val="000000" w:themeColor="text1"/>
          <w:lang w:val="hy-AM"/>
        </w:rPr>
        <w:t>.0</w:t>
      </w:r>
      <w:r w:rsidR="00DB59B9" w:rsidRPr="00E133B4">
        <w:rPr>
          <w:rFonts w:ascii="GHEA Grapalat" w:hAnsi="GHEA Grapalat"/>
          <w:color w:val="000000" w:themeColor="text1"/>
          <w:lang w:val="hy-AM"/>
        </w:rPr>
        <w:t>8</w:t>
      </w:r>
      <w:r w:rsidRPr="00E133B4">
        <w:rPr>
          <w:rFonts w:ascii="GHEA Grapalat" w:hAnsi="GHEA Grapalat"/>
          <w:color w:val="000000" w:themeColor="text1"/>
          <w:lang w:val="hy-AM"/>
        </w:rPr>
        <w:t>.202</w:t>
      </w:r>
      <w:r w:rsidR="00A3137B" w:rsidRPr="00E133B4">
        <w:rPr>
          <w:rFonts w:ascii="GHEA Grapalat" w:hAnsi="GHEA Grapalat"/>
          <w:color w:val="000000" w:themeColor="text1"/>
          <w:lang w:val="hy-AM"/>
        </w:rPr>
        <w:t>3</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թվականի որոշման դեմ</w:t>
      </w:r>
      <w:r w:rsidR="00891D08" w:rsidRPr="00E133B4">
        <w:rPr>
          <w:rFonts w:ascii="GHEA Grapalat" w:hAnsi="GHEA Grapalat" w:cs="Sylfaen"/>
          <w:color w:val="000000" w:themeColor="text1"/>
          <w:lang w:val="hy-AM"/>
        </w:rPr>
        <w:t xml:space="preserve"> Բանկի բերած</w:t>
      </w:r>
      <w:r w:rsidRPr="00E133B4">
        <w:rPr>
          <w:rFonts w:ascii="GHEA Grapalat" w:hAnsi="GHEA Grapalat" w:cs="Sylfaen"/>
          <w:color w:val="000000" w:themeColor="text1"/>
          <w:lang w:val="hy-AM"/>
        </w:rPr>
        <w:t xml:space="preserve"> </w:t>
      </w:r>
      <w:r w:rsidR="00891D08" w:rsidRPr="00E133B4">
        <w:rPr>
          <w:rFonts w:ascii="GHEA Grapalat" w:hAnsi="GHEA Grapalat" w:cs="Sylfaen"/>
          <w:color w:val="000000" w:themeColor="text1"/>
          <w:lang w:val="hy-AM"/>
        </w:rPr>
        <w:t>վճռաբեկ բողոքը,</w:t>
      </w:r>
    </w:p>
    <w:p w14:paraId="79BC1096" w14:textId="77777777" w:rsidR="00014156" w:rsidRPr="00E133B4" w:rsidRDefault="00014156" w:rsidP="00E133B4">
      <w:pPr>
        <w:tabs>
          <w:tab w:val="left" w:pos="709"/>
          <w:tab w:val="left" w:pos="851"/>
        </w:tabs>
        <w:spacing w:line="276" w:lineRule="auto"/>
        <w:ind w:right="-1" w:firstLine="720"/>
        <w:jc w:val="center"/>
        <w:rPr>
          <w:rFonts w:ascii="GHEA Grapalat" w:hAnsi="GHEA Grapalat" w:cs="Sylfaen"/>
          <w:b/>
          <w:color w:val="000000" w:themeColor="text1"/>
          <w:lang w:val="hy-AM"/>
        </w:rPr>
      </w:pPr>
    </w:p>
    <w:p w14:paraId="3ED55616" w14:textId="1E03009C" w:rsidR="00014156" w:rsidRPr="00E133B4" w:rsidRDefault="00014156" w:rsidP="00E133B4">
      <w:pPr>
        <w:tabs>
          <w:tab w:val="left" w:pos="709"/>
          <w:tab w:val="left" w:pos="851"/>
        </w:tabs>
        <w:spacing w:line="276" w:lineRule="auto"/>
        <w:ind w:right="-1"/>
        <w:jc w:val="center"/>
        <w:rPr>
          <w:rFonts w:ascii="GHEA Grapalat" w:hAnsi="GHEA Grapalat" w:cs="Sylfaen"/>
          <w:b/>
          <w:color w:val="000000" w:themeColor="text1"/>
          <w:sz w:val="28"/>
          <w:szCs w:val="28"/>
          <w:lang w:val="hy-AM"/>
        </w:rPr>
      </w:pPr>
      <w:r w:rsidRPr="00E133B4">
        <w:rPr>
          <w:rFonts w:ascii="GHEA Grapalat" w:hAnsi="GHEA Grapalat" w:cs="Sylfaen"/>
          <w:b/>
          <w:color w:val="000000" w:themeColor="text1"/>
          <w:sz w:val="28"/>
          <w:szCs w:val="28"/>
          <w:lang w:val="hy-AM"/>
        </w:rPr>
        <w:t>Պ</w:t>
      </w:r>
      <w:r w:rsidR="00C86489" w:rsidRPr="00E133B4">
        <w:rPr>
          <w:rFonts w:ascii="GHEA Grapalat" w:hAnsi="GHEA Grapalat" w:cs="Sylfaen"/>
          <w:b/>
          <w:color w:val="000000" w:themeColor="text1"/>
          <w:sz w:val="28"/>
          <w:szCs w:val="28"/>
          <w:lang w:val="hy-AM"/>
        </w:rPr>
        <w:t xml:space="preserve"> </w:t>
      </w:r>
      <w:r w:rsidRPr="00E133B4">
        <w:rPr>
          <w:rFonts w:ascii="GHEA Grapalat" w:hAnsi="GHEA Grapalat" w:cs="Sylfaen"/>
          <w:b/>
          <w:color w:val="000000" w:themeColor="text1"/>
          <w:sz w:val="28"/>
          <w:szCs w:val="28"/>
          <w:lang w:val="hy-AM"/>
        </w:rPr>
        <w:t>Ա</w:t>
      </w:r>
      <w:r w:rsidR="00C86489" w:rsidRPr="00E133B4">
        <w:rPr>
          <w:rFonts w:ascii="GHEA Grapalat" w:hAnsi="GHEA Grapalat" w:cs="Sylfaen"/>
          <w:b/>
          <w:color w:val="000000" w:themeColor="text1"/>
          <w:sz w:val="28"/>
          <w:szCs w:val="28"/>
          <w:lang w:val="hy-AM"/>
        </w:rPr>
        <w:t xml:space="preserve"> </w:t>
      </w:r>
      <w:r w:rsidRPr="00E133B4">
        <w:rPr>
          <w:rFonts w:ascii="GHEA Grapalat" w:hAnsi="GHEA Grapalat" w:cs="Sylfaen"/>
          <w:b/>
          <w:color w:val="000000" w:themeColor="text1"/>
          <w:sz w:val="28"/>
          <w:szCs w:val="28"/>
          <w:lang w:val="hy-AM"/>
        </w:rPr>
        <w:t>Ր</w:t>
      </w:r>
      <w:r w:rsidR="00C86489" w:rsidRPr="00E133B4">
        <w:rPr>
          <w:rFonts w:ascii="GHEA Grapalat" w:hAnsi="GHEA Grapalat" w:cs="Sylfaen"/>
          <w:b/>
          <w:color w:val="000000" w:themeColor="text1"/>
          <w:sz w:val="28"/>
          <w:szCs w:val="28"/>
          <w:lang w:val="hy-AM"/>
        </w:rPr>
        <w:t xml:space="preserve"> </w:t>
      </w:r>
      <w:r w:rsidRPr="00E133B4">
        <w:rPr>
          <w:rFonts w:ascii="GHEA Grapalat" w:hAnsi="GHEA Grapalat" w:cs="Sylfaen"/>
          <w:b/>
          <w:color w:val="000000" w:themeColor="text1"/>
          <w:sz w:val="28"/>
          <w:szCs w:val="28"/>
          <w:lang w:val="hy-AM"/>
        </w:rPr>
        <w:t>Զ</w:t>
      </w:r>
      <w:r w:rsidR="00C86489" w:rsidRPr="00E133B4">
        <w:rPr>
          <w:rFonts w:ascii="GHEA Grapalat" w:hAnsi="GHEA Grapalat" w:cs="Sylfaen"/>
          <w:b/>
          <w:color w:val="000000" w:themeColor="text1"/>
          <w:sz w:val="28"/>
          <w:szCs w:val="28"/>
          <w:lang w:val="hy-AM"/>
        </w:rPr>
        <w:t xml:space="preserve"> </w:t>
      </w:r>
      <w:r w:rsidRPr="00E133B4">
        <w:rPr>
          <w:rFonts w:ascii="GHEA Grapalat" w:hAnsi="GHEA Grapalat" w:cs="Sylfaen"/>
          <w:b/>
          <w:color w:val="000000" w:themeColor="text1"/>
          <w:sz w:val="28"/>
          <w:szCs w:val="28"/>
          <w:lang w:val="hy-AM"/>
        </w:rPr>
        <w:t>Ե</w:t>
      </w:r>
      <w:r w:rsidR="00C86489" w:rsidRPr="00E133B4">
        <w:rPr>
          <w:rFonts w:ascii="GHEA Grapalat" w:hAnsi="GHEA Grapalat" w:cs="Sylfaen"/>
          <w:b/>
          <w:color w:val="000000" w:themeColor="text1"/>
          <w:sz w:val="28"/>
          <w:szCs w:val="28"/>
          <w:lang w:val="hy-AM"/>
        </w:rPr>
        <w:t xml:space="preserve"> </w:t>
      </w:r>
      <w:r w:rsidRPr="00E133B4">
        <w:rPr>
          <w:rFonts w:ascii="GHEA Grapalat" w:hAnsi="GHEA Grapalat" w:cs="Sylfaen"/>
          <w:b/>
          <w:color w:val="000000" w:themeColor="text1"/>
          <w:sz w:val="28"/>
          <w:szCs w:val="28"/>
          <w:lang w:val="hy-AM"/>
        </w:rPr>
        <w:t>Ց</w:t>
      </w:r>
    </w:p>
    <w:p w14:paraId="52115BE2" w14:textId="743B10C6" w:rsidR="00014156" w:rsidRPr="00E133B4" w:rsidRDefault="00014156" w:rsidP="00E133B4">
      <w:pPr>
        <w:pStyle w:val="Heading1"/>
        <w:spacing w:line="276" w:lineRule="auto"/>
        <w:ind w:firstLine="567"/>
        <w:rPr>
          <w:rFonts w:ascii="GHEA Grapalat" w:hAnsi="GHEA Grapalat"/>
          <w:sz w:val="24"/>
          <w:szCs w:val="24"/>
          <w:u w:val="single"/>
          <w:lang w:val="hy-AM"/>
        </w:rPr>
      </w:pPr>
      <w:r w:rsidRPr="00E133B4">
        <w:rPr>
          <w:rFonts w:ascii="GHEA Grapalat" w:hAnsi="GHEA Grapalat"/>
          <w:sz w:val="24"/>
          <w:szCs w:val="24"/>
          <w:u w:val="single"/>
          <w:lang w:val="hy-AM"/>
        </w:rPr>
        <w:t>1. Գործի դատավարական նախապատմությունը</w:t>
      </w:r>
    </w:p>
    <w:p w14:paraId="580653A2" w14:textId="3D67EC3A" w:rsidR="00DB59B9" w:rsidRPr="00E133B4" w:rsidRDefault="00014156" w:rsidP="00E133B4">
      <w:pPr>
        <w:tabs>
          <w:tab w:val="left" w:pos="709"/>
          <w:tab w:val="left" w:pos="851"/>
        </w:tabs>
        <w:spacing w:line="276" w:lineRule="auto"/>
        <w:ind w:right="-1" w:firstLine="567"/>
        <w:jc w:val="both"/>
        <w:rPr>
          <w:rFonts w:ascii="GHEA Grapalat" w:hAnsi="GHEA Grapalat" w:cs="Sylfaen"/>
          <w:color w:val="000000" w:themeColor="text1"/>
          <w:lang w:val="hy-AM"/>
        </w:rPr>
      </w:pPr>
      <w:r w:rsidRPr="00E133B4">
        <w:rPr>
          <w:rFonts w:ascii="GHEA Grapalat" w:hAnsi="GHEA Grapalat" w:cs="Sylfaen"/>
          <w:color w:val="000000" w:themeColor="text1"/>
          <w:lang w:val="hy-AM"/>
        </w:rPr>
        <w:t xml:space="preserve">Դիմելով դատարան` </w:t>
      </w:r>
      <w:r w:rsidR="00891332" w:rsidRPr="00E133B4">
        <w:rPr>
          <w:rFonts w:ascii="GHEA Grapalat" w:hAnsi="GHEA Grapalat" w:cs="Sylfaen"/>
          <w:color w:val="000000" w:themeColor="text1"/>
          <w:lang w:val="hy-AM"/>
        </w:rPr>
        <w:t xml:space="preserve">Բանկը </w:t>
      </w:r>
      <w:r w:rsidR="00891D08" w:rsidRPr="00E133B4">
        <w:rPr>
          <w:rFonts w:ascii="GHEA Grapalat" w:hAnsi="GHEA Grapalat" w:cs="Sylfaen"/>
          <w:color w:val="000000" w:themeColor="text1"/>
          <w:lang w:val="hy-AM"/>
        </w:rPr>
        <w:t>պահանջել</w:t>
      </w:r>
      <w:r w:rsidRPr="00E133B4">
        <w:rPr>
          <w:rFonts w:ascii="GHEA Grapalat" w:hAnsi="GHEA Grapalat" w:cs="Sylfaen"/>
          <w:color w:val="000000" w:themeColor="text1"/>
          <w:lang w:val="hy-AM"/>
        </w:rPr>
        <w:t xml:space="preserve"> է </w:t>
      </w:r>
      <w:r w:rsidR="00DB59B9" w:rsidRPr="00E133B4">
        <w:rPr>
          <w:rFonts w:ascii="GHEA Grapalat" w:hAnsi="GHEA Grapalat" w:cs="Sylfaen"/>
          <w:color w:val="000000" w:themeColor="text1"/>
          <w:lang w:val="hy-AM"/>
        </w:rPr>
        <w:t xml:space="preserve">Մաքսիմ Հովհաննիսյանից </w:t>
      </w:r>
      <w:r w:rsidRPr="00E133B4">
        <w:rPr>
          <w:rFonts w:ascii="GHEA Grapalat" w:hAnsi="GHEA Grapalat" w:cs="Sylfaen"/>
          <w:color w:val="000000" w:themeColor="text1"/>
          <w:lang w:val="hy-AM"/>
        </w:rPr>
        <w:t xml:space="preserve">բռնագանձել </w:t>
      </w:r>
      <w:r w:rsidR="00DB59B9" w:rsidRPr="00E133B4">
        <w:rPr>
          <w:rFonts w:ascii="GHEA Grapalat" w:hAnsi="GHEA Grapalat" w:cs="Sylfaen"/>
          <w:color w:val="000000" w:themeColor="text1"/>
          <w:lang w:val="hy-AM"/>
        </w:rPr>
        <w:t xml:space="preserve">2.500.244 ՀՀ դրամ, </w:t>
      </w:r>
      <w:bookmarkStart w:id="0" w:name="_Hlk173940351"/>
      <w:r w:rsidR="00342590" w:rsidRPr="00E133B4">
        <w:rPr>
          <w:rFonts w:ascii="GHEA Grapalat" w:hAnsi="GHEA Grapalat" w:cs="Sylfaen"/>
          <w:color w:val="000000" w:themeColor="text1"/>
          <w:lang w:val="hy-AM"/>
        </w:rPr>
        <w:t xml:space="preserve">որից 2.330.506 ՀՀ դրամը՝ որպես վարկի մայր գումար, 146.580 ՀՀ դրամը՝ որպես կուտակված տոկոսագումար և 23.158 ՀՀ դրամը՝ որպես կուտակված տուժանքի գումար, ինչպես նաև </w:t>
      </w:r>
      <w:bookmarkEnd w:id="0"/>
      <w:r w:rsidR="00DB59B9" w:rsidRPr="00E133B4">
        <w:rPr>
          <w:rFonts w:ascii="GHEA Grapalat" w:hAnsi="GHEA Grapalat" w:cs="Sylfaen"/>
          <w:color w:val="000000" w:themeColor="text1"/>
          <w:lang w:val="hy-AM"/>
        </w:rPr>
        <w:t xml:space="preserve">2.477.086 ՀՀ դրամի նկատմամբ հաշվարկել օրական 0,13 </w:t>
      </w:r>
      <w:r w:rsidR="00DB59B9" w:rsidRPr="00E133B4">
        <w:rPr>
          <w:rFonts w:ascii="GHEA Grapalat" w:hAnsi="GHEA Grapalat" w:cs="Sylfaen"/>
          <w:color w:val="000000" w:themeColor="text1"/>
          <w:lang w:val="hy-AM"/>
        </w:rPr>
        <w:lastRenderedPageBreak/>
        <w:t>տոկոսի չափով տուժանք</w:t>
      </w:r>
      <w:r w:rsidR="00342590" w:rsidRPr="00E133B4">
        <w:rPr>
          <w:rFonts w:ascii="GHEA Grapalat" w:hAnsi="GHEA Grapalat" w:cs="Sylfaen"/>
          <w:color w:val="000000" w:themeColor="text1"/>
          <w:lang w:val="hy-AM"/>
        </w:rPr>
        <w:t>՝</w:t>
      </w:r>
      <w:r w:rsidR="00DB59B9" w:rsidRPr="00E133B4">
        <w:rPr>
          <w:rFonts w:ascii="GHEA Grapalat" w:hAnsi="GHEA Grapalat" w:cs="Sylfaen"/>
          <w:color w:val="000000" w:themeColor="text1"/>
          <w:lang w:val="hy-AM"/>
        </w:rPr>
        <w:t xml:space="preserve"> </w:t>
      </w:r>
      <w:r w:rsidR="00342590" w:rsidRPr="00E133B4">
        <w:rPr>
          <w:rFonts w:ascii="GHEA Grapalat" w:hAnsi="GHEA Grapalat" w:cs="Sylfaen"/>
          <w:color w:val="000000" w:themeColor="text1"/>
          <w:lang w:val="hy-AM"/>
        </w:rPr>
        <w:t xml:space="preserve">սկսած </w:t>
      </w:r>
      <w:r w:rsidR="00DB59B9" w:rsidRPr="00E133B4">
        <w:rPr>
          <w:rFonts w:ascii="GHEA Grapalat" w:hAnsi="GHEA Grapalat" w:cs="Sylfaen"/>
          <w:color w:val="000000" w:themeColor="text1"/>
          <w:lang w:val="hy-AM"/>
        </w:rPr>
        <w:t>24.07.2021 թվականից մինչև պարտավորության ամբողջական կատարման օրը:</w:t>
      </w:r>
    </w:p>
    <w:p w14:paraId="2A561E1B" w14:textId="5C794C40" w:rsidR="002F6D2E" w:rsidRPr="00E133B4" w:rsidRDefault="000F64F4" w:rsidP="00E133B4">
      <w:pPr>
        <w:tabs>
          <w:tab w:val="left" w:pos="709"/>
          <w:tab w:val="left" w:pos="851"/>
        </w:tabs>
        <w:spacing w:line="276" w:lineRule="auto"/>
        <w:ind w:right="-1" w:firstLine="567"/>
        <w:jc w:val="both"/>
        <w:rPr>
          <w:rFonts w:ascii="GHEA Grapalat" w:hAnsi="GHEA Grapalat"/>
          <w:color w:val="000000" w:themeColor="text1"/>
          <w:shd w:val="clear" w:color="auto" w:fill="FFFFFF"/>
          <w:lang w:val="hy-AM"/>
        </w:rPr>
      </w:pPr>
      <w:r w:rsidRPr="00E133B4">
        <w:rPr>
          <w:rFonts w:ascii="GHEA Grapalat" w:hAnsi="GHEA Grapalat" w:cs="Sylfaen"/>
          <w:color w:val="000000" w:themeColor="text1"/>
          <w:lang w:val="hy-AM"/>
        </w:rPr>
        <w:t>Երևան քաղաքի</w:t>
      </w:r>
      <w:r w:rsidR="00014156" w:rsidRPr="00E133B4">
        <w:rPr>
          <w:rFonts w:ascii="GHEA Grapalat" w:hAnsi="GHEA Grapalat" w:cs="Sylfaen"/>
          <w:color w:val="000000" w:themeColor="text1"/>
          <w:lang w:val="hy-AM"/>
        </w:rPr>
        <w:t xml:space="preserve"> առաջին ատյանի ընդհանուր իրավասության դատարանի (այսուհետ` Դատարան) </w:t>
      </w:r>
      <w:r w:rsidR="00DB59B9" w:rsidRPr="00E133B4">
        <w:rPr>
          <w:rFonts w:ascii="GHEA Grapalat" w:hAnsi="GHEA Grapalat" w:cs="Sylfaen"/>
          <w:color w:val="000000" w:themeColor="text1"/>
          <w:lang w:val="hy-AM"/>
        </w:rPr>
        <w:t>11</w:t>
      </w:r>
      <w:r w:rsidR="00014156" w:rsidRPr="00E133B4">
        <w:rPr>
          <w:rFonts w:ascii="GHEA Grapalat" w:hAnsi="GHEA Grapalat" w:cs="Sylfaen"/>
          <w:color w:val="000000" w:themeColor="text1"/>
          <w:lang w:val="hy-AM"/>
        </w:rPr>
        <w:t>.</w:t>
      </w:r>
      <w:r w:rsidR="00DB59B9" w:rsidRPr="00E133B4">
        <w:rPr>
          <w:rFonts w:ascii="GHEA Grapalat" w:hAnsi="GHEA Grapalat" w:cs="Sylfaen"/>
          <w:color w:val="000000" w:themeColor="text1"/>
          <w:lang w:val="hy-AM"/>
        </w:rPr>
        <w:t>10</w:t>
      </w:r>
      <w:r w:rsidR="00014156" w:rsidRPr="00E133B4">
        <w:rPr>
          <w:rFonts w:ascii="GHEA Grapalat" w:hAnsi="GHEA Grapalat" w:cs="Sylfaen"/>
          <w:color w:val="000000" w:themeColor="text1"/>
          <w:lang w:val="hy-AM"/>
        </w:rPr>
        <w:t>.202</w:t>
      </w:r>
      <w:r w:rsidRPr="00E133B4">
        <w:rPr>
          <w:rFonts w:ascii="GHEA Grapalat" w:hAnsi="GHEA Grapalat" w:cs="Sylfaen"/>
          <w:color w:val="000000" w:themeColor="text1"/>
          <w:lang w:val="hy-AM"/>
        </w:rPr>
        <w:t>2</w:t>
      </w:r>
      <w:r w:rsidR="00014156" w:rsidRPr="00E133B4">
        <w:rPr>
          <w:rFonts w:ascii="GHEA Grapalat" w:hAnsi="GHEA Grapalat" w:cs="Sylfaen"/>
          <w:color w:val="000000" w:themeColor="text1"/>
          <w:lang w:val="hy-AM"/>
        </w:rPr>
        <w:t xml:space="preserve"> թվականի վճռով հայցը </w:t>
      </w:r>
      <w:r w:rsidR="00FC19D8" w:rsidRPr="00E133B4">
        <w:rPr>
          <w:rFonts w:ascii="GHEA Grapalat" w:hAnsi="GHEA Grapalat" w:cs="Sylfaen"/>
          <w:color w:val="000000" w:themeColor="text1"/>
          <w:lang w:val="hy-AM"/>
        </w:rPr>
        <w:t>մերժվել</w:t>
      </w:r>
      <w:r w:rsidR="00014156" w:rsidRPr="00E133B4">
        <w:rPr>
          <w:rFonts w:ascii="GHEA Grapalat" w:hAnsi="GHEA Grapalat" w:cs="Sylfaen"/>
          <w:color w:val="000000" w:themeColor="text1"/>
          <w:lang w:val="hy-AM"/>
        </w:rPr>
        <w:t xml:space="preserve"> է</w:t>
      </w:r>
      <w:r w:rsidR="00FC19D8" w:rsidRPr="00E133B4">
        <w:rPr>
          <w:rFonts w:ascii="GHEA Grapalat" w:hAnsi="GHEA Grapalat" w:cs="Sylfaen"/>
          <w:color w:val="000000" w:themeColor="text1"/>
          <w:lang w:val="hy-AM"/>
        </w:rPr>
        <w:t>։</w:t>
      </w:r>
    </w:p>
    <w:p w14:paraId="19DDF5D6" w14:textId="52AF477A" w:rsidR="002F6D2E" w:rsidRPr="00E133B4" w:rsidRDefault="00014156" w:rsidP="00E133B4">
      <w:pPr>
        <w:tabs>
          <w:tab w:val="left" w:pos="709"/>
          <w:tab w:val="left" w:pos="851"/>
        </w:tabs>
        <w:spacing w:line="276" w:lineRule="auto"/>
        <w:ind w:right="-1" w:firstLine="567"/>
        <w:jc w:val="both"/>
        <w:rPr>
          <w:rFonts w:ascii="GHEA Grapalat" w:hAnsi="GHEA Grapalat"/>
          <w:color w:val="000000" w:themeColor="text1"/>
          <w:shd w:val="clear" w:color="auto" w:fill="FFFFFF"/>
          <w:lang w:val="hy-AM"/>
        </w:rPr>
      </w:pPr>
      <w:r w:rsidRPr="00E133B4">
        <w:rPr>
          <w:rFonts w:ascii="GHEA Grapalat" w:hAnsi="GHEA Grapalat" w:cs="Sylfaen"/>
          <w:color w:val="000000" w:themeColor="text1"/>
          <w:lang w:val="hy-AM"/>
        </w:rPr>
        <w:t>ՀՀ վերաքննիչ քաղաքացիական դատարանի (այսուհետ` Վերաքննիչ դատարան</w:t>
      </w:r>
      <w:r w:rsidR="00E4171F" w:rsidRPr="00E133B4">
        <w:rPr>
          <w:rFonts w:ascii="GHEA Grapalat" w:hAnsi="GHEA Grapalat" w:cs="Sylfaen"/>
          <w:color w:val="000000" w:themeColor="text1"/>
          <w:lang w:val="hy-AM"/>
        </w:rPr>
        <w:t xml:space="preserve">) </w:t>
      </w:r>
      <w:r w:rsidR="00DB59B9" w:rsidRPr="00E133B4">
        <w:rPr>
          <w:rFonts w:ascii="GHEA Grapalat" w:hAnsi="GHEA Grapalat" w:cs="Sylfaen"/>
          <w:color w:val="000000" w:themeColor="text1"/>
          <w:lang w:val="hy-AM"/>
        </w:rPr>
        <w:t>25</w:t>
      </w:r>
      <w:r w:rsidR="00E4171F" w:rsidRPr="00E133B4">
        <w:rPr>
          <w:rFonts w:ascii="GHEA Grapalat" w:hAnsi="GHEA Grapalat" w:cs="Sylfaen"/>
          <w:color w:val="000000" w:themeColor="text1"/>
          <w:lang w:val="hy-AM"/>
        </w:rPr>
        <w:t>.0</w:t>
      </w:r>
      <w:r w:rsidR="00DB59B9" w:rsidRPr="00E133B4">
        <w:rPr>
          <w:rFonts w:ascii="GHEA Grapalat" w:hAnsi="GHEA Grapalat" w:cs="Sylfaen"/>
          <w:color w:val="000000" w:themeColor="text1"/>
          <w:lang w:val="hy-AM"/>
        </w:rPr>
        <w:t>8</w:t>
      </w:r>
      <w:r w:rsidRPr="00E133B4">
        <w:rPr>
          <w:rFonts w:ascii="GHEA Grapalat" w:hAnsi="GHEA Grapalat" w:cs="Sylfaen"/>
          <w:color w:val="000000" w:themeColor="text1"/>
          <w:lang w:val="hy-AM"/>
        </w:rPr>
        <w:t>.202</w:t>
      </w:r>
      <w:r w:rsidR="00FC19D8" w:rsidRPr="00E133B4">
        <w:rPr>
          <w:rFonts w:ascii="GHEA Grapalat" w:hAnsi="GHEA Grapalat" w:cs="Sylfaen"/>
          <w:color w:val="000000" w:themeColor="text1"/>
          <w:lang w:val="hy-AM"/>
        </w:rPr>
        <w:t>3</w:t>
      </w:r>
      <w:r w:rsidRPr="00E133B4">
        <w:rPr>
          <w:rFonts w:ascii="GHEA Grapalat" w:hAnsi="GHEA Grapalat" w:cs="Sylfaen"/>
          <w:color w:val="000000" w:themeColor="text1"/>
          <w:lang w:val="hy-AM"/>
        </w:rPr>
        <w:t xml:space="preserve"> թվականի որոշմամբ </w:t>
      </w:r>
      <w:r w:rsidR="00FC19D8" w:rsidRPr="00E133B4">
        <w:rPr>
          <w:rFonts w:ascii="GHEA Grapalat" w:hAnsi="GHEA Grapalat" w:cs="Sylfaen"/>
          <w:color w:val="000000" w:themeColor="text1"/>
          <w:lang w:val="hy-AM"/>
        </w:rPr>
        <w:t>Բանկի</w:t>
      </w:r>
      <w:r w:rsidRPr="00E133B4">
        <w:rPr>
          <w:rFonts w:ascii="GHEA Grapalat" w:hAnsi="GHEA Grapalat" w:cs="Sylfaen"/>
          <w:color w:val="000000" w:themeColor="text1"/>
          <w:lang w:val="hy-AM"/>
        </w:rPr>
        <w:t xml:space="preserve"> վերաքննիչ բողոքը </w:t>
      </w:r>
      <w:r w:rsidR="00FC19D8" w:rsidRPr="00E133B4">
        <w:rPr>
          <w:rFonts w:ascii="GHEA Grapalat" w:hAnsi="GHEA Grapalat" w:cs="Sylfaen"/>
          <w:color w:val="000000" w:themeColor="text1"/>
          <w:lang w:val="hy-AM"/>
        </w:rPr>
        <w:t>մերժվել է</w:t>
      </w:r>
      <w:r w:rsidR="00891D08" w:rsidRPr="00E133B4">
        <w:rPr>
          <w:rFonts w:ascii="GHEA Grapalat" w:hAnsi="GHEA Grapalat" w:cs="Sylfaen"/>
          <w:color w:val="000000" w:themeColor="text1"/>
          <w:lang w:val="hy-AM"/>
        </w:rPr>
        <w:t>, և</w:t>
      </w:r>
      <w:r w:rsidR="00FC19D8" w:rsidRPr="00E133B4">
        <w:rPr>
          <w:rFonts w:ascii="GHEA Grapalat" w:hAnsi="GHEA Grapalat" w:cs="Sylfaen"/>
          <w:color w:val="000000" w:themeColor="text1"/>
          <w:lang w:val="hy-AM"/>
        </w:rPr>
        <w:t xml:space="preserve"> </w:t>
      </w:r>
      <w:r w:rsidRPr="00E133B4">
        <w:rPr>
          <w:rFonts w:ascii="GHEA Grapalat" w:hAnsi="GHEA Grapalat" w:cs="Sylfaen"/>
          <w:color w:val="000000" w:themeColor="text1"/>
          <w:lang w:val="hy-AM"/>
        </w:rPr>
        <w:t>Դատարանի 1</w:t>
      </w:r>
      <w:r w:rsidR="00DB59B9" w:rsidRPr="00E133B4">
        <w:rPr>
          <w:rFonts w:ascii="GHEA Grapalat" w:hAnsi="GHEA Grapalat" w:cs="Sylfaen"/>
          <w:color w:val="000000" w:themeColor="text1"/>
          <w:lang w:val="hy-AM"/>
        </w:rPr>
        <w:t>1</w:t>
      </w:r>
      <w:r w:rsidRPr="00E133B4">
        <w:rPr>
          <w:rFonts w:ascii="GHEA Grapalat" w:hAnsi="GHEA Grapalat" w:cs="Sylfaen"/>
          <w:color w:val="000000" w:themeColor="text1"/>
          <w:lang w:val="hy-AM"/>
        </w:rPr>
        <w:t>.</w:t>
      </w:r>
      <w:r w:rsidR="00DB59B9" w:rsidRPr="00E133B4">
        <w:rPr>
          <w:rFonts w:ascii="GHEA Grapalat" w:hAnsi="GHEA Grapalat" w:cs="Sylfaen"/>
          <w:color w:val="000000" w:themeColor="text1"/>
          <w:lang w:val="hy-AM"/>
        </w:rPr>
        <w:t>10</w:t>
      </w:r>
      <w:r w:rsidRPr="00E133B4">
        <w:rPr>
          <w:rFonts w:ascii="GHEA Grapalat" w:hAnsi="GHEA Grapalat" w:cs="Sylfaen"/>
          <w:color w:val="000000" w:themeColor="text1"/>
          <w:lang w:val="hy-AM"/>
        </w:rPr>
        <w:t>.202</w:t>
      </w:r>
      <w:r w:rsidR="00FC19D8" w:rsidRPr="00E133B4">
        <w:rPr>
          <w:rFonts w:ascii="GHEA Grapalat" w:hAnsi="GHEA Grapalat" w:cs="Sylfaen"/>
          <w:color w:val="000000" w:themeColor="text1"/>
          <w:lang w:val="hy-AM"/>
        </w:rPr>
        <w:t>2</w:t>
      </w:r>
      <w:r w:rsidRPr="00E133B4">
        <w:rPr>
          <w:rFonts w:ascii="GHEA Grapalat" w:hAnsi="GHEA Grapalat" w:cs="Sylfaen"/>
          <w:color w:val="000000" w:themeColor="text1"/>
          <w:lang w:val="hy-AM"/>
        </w:rPr>
        <w:t xml:space="preserve"> թվականի վճիռը </w:t>
      </w:r>
      <w:r w:rsidR="00FC19D8" w:rsidRPr="00E133B4">
        <w:rPr>
          <w:rFonts w:ascii="GHEA Grapalat" w:hAnsi="GHEA Grapalat" w:cs="Sylfaen"/>
          <w:color w:val="000000" w:themeColor="text1"/>
          <w:lang w:val="hy-AM"/>
        </w:rPr>
        <w:t>թողնվել է</w:t>
      </w:r>
      <w:r w:rsidRPr="00E133B4">
        <w:rPr>
          <w:rFonts w:ascii="GHEA Grapalat" w:hAnsi="GHEA Grapalat" w:cs="Sylfaen"/>
          <w:color w:val="000000" w:themeColor="text1"/>
          <w:lang w:val="hy-AM"/>
        </w:rPr>
        <w:t xml:space="preserve"> </w:t>
      </w:r>
      <w:r w:rsidR="00FC19D8" w:rsidRPr="00E133B4">
        <w:rPr>
          <w:rFonts w:ascii="GHEA Grapalat" w:hAnsi="GHEA Grapalat" w:cs="Sylfaen"/>
          <w:color w:val="000000" w:themeColor="text1"/>
          <w:lang w:val="hy-AM"/>
        </w:rPr>
        <w:t>ան</w:t>
      </w:r>
      <w:r w:rsidRPr="00E133B4">
        <w:rPr>
          <w:rFonts w:ascii="GHEA Grapalat" w:hAnsi="GHEA Grapalat" w:cs="Sylfaen"/>
          <w:color w:val="000000" w:themeColor="text1"/>
          <w:lang w:val="hy-AM"/>
        </w:rPr>
        <w:t>փոփոխ։</w:t>
      </w:r>
    </w:p>
    <w:p w14:paraId="6AE11E03" w14:textId="513C8D4B" w:rsidR="002F6D2E" w:rsidRPr="00E133B4" w:rsidRDefault="0089560C" w:rsidP="00E133B4">
      <w:pPr>
        <w:tabs>
          <w:tab w:val="left" w:pos="709"/>
          <w:tab w:val="left" w:pos="851"/>
        </w:tabs>
        <w:spacing w:line="276" w:lineRule="auto"/>
        <w:ind w:right="-1" w:firstLine="567"/>
        <w:jc w:val="both"/>
        <w:rPr>
          <w:rFonts w:ascii="GHEA Grapalat" w:hAnsi="GHEA Grapalat"/>
          <w:color w:val="000000" w:themeColor="text1"/>
          <w:shd w:val="clear" w:color="auto" w:fill="FFFFFF"/>
          <w:lang w:val="hy-AM"/>
        </w:rPr>
      </w:pPr>
      <w:r w:rsidRPr="00E133B4">
        <w:rPr>
          <w:rFonts w:ascii="GHEA Grapalat" w:hAnsi="GHEA Grapalat" w:cs="Sylfaen"/>
          <w:color w:val="000000" w:themeColor="text1"/>
          <w:lang w:val="hy-AM"/>
        </w:rPr>
        <w:t xml:space="preserve">Սույն գործով </w:t>
      </w:r>
      <w:r w:rsidR="009C1E81" w:rsidRPr="00E133B4">
        <w:rPr>
          <w:rFonts w:ascii="GHEA Grapalat" w:hAnsi="GHEA Grapalat" w:cs="Sylfaen"/>
          <w:color w:val="000000" w:themeColor="text1"/>
          <w:lang w:val="hy-AM"/>
        </w:rPr>
        <w:t>վ</w:t>
      </w:r>
      <w:r w:rsidR="00014156" w:rsidRPr="00E133B4">
        <w:rPr>
          <w:rFonts w:ascii="GHEA Grapalat" w:hAnsi="GHEA Grapalat" w:cs="Sylfaen"/>
          <w:color w:val="000000" w:themeColor="text1"/>
          <w:lang w:val="hy-AM"/>
        </w:rPr>
        <w:t xml:space="preserve">ճռաբեկ բողոք է ներկայացրել </w:t>
      </w:r>
      <w:r w:rsidR="00710322" w:rsidRPr="00E133B4">
        <w:rPr>
          <w:rFonts w:ascii="GHEA Grapalat" w:hAnsi="GHEA Grapalat" w:cs="Sylfaen"/>
          <w:color w:val="000000" w:themeColor="text1"/>
          <w:lang w:val="hy-AM"/>
        </w:rPr>
        <w:t>Բանկը</w:t>
      </w:r>
      <w:r w:rsidR="00014156" w:rsidRPr="00E133B4">
        <w:rPr>
          <w:rFonts w:ascii="GHEA Grapalat" w:hAnsi="GHEA Grapalat" w:cs="Sylfaen"/>
          <w:color w:val="000000" w:themeColor="text1"/>
          <w:lang w:val="hy-AM"/>
        </w:rPr>
        <w:t>:</w:t>
      </w:r>
    </w:p>
    <w:p w14:paraId="3ADFA879" w14:textId="5F330FDE" w:rsidR="00014156" w:rsidRPr="00E133B4" w:rsidRDefault="00014156" w:rsidP="00E133B4">
      <w:pPr>
        <w:tabs>
          <w:tab w:val="left" w:pos="709"/>
          <w:tab w:val="left" w:pos="851"/>
        </w:tabs>
        <w:spacing w:line="276" w:lineRule="auto"/>
        <w:ind w:right="-1" w:firstLine="567"/>
        <w:jc w:val="both"/>
        <w:rPr>
          <w:rFonts w:ascii="GHEA Grapalat" w:hAnsi="GHEA Grapalat"/>
          <w:color w:val="000000" w:themeColor="text1"/>
          <w:shd w:val="clear" w:color="auto" w:fill="FFFFFF"/>
          <w:lang w:val="hy-AM"/>
        </w:rPr>
      </w:pPr>
      <w:r w:rsidRPr="00E133B4">
        <w:rPr>
          <w:rFonts w:ascii="GHEA Grapalat" w:hAnsi="GHEA Grapalat" w:cs="Sylfaen"/>
          <w:color w:val="000000" w:themeColor="text1"/>
          <w:lang w:val="hy-AM"/>
        </w:rPr>
        <w:t xml:space="preserve">Վճռաբեկ բողոքի պատասխան </w:t>
      </w:r>
      <w:r w:rsidR="00710322" w:rsidRPr="00E133B4">
        <w:rPr>
          <w:rFonts w:ascii="GHEA Grapalat" w:hAnsi="GHEA Grapalat" w:cs="Sylfaen"/>
          <w:color w:val="000000" w:themeColor="text1"/>
          <w:lang w:val="hy-AM"/>
        </w:rPr>
        <w:t>չի ներկայացվել</w:t>
      </w:r>
      <w:r w:rsidRPr="00E133B4">
        <w:rPr>
          <w:rFonts w:ascii="GHEA Grapalat" w:hAnsi="GHEA Grapalat" w:cs="Sylfaen"/>
          <w:color w:val="000000" w:themeColor="text1"/>
          <w:lang w:val="hy-AM"/>
        </w:rPr>
        <w:t>:</w:t>
      </w:r>
    </w:p>
    <w:p w14:paraId="314F0C90" w14:textId="77777777" w:rsidR="00014156" w:rsidRPr="00E133B4" w:rsidRDefault="00014156" w:rsidP="00E133B4">
      <w:pPr>
        <w:tabs>
          <w:tab w:val="left" w:pos="709"/>
          <w:tab w:val="left" w:pos="851"/>
        </w:tabs>
        <w:spacing w:line="276" w:lineRule="auto"/>
        <w:ind w:right="-1" w:firstLine="720"/>
        <w:jc w:val="both"/>
        <w:rPr>
          <w:rFonts w:ascii="GHEA Grapalat" w:hAnsi="GHEA Grapalat" w:cs="Sylfaen"/>
          <w:color w:val="000000" w:themeColor="text1"/>
          <w:sz w:val="2"/>
          <w:szCs w:val="2"/>
          <w:lang w:val="hy-AM"/>
        </w:rPr>
      </w:pPr>
    </w:p>
    <w:p w14:paraId="40A1CBA6" w14:textId="18FF6D4D" w:rsidR="00014156" w:rsidRPr="00E133B4" w:rsidRDefault="00014156" w:rsidP="00E133B4">
      <w:pPr>
        <w:pStyle w:val="Heading1"/>
        <w:spacing w:line="276" w:lineRule="auto"/>
        <w:ind w:firstLine="567"/>
        <w:rPr>
          <w:rFonts w:ascii="GHEA Grapalat" w:hAnsi="GHEA Grapalat"/>
          <w:sz w:val="24"/>
          <w:szCs w:val="24"/>
          <w:u w:val="single"/>
          <w:lang w:val="hy-AM"/>
        </w:rPr>
      </w:pPr>
      <w:r w:rsidRPr="00E133B4">
        <w:rPr>
          <w:rFonts w:ascii="GHEA Grapalat" w:hAnsi="GHEA Grapalat"/>
          <w:sz w:val="24"/>
          <w:szCs w:val="24"/>
          <w:u w:val="single"/>
          <w:lang w:val="hy-AM"/>
        </w:rPr>
        <w:t>2. Վճռաբեկ բողոքի հիմքերը, հիմնավորումները և պահանջը</w:t>
      </w:r>
    </w:p>
    <w:p w14:paraId="1A0E8942" w14:textId="5C6B1D59" w:rsidR="00014156" w:rsidRPr="00E133B4" w:rsidRDefault="00014156" w:rsidP="00E133B4">
      <w:pPr>
        <w:tabs>
          <w:tab w:val="left" w:pos="709"/>
          <w:tab w:val="left" w:pos="851"/>
        </w:tabs>
        <w:spacing w:line="276" w:lineRule="auto"/>
        <w:ind w:right="-1" w:firstLine="567"/>
        <w:jc w:val="both"/>
        <w:rPr>
          <w:rFonts w:ascii="GHEA Grapalat" w:hAnsi="GHEA Grapalat" w:cs="Sylfaen"/>
          <w:color w:val="000000" w:themeColor="text1"/>
          <w:lang w:val="hy-AM"/>
        </w:rPr>
      </w:pPr>
      <w:r w:rsidRPr="00E133B4">
        <w:rPr>
          <w:rFonts w:ascii="GHEA Grapalat" w:hAnsi="GHEA Grapalat" w:cs="Sylfaen"/>
          <w:color w:val="000000" w:themeColor="text1"/>
          <w:lang w:val="hy-AM"/>
        </w:rPr>
        <w:t>Սույն</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վճռաբեկ</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բողոքը</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քննվում</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է</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հետևյալ</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հիմք</w:t>
      </w:r>
      <w:r w:rsidR="003602F3" w:rsidRPr="00E133B4">
        <w:rPr>
          <w:rFonts w:ascii="GHEA Grapalat" w:hAnsi="GHEA Grapalat" w:cs="Sylfaen"/>
          <w:color w:val="000000" w:themeColor="text1"/>
          <w:lang w:val="hy-AM"/>
        </w:rPr>
        <w:t>եր</w:t>
      </w:r>
      <w:r w:rsidRPr="00E133B4">
        <w:rPr>
          <w:rFonts w:ascii="GHEA Grapalat" w:hAnsi="GHEA Grapalat" w:cs="Sylfaen"/>
          <w:color w:val="000000" w:themeColor="text1"/>
          <w:lang w:val="hy-AM"/>
        </w:rPr>
        <w:t>ի</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սահմաններում</w:t>
      </w:r>
      <w:r w:rsidR="0089560C" w:rsidRPr="00E133B4">
        <w:rPr>
          <w:rFonts w:ascii="GHEA Grapalat" w:hAnsi="GHEA Grapalat" w:cs="Sylfaen"/>
          <w:color w:val="000000" w:themeColor="text1"/>
          <w:lang w:val="hy-AM"/>
        </w:rPr>
        <w:t xml:space="preserve"> </w:t>
      </w:r>
      <w:r w:rsidRPr="00E133B4">
        <w:rPr>
          <w:rFonts w:ascii="GHEA Grapalat" w:hAnsi="GHEA Grapalat" w:cs="Sylfaen"/>
          <w:color w:val="000000" w:themeColor="text1"/>
          <w:lang w:val="hy-AM"/>
        </w:rPr>
        <w:t>ներքոհիշյալ</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հիմնավորումներով</w:t>
      </w:r>
      <w:r w:rsidRPr="00E133B4">
        <w:rPr>
          <w:rFonts w:ascii="GHEA Grapalat" w:hAnsi="GHEA Grapalat"/>
          <w:color w:val="000000" w:themeColor="text1"/>
          <w:lang w:val="hy-AM"/>
        </w:rPr>
        <w:t>.</w:t>
      </w:r>
    </w:p>
    <w:p w14:paraId="3AB4564F" w14:textId="4B8B899D" w:rsidR="00014156" w:rsidRPr="00E133B4" w:rsidRDefault="00014156" w:rsidP="00E133B4">
      <w:pPr>
        <w:tabs>
          <w:tab w:val="left" w:pos="709"/>
          <w:tab w:val="left" w:pos="851"/>
        </w:tabs>
        <w:spacing w:line="276" w:lineRule="auto"/>
        <w:ind w:right="-1" w:firstLine="567"/>
        <w:jc w:val="both"/>
        <w:rPr>
          <w:rFonts w:ascii="GHEA Grapalat" w:hAnsi="GHEA Grapalat"/>
          <w:i/>
          <w:color w:val="000000" w:themeColor="text1"/>
          <w:lang w:val="hy-AM"/>
        </w:rPr>
      </w:pPr>
      <w:r w:rsidRPr="00E133B4">
        <w:rPr>
          <w:rFonts w:ascii="GHEA Grapalat" w:hAnsi="GHEA Grapalat" w:cs="Sylfaen"/>
          <w:i/>
          <w:color w:val="000000" w:themeColor="text1"/>
          <w:lang w:val="hy-AM"/>
        </w:rPr>
        <w:t>Վերաքննիչ</w:t>
      </w:r>
      <w:r w:rsidRPr="00E133B4">
        <w:rPr>
          <w:rFonts w:ascii="GHEA Grapalat" w:hAnsi="GHEA Grapalat"/>
          <w:i/>
          <w:color w:val="000000" w:themeColor="text1"/>
          <w:lang w:val="hy-AM"/>
        </w:rPr>
        <w:t xml:space="preserve"> </w:t>
      </w:r>
      <w:r w:rsidRPr="00E133B4">
        <w:rPr>
          <w:rFonts w:ascii="GHEA Grapalat" w:hAnsi="GHEA Grapalat" w:cs="Sylfaen"/>
          <w:i/>
          <w:color w:val="000000" w:themeColor="text1"/>
          <w:lang w:val="hy-AM"/>
        </w:rPr>
        <w:t>դատարանը</w:t>
      </w:r>
      <w:r w:rsidR="004038FB" w:rsidRPr="00E133B4">
        <w:rPr>
          <w:rFonts w:ascii="GHEA Grapalat" w:hAnsi="GHEA Grapalat" w:cs="Sylfaen"/>
          <w:i/>
          <w:color w:val="000000" w:themeColor="text1"/>
          <w:lang w:val="hy-AM"/>
        </w:rPr>
        <w:t xml:space="preserve"> </w:t>
      </w:r>
      <w:r w:rsidR="00E53E74" w:rsidRPr="00E133B4">
        <w:rPr>
          <w:rFonts w:ascii="GHEA Grapalat" w:hAnsi="GHEA Grapalat" w:cs="Sylfaen"/>
          <w:i/>
          <w:color w:val="000000" w:themeColor="text1"/>
          <w:lang w:val="hy-AM"/>
        </w:rPr>
        <w:t xml:space="preserve">խախտել է </w:t>
      </w:r>
      <w:r w:rsidRPr="00E133B4">
        <w:rPr>
          <w:rFonts w:ascii="GHEA Grapalat" w:hAnsi="GHEA Grapalat" w:cs="Sylfaen"/>
          <w:i/>
          <w:color w:val="000000" w:themeColor="text1"/>
          <w:lang w:val="hy-AM"/>
        </w:rPr>
        <w:t>ՀՀ</w:t>
      </w:r>
      <w:r w:rsidRPr="00E133B4">
        <w:rPr>
          <w:rFonts w:ascii="GHEA Grapalat" w:hAnsi="GHEA Grapalat"/>
          <w:i/>
          <w:color w:val="000000" w:themeColor="text1"/>
          <w:lang w:val="hy-AM"/>
        </w:rPr>
        <w:t xml:space="preserve"> </w:t>
      </w:r>
      <w:r w:rsidRPr="00E133B4">
        <w:rPr>
          <w:rFonts w:ascii="GHEA Grapalat" w:hAnsi="GHEA Grapalat" w:cs="Sylfaen"/>
          <w:i/>
          <w:color w:val="000000" w:themeColor="text1"/>
          <w:lang w:val="hy-AM"/>
        </w:rPr>
        <w:t>քաղաքացիական</w:t>
      </w:r>
      <w:r w:rsidRPr="00E133B4">
        <w:rPr>
          <w:rFonts w:ascii="GHEA Grapalat" w:hAnsi="GHEA Grapalat"/>
          <w:i/>
          <w:color w:val="000000" w:themeColor="text1"/>
          <w:lang w:val="hy-AM"/>
        </w:rPr>
        <w:t xml:space="preserve"> </w:t>
      </w:r>
      <w:r w:rsidRPr="00E133B4">
        <w:rPr>
          <w:rFonts w:ascii="GHEA Grapalat" w:hAnsi="GHEA Grapalat" w:cs="Sylfaen"/>
          <w:i/>
          <w:color w:val="000000" w:themeColor="text1"/>
          <w:lang w:val="hy-AM"/>
        </w:rPr>
        <w:t>օրենսգրքի</w:t>
      </w:r>
      <w:r w:rsidRPr="00E133B4">
        <w:rPr>
          <w:rFonts w:ascii="GHEA Grapalat" w:hAnsi="GHEA Grapalat"/>
          <w:i/>
          <w:color w:val="000000" w:themeColor="text1"/>
          <w:lang w:val="hy-AM"/>
        </w:rPr>
        <w:t xml:space="preserve"> </w:t>
      </w:r>
      <w:r w:rsidR="00710322" w:rsidRPr="00E133B4">
        <w:rPr>
          <w:rFonts w:ascii="GHEA Grapalat" w:hAnsi="GHEA Grapalat"/>
          <w:i/>
          <w:color w:val="000000" w:themeColor="text1"/>
          <w:lang w:val="hy-AM"/>
        </w:rPr>
        <w:t>347</w:t>
      </w:r>
      <w:r w:rsidR="00313A7C" w:rsidRPr="00E133B4">
        <w:rPr>
          <w:rFonts w:ascii="GHEA Grapalat" w:hAnsi="GHEA Grapalat"/>
          <w:i/>
          <w:color w:val="000000" w:themeColor="text1"/>
          <w:lang w:val="hy-AM"/>
        </w:rPr>
        <w:t xml:space="preserve">-րդ և </w:t>
      </w:r>
      <w:r w:rsidR="00710322" w:rsidRPr="00E133B4">
        <w:rPr>
          <w:rFonts w:ascii="GHEA Grapalat" w:hAnsi="GHEA Grapalat"/>
          <w:i/>
          <w:color w:val="000000" w:themeColor="text1"/>
          <w:lang w:val="hy-AM"/>
        </w:rPr>
        <w:t>887</w:t>
      </w:r>
      <w:r w:rsidR="005C2E8C" w:rsidRPr="00E133B4">
        <w:rPr>
          <w:rFonts w:ascii="GHEA Grapalat" w:hAnsi="GHEA Grapalat"/>
          <w:i/>
          <w:color w:val="000000" w:themeColor="text1"/>
          <w:lang w:val="hy-AM"/>
        </w:rPr>
        <w:noBreakHyphen/>
      </w:r>
      <w:r w:rsidR="00710322" w:rsidRPr="00E133B4">
        <w:rPr>
          <w:rFonts w:ascii="GHEA Grapalat" w:hAnsi="GHEA Grapalat" w:cs="Sylfaen"/>
          <w:i/>
          <w:color w:val="000000" w:themeColor="text1"/>
          <w:lang w:val="hy-AM"/>
        </w:rPr>
        <w:t>րդ</w:t>
      </w:r>
      <w:r w:rsidR="00710322" w:rsidRPr="00E133B4">
        <w:rPr>
          <w:rFonts w:ascii="GHEA Grapalat" w:hAnsi="GHEA Grapalat"/>
          <w:i/>
          <w:color w:val="000000" w:themeColor="text1"/>
          <w:lang w:val="hy-AM"/>
        </w:rPr>
        <w:t xml:space="preserve"> </w:t>
      </w:r>
      <w:r w:rsidR="00710322" w:rsidRPr="00E133B4">
        <w:rPr>
          <w:rFonts w:ascii="GHEA Grapalat" w:hAnsi="GHEA Grapalat" w:cs="Sylfaen"/>
          <w:i/>
          <w:color w:val="000000" w:themeColor="text1"/>
          <w:lang w:val="hy-AM"/>
        </w:rPr>
        <w:t>հոդված</w:t>
      </w:r>
      <w:r w:rsidR="00313A7C" w:rsidRPr="00E133B4">
        <w:rPr>
          <w:rFonts w:ascii="GHEA Grapalat" w:hAnsi="GHEA Grapalat" w:cs="Sylfaen"/>
          <w:i/>
          <w:color w:val="000000" w:themeColor="text1"/>
          <w:lang w:val="hy-AM"/>
        </w:rPr>
        <w:t>ներ</w:t>
      </w:r>
      <w:r w:rsidR="00710322" w:rsidRPr="00E133B4">
        <w:rPr>
          <w:rFonts w:ascii="GHEA Grapalat" w:hAnsi="GHEA Grapalat" w:cs="Sylfaen"/>
          <w:i/>
          <w:color w:val="000000" w:themeColor="text1"/>
          <w:lang w:val="hy-AM"/>
        </w:rPr>
        <w:t>ը,</w:t>
      </w:r>
      <w:r w:rsidR="004038FB" w:rsidRPr="00E133B4">
        <w:rPr>
          <w:rFonts w:ascii="GHEA Grapalat" w:hAnsi="GHEA Grapalat" w:cs="Sylfaen"/>
          <w:i/>
          <w:color w:val="000000" w:themeColor="text1"/>
          <w:lang w:val="hy-AM"/>
        </w:rPr>
        <w:t xml:space="preserve"> </w:t>
      </w:r>
      <w:r w:rsidRPr="00E133B4">
        <w:rPr>
          <w:rFonts w:ascii="GHEA Grapalat" w:hAnsi="GHEA Grapalat" w:cs="Sylfaen"/>
          <w:i/>
          <w:color w:val="000000" w:themeColor="text1"/>
          <w:lang w:val="hy-AM"/>
        </w:rPr>
        <w:t>ՀՀ</w:t>
      </w:r>
      <w:r w:rsidRPr="00E133B4">
        <w:rPr>
          <w:rFonts w:ascii="GHEA Grapalat" w:hAnsi="GHEA Grapalat"/>
          <w:i/>
          <w:color w:val="000000" w:themeColor="text1"/>
          <w:lang w:val="hy-AM"/>
        </w:rPr>
        <w:t xml:space="preserve"> </w:t>
      </w:r>
      <w:r w:rsidRPr="00E133B4">
        <w:rPr>
          <w:rFonts w:ascii="GHEA Grapalat" w:hAnsi="GHEA Grapalat" w:cs="Sylfaen"/>
          <w:i/>
          <w:color w:val="000000" w:themeColor="text1"/>
          <w:lang w:val="hy-AM"/>
        </w:rPr>
        <w:t>քաղաքացիական</w:t>
      </w:r>
      <w:r w:rsidRPr="00E133B4">
        <w:rPr>
          <w:rFonts w:ascii="GHEA Grapalat" w:hAnsi="GHEA Grapalat"/>
          <w:i/>
          <w:color w:val="000000" w:themeColor="text1"/>
          <w:lang w:val="hy-AM"/>
        </w:rPr>
        <w:t xml:space="preserve"> </w:t>
      </w:r>
      <w:r w:rsidRPr="00E133B4">
        <w:rPr>
          <w:rFonts w:ascii="GHEA Grapalat" w:hAnsi="GHEA Grapalat" w:cs="Sylfaen"/>
          <w:i/>
          <w:color w:val="000000" w:themeColor="text1"/>
          <w:lang w:val="hy-AM"/>
        </w:rPr>
        <w:t>դատավարության</w:t>
      </w:r>
      <w:r w:rsidRPr="00E133B4">
        <w:rPr>
          <w:rFonts w:ascii="GHEA Grapalat" w:hAnsi="GHEA Grapalat"/>
          <w:i/>
          <w:color w:val="000000" w:themeColor="text1"/>
          <w:lang w:val="hy-AM"/>
        </w:rPr>
        <w:t xml:space="preserve"> </w:t>
      </w:r>
      <w:r w:rsidRPr="00E133B4">
        <w:rPr>
          <w:rFonts w:ascii="GHEA Grapalat" w:hAnsi="GHEA Grapalat" w:cs="Sylfaen"/>
          <w:i/>
          <w:color w:val="000000" w:themeColor="text1"/>
          <w:lang w:val="hy-AM"/>
        </w:rPr>
        <w:t>օրենսգրքի</w:t>
      </w:r>
      <w:r w:rsidRPr="00E133B4">
        <w:rPr>
          <w:rFonts w:ascii="GHEA Grapalat" w:hAnsi="GHEA Grapalat"/>
          <w:i/>
          <w:color w:val="000000" w:themeColor="text1"/>
          <w:lang w:val="hy-AM"/>
        </w:rPr>
        <w:t xml:space="preserve"> </w:t>
      </w:r>
      <w:r w:rsidR="00313A7C" w:rsidRPr="00E133B4">
        <w:rPr>
          <w:rFonts w:ascii="GHEA Grapalat" w:hAnsi="GHEA Grapalat"/>
          <w:i/>
          <w:color w:val="000000" w:themeColor="text1"/>
          <w:lang w:val="hy-AM"/>
        </w:rPr>
        <w:t>6</w:t>
      </w:r>
      <w:r w:rsidRPr="00E133B4">
        <w:rPr>
          <w:rFonts w:ascii="GHEA Grapalat" w:hAnsi="GHEA Grapalat"/>
          <w:i/>
          <w:color w:val="000000" w:themeColor="text1"/>
          <w:lang w:val="hy-AM"/>
        </w:rPr>
        <w:t>-</w:t>
      </w:r>
      <w:r w:rsidR="00313A7C" w:rsidRPr="00E133B4">
        <w:rPr>
          <w:rFonts w:ascii="GHEA Grapalat" w:hAnsi="GHEA Grapalat" w:cs="Sylfaen"/>
          <w:i/>
          <w:color w:val="000000" w:themeColor="text1"/>
          <w:lang w:val="hy-AM"/>
        </w:rPr>
        <w:t>8-րդ հոդվածները, 66</w:t>
      </w:r>
      <w:r w:rsidR="00D602EB" w:rsidRPr="00E133B4">
        <w:rPr>
          <w:rFonts w:ascii="GHEA Grapalat" w:hAnsi="GHEA Grapalat" w:cs="Sylfaen"/>
          <w:i/>
          <w:color w:val="000000" w:themeColor="text1"/>
          <w:lang w:val="hy-AM"/>
        </w:rPr>
        <w:noBreakHyphen/>
      </w:r>
      <w:r w:rsidR="00313A7C" w:rsidRPr="00E133B4">
        <w:rPr>
          <w:rFonts w:ascii="GHEA Grapalat" w:hAnsi="GHEA Grapalat" w:cs="Sylfaen"/>
          <w:i/>
          <w:color w:val="000000" w:themeColor="text1"/>
          <w:lang w:val="hy-AM"/>
        </w:rPr>
        <w:t xml:space="preserve">րդ հոդվածի 1-ին </w:t>
      </w:r>
      <w:r w:rsidR="00B41D29" w:rsidRPr="00E133B4">
        <w:rPr>
          <w:rFonts w:ascii="GHEA Grapalat" w:hAnsi="GHEA Grapalat" w:cs="Sylfaen"/>
          <w:i/>
          <w:color w:val="000000" w:themeColor="text1"/>
          <w:lang w:val="hy-AM"/>
        </w:rPr>
        <w:t>ու</w:t>
      </w:r>
      <w:r w:rsidR="00313A7C" w:rsidRPr="00E133B4">
        <w:rPr>
          <w:rFonts w:ascii="GHEA Grapalat" w:hAnsi="GHEA Grapalat" w:cs="Sylfaen"/>
          <w:i/>
          <w:color w:val="000000" w:themeColor="text1"/>
          <w:lang w:val="hy-AM"/>
        </w:rPr>
        <w:t xml:space="preserve"> 2-րդ մասերը</w:t>
      </w:r>
      <w:r w:rsidR="00175F22" w:rsidRPr="00E133B4">
        <w:rPr>
          <w:rFonts w:ascii="GHEA Grapalat" w:hAnsi="GHEA Grapalat" w:cs="Sylfaen"/>
          <w:i/>
          <w:color w:val="000000" w:themeColor="text1"/>
          <w:lang w:val="hy-AM"/>
        </w:rPr>
        <w:t xml:space="preserve"> և</w:t>
      </w:r>
      <w:r w:rsidR="005E37E4" w:rsidRPr="00E133B4">
        <w:rPr>
          <w:rFonts w:ascii="GHEA Grapalat" w:hAnsi="GHEA Grapalat" w:cs="Sylfaen"/>
          <w:i/>
          <w:color w:val="000000" w:themeColor="text1"/>
          <w:lang w:val="hy-AM"/>
        </w:rPr>
        <w:t xml:space="preserve"> </w:t>
      </w:r>
      <w:r w:rsidR="00313A7C" w:rsidRPr="00E133B4">
        <w:rPr>
          <w:rFonts w:ascii="GHEA Grapalat" w:hAnsi="GHEA Grapalat"/>
          <w:i/>
          <w:color w:val="000000" w:themeColor="text1"/>
          <w:lang w:val="hy-AM"/>
        </w:rPr>
        <w:t>297</w:t>
      </w:r>
      <w:r w:rsidRPr="00E133B4">
        <w:rPr>
          <w:rFonts w:ascii="GHEA Grapalat" w:hAnsi="GHEA Grapalat"/>
          <w:i/>
          <w:color w:val="000000" w:themeColor="text1"/>
          <w:lang w:val="hy-AM"/>
        </w:rPr>
        <w:t>-</w:t>
      </w:r>
      <w:r w:rsidRPr="00E133B4">
        <w:rPr>
          <w:rFonts w:ascii="GHEA Grapalat" w:hAnsi="GHEA Grapalat" w:cs="Sylfaen"/>
          <w:i/>
          <w:color w:val="000000" w:themeColor="text1"/>
          <w:lang w:val="hy-AM"/>
        </w:rPr>
        <w:t>րդ</w:t>
      </w:r>
      <w:r w:rsidRPr="00E133B4">
        <w:rPr>
          <w:rFonts w:ascii="GHEA Grapalat" w:hAnsi="GHEA Grapalat"/>
          <w:i/>
          <w:color w:val="000000" w:themeColor="text1"/>
          <w:lang w:val="hy-AM"/>
        </w:rPr>
        <w:t xml:space="preserve"> </w:t>
      </w:r>
      <w:r w:rsidRPr="00E133B4">
        <w:rPr>
          <w:rFonts w:ascii="GHEA Grapalat" w:hAnsi="GHEA Grapalat" w:cs="Sylfaen"/>
          <w:i/>
          <w:color w:val="000000" w:themeColor="text1"/>
          <w:lang w:val="hy-AM"/>
        </w:rPr>
        <w:t>հոդվածը</w:t>
      </w:r>
      <w:r w:rsidRPr="00E133B4">
        <w:rPr>
          <w:rFonts w:ascii="GHEA Grapalat" w:hAnsi="GHEA Grapalat"/>
          <w:i/>
          <w:color w:val="000000" w:themeColor="text1"/>
          <w:lang w:val="hy-AM"/>
        </w:rPr>
        <w:t>:</w:t>
      </w:r>
    </w:p>
    <w:p w14:paraId="3932D51D" w14:textId="77777777" w:rsidR="007611FA" w:rsidRPr="00E133B4" w:rsidRDefault="007611FA" w:rsidP="00E133B4">
      <w:pPr>
        <w:tabs>
          <w:tab w:val="left" w:pos="709"/>
          <w:tab w:val="left" w:pos="851"/>
        </w:tabs>
        <w:spacing w:line="276" w:lineRule="auto"/>
        <w:ind w:right="-1" w:firstLine="567"/>
        <w:jc w:val="both"/>
        <w:rPr>
          <w:rFonts w:ascii="GHEA Grapalat" w:hAnsi="GHEA Grapalat"/>
          <w:i/>
          <w:color w:val="000000" w:themeColor="text1"/>
          <w:sz w:val="10"/>
          <w:szCs w:val="10"/>
          <w:lang w:val="hy-AM"/>
        </w:rPr>
      </w:pPr>
    </w:p>
    <w:p w14:paraId="16D08508" w14:textId="1990E8F3" w:rsidR="007611FA" w:rsidRPr="00E133B4" w:rsidRDefault="007611FA" w:rsidP="00E133B4">
      <w:pPr>
        <w:tabs>
          <w:tab w:val="left" w:pos="709"/>
          <w:tab w:val="left" w:pos="851"/>
        </w:tabs>
        <w:spacing w:line="276" w:lineRule="auto"/>
        <w:ind w:right="-1" w:firstLine="567"/>
        <w:jc w:val="both"/>
        <w:rPr>
          <w:rFonts w:ascii="GHEA Grapalat" w:eastAsia="Calibri" w:hAnsi="GHEA Grapalat" w:cs="Sylfaen"/>
          <w:color w:val="000000" w:themeColor="text1"/>
          <w:lang w:val="hy-AM" w:eastAsia="en-US"/>
        </w:rPr>
      </w:pPr>
      <w:r w:rsidRPr="00E133B4">
        <w:rPr>
          <w:rFonts w:ascii="GHEA Grapalat" w:eastAsia="Calibri" w:hAnsi="GHEA Grapalat" w:cs="Sylfaen"/>
          <w:i/>
          <w:color w:val="000000" w:themeColor="text1"/>
          <w:lang w:val="hy-AM" w:eastAsia="en-US"/>
        </w:rPr>
        <w:t>Բողոք</w:t>
      </w:r>
      <w:r w:rsidRPr="00E133B4">
        <w:rPr>
          <w:rFonts w:ascii="GHEA Grapalat" w:eastAsia="Calibri" w:hAnsi="GHEA Grapalat"/>
          <w:i/>
          <w:color w:val="000000" w:themeColor="text1"/>
          <w:lang w:val="hy-AM" w:eastAsia="en-US"/>
        </w:rPr>
        <w:t xml:space="preserve"> </w:t>
      </w:r>
      <w:r w:rsidRPr="00E133B4">
        <w:rPr>
          <w:rFonts w:ascii="GHEA Grapalat" w:eastAsia="Calibri" w:hAnsi="GHEA Grapalat" w:cs="Sylfaen"/>
          <w:i/>
          <w:color w:val="000000" w:themeColor="text1"/>
          <w:lang w:val="hy-AM" w:eastAsia="en-US"/>
        </w:rPr>
        <w:t>բերած</w:t>
      </w:r>
      <w:r w:rsidRPr="00E133B4">
        <w:rPr>
          <w:rFonts w:ascii="GHEA Grapalat" w:eastAsia="Calibri" w:hAnsi="GHEA Grapalat"/>
          <w:i/>
          <w:color w:val="000000" w:themeColor="text1"/>
          <w:lang w:val="hy-AM" w:eastAsia="en-US"/>
        </w:rPr>
        <w:t xml:space="preserve"> </w:t>
      </w:r>
      <w:r w:rsidRPr="00E133B4">
        <w:rPr>
          <w:rFonts w:ascii="GHEA Grapalat" w:eastAsia="Calibri" w:hAnsi="GHEA Grapalat" w:cs="Sylfaen"/>
          <w:i/>
          <w:color w:val="000000" w:themeColor="text1"/>
          <w:lang w:val="hy-AM" w:eastAsia="en-US"/>
        </w:rPr>
        <w:t>անձը</w:t>
      </w:r>
      <w:r w:rsidRPr="00E133B4">
        <w:rPr>
          <w:rFonts w:ascii="GHEA Grapalat" w:eastAsia="Calibri" w:hAnsi="GHEA Grapalat"/>
          <w:i/>
          <w:color w:val="000000" w:themeColor="text1"/>
          <w:lang w:val="hy-AM" w:eastAsia="en-US"/>
        </w:rPr>
        <w:t xml:space="preserve"> </w:t>
      </w:r>
      <w:r w:rsidRPr="00E133B4">
        <w:rPr>
          <w:rFonts w:ascii="GHEA Grapalat" w:eastAsia="Calibri" w:hAnsi="GHEA Grapalat" w:cs="Sylfaen"/>
          <w:i/>
          <w:color w:val="000000" w:themeColor="text1"/>
          <w:lang w:val="hy-AM" w:eastAsia="en-US"/>
        </w:rPr>
        <w:t>նշված</w:t>
      </w:r>
      <w:r w:rsidRPr="00E133B4">
        <w:rPr>
          <w:rFonts w:ascii="GHEA Grapalat" w:eastAsia="Calibri" w:hAnsi="GHEA Grapalat"/>
          <w:i/>
          <w:color w:val="000000" w:themeColor="text1"/>
          <w:lang w:val="hy-AM" w:eastAsia="en-US"/>
        </w:rPr>
        <w:t xml:space="preserve"> հիմք</w:t>
      </w:r>
      <w:r w:rsidR="008C52DB" w:rsidRPr="00E133B4">
        <w:rPr>
          <w:rFonts w:ascii="GHEA Grapalat" w:eastAsia="Calibri" w:hAnsi="GHEA Grapalat"/>
          <w:i/>
          <w:color w:val="000000" w:themeColor="text1"/>
          <w:lang w:val="hy-AM" w:eastAsia="en-US"/>
        </w:rPr>
        <w:t>եր</w:t>
      </w:r>
      <w:r w:rsidRPr="00E133B4">
        <w:rPr>
          <w:rFonts w:ascii="GHEA Grapalat" w:eastAsia="Calibri" w:hAnsi="GHEA Grapalat"/>
          <w:i/>
          <w:color w:val="000000" w:themeColor="text1"/>
          <w:lang w:val="hy-AM" w:eastAsia="en-US"/>
        </w:rPr>
        <w:t xml:space="preserve">ի առկայությունը պատճառաբանել է </w:t>
      </w:r>
      <w:r w:rsidRPr="00E133B4">
        <w:rPr>
          <w:rFonts w:ascii="GHEA Grapalat" w:eastAsia="Calibri" w:hAnsi="GHEA Grapalat" w:cs="Sylfaen"/>
          <w:i/>
          <w:color w:val="000000" w:themeColor="text1"/>
          <w:lang w:val="hy-AM" w:eastAsia="en-US"/>
        </w:rPr>
        <w:t>հետևյալ հիմնավորումներով.</w:t>
      </w:r>
    </w:p>
    <w:p w14:paraId="1C1632E9" w14:textId="21778592" w:rsidR="001D3180" w:rsidRPr="00E133B4" w:rsidRDefault="00014156" w:rsidP="00E133B4">
      <w:pPr>
        <w:tabs>
          <w:tab w:val="left" w:pos="709"/>
          <w:tab w:val="left" w:pos="851"/>
        </w:tabs>
        <w:spacing w:line="276" w:lineRule="auto"/>
        <w:ind w:right="-1" w:firstLine="567"/>
        <w:jc w:val="both"/>
        <w:rPr>
          <w:rFonts w:ascii="GHEA Grapalat" w:hAnsi="GHEA Grapalat" w:cs="Sylfaen"/>
          <w:color w:val="000000" w:themeColor="text1"/>
          <w:lang w:val="hy-AM"/>
        </w:rPr>
      </w:pPr>
      <w:r w:rsidRPr="00E133B4">
        <w:rPr>
          <w:rFonts w:ascii="GHEA Grapalat" w:hAnsi="GHEA Grapalat" w:cs="Sylfaen"/>
          <w:color w:val="000000" w:themeColor="text1"/>
          <w:lang w:val="hy-AM"/>
        </w:rPr>
        <w:t>Վերաքննիչ</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դատարան</w:t>
      </w:r>
      <w:r w:rsidR="00497A11" w:rsidRPr="00E133B4">
        <w:rPr>
          <w:rFonts w:ascii="GHEA Grapalat" w:hAnsi="GHEA Grapalat" w:cs="Sylfaen"/>
          <w:color w:val="000000" w:themeColor="text1"/>
          <w:lang w:val="hy-AM"/>
        </w:rPr>
        <w:t xml:space="preserve">ը չի իրականացրել </w:t>
      </w:r>
      <w:r w:rsidR="001D3180" w:rsidRPr="00E133B4">
        <w:rPr>
          <w:rFonts w:ascii="GHEA Grapalat" w:hAnsi="GHEA Grapalat" w:cs="Sylfaen"/>
          <w:color w:val="000000" w:themeColor="text1"/>
          <w:lang w:val="hy-AM"/>
        </w:rPr>
        <w:t xml:space="preserve">գրավոր ապացույցների հետազոտում և գործում </w:t>
      </w:r>
      <w:r w:rsidR="005A25BA" w:rsidRPr="00E133B4">
        <w:rPr>
          <w:rFonts w:ascii="GHEA Grapalat" w:hAnsi="GHEA Grapalat" w:cs="Sylfaen"/>
          <w:color w:val="000000" w:themeColor="text1"/>
          <w:lang w:val="hy-AM"/>
        </w:rPr>
        <w:t>առկա</w:t>
      </w:r>
      <w:r w:rsidR="001D3180" w:rsidRPr="00E133B4">
        <w:rPr>
          <w:rFonts w:ascii="GHEA Grapalat" w:hAnsi="GHEA Grapalat" w:cs="Sylfaen"/>
          <w:color w:val="000000" w:themeColor="text1"/>
          <w:lang w:val="hy-AM"/>
        </w:rPr>
        <w:t xml:space="preserve"> այլ ապացու</w:t>
      </w:r>
      <w:r w:rsidR="007A464D" w:rsidRPr="00E133B4">
        <w:rPr>
          <w:rFonts w:ascii="GHEA Grapalat" w:hAnsi="GHEA Grapalat" w:cs="Sylfaen"/>
          <w:color w:val="000000" w:themeColor="text1"/>
          <w:lang w:val="hy-AM"/>
        </w:rPr>
        <w:t>յ</w:t>
      </w:r>
      <w:r w:rsidR="001D3180" w:rsidRPr="00E133B4">
        <w:rPr>
          <w:rFonts w:ascii="GHEA Grapalat" w:hAnsi="GHEA Grapalat" w:cs="Sylfaen"/>
          <w:color w:val="000000" w:themeColor="text1"/>
          <w:lang w:val="hy-AM"/>
        </w:rPr>
        <w:t>ցների հետ</w:t>
      </w:r>
      <w:r w:rsidR="008C52DB" w:rsidRPr="00E133B4">
        <w:rPr>
          <w:rFonts w:ascii="GHEA Grapalat" w:hAnsi="GHEA Grapalat" w:cs="Sylfaen"/>
          <w:color w:val="000000" w:themeColor="text1"/>
          <w:lang w:val="hy-AM"/>
        </w:rPr>
        <w:t xml:space="preserve"> համադրում</w:t>
      </w:r>
      <w:r w:rsidR="001D3180" w:rsidRPr="00E133B4">
        <w:rPr>
          <w:rFonts w:ascii="GHEA Grapalat" w:hAnsi="GHEA Grapalat" w:cs="Sylfaen"/>
          <w:color w:val="000000" w:themeColor="text1"/>
          <w:lang w:val="hy-AM"/>
        </w:rPr>
        <w:t xml:space="preserve">, գրավոր ապացույցները </w:t>
      </w:r>
      <w:r w:rsidR="00AA3164" w:rsidRPr="00E133B4">
        <w:rPr>
          <w:rFonts w:ascii="GHEA Grapalat" w:hAnsi="GHEA Grapalat" w:cs="Sylfaen"/>
          <w:color w:val="000000" w:themeColor="text1"/>
          <w:lang w:val="hy-AM"/>
        </w:rPr>
        <w:t xml:space="preserve">չի </w:t>
      </w:r>
      <w:r w:rsidR="001D3180" w:rsidRPr="00E133B4">
        <w:rPr>
          <w:rFonts w:ascii="GHEA Grapalat" w:hAnsi="GHEA Grapalat" w:cs="Sylfaen"/>
          <w:color w:val="000000" w:themeColor="text1"/>
          <w:lang w:val="hy-AM"/>
        </w:rPr>
        <w:t xml:space="preserve">գնահատել վերաբերելիության, թույլատրելիության </w:t>
      </w:r>
      <w:r w:rsidR="003602F3" w:rsidRPr="00E133B4">
        <w:rPr>
          <w:rFonts w:ascii="GHEA Grapalat" w:hAnsi="GHEA Grapalat" w:cs="Sylfaen"/>
          <w:color w:val="000000" w:themeColor="text1"/>
          <w:lang w:val="hy-AM"/>
        </w:rPr>
        <w:t>ու</w:t>
      </w:r>
      <w:r w:rsidR="001D3180" w:rsidRPr="00E133B4">
        <w:rPr>
          <w:rFonts w:ascii="GHEA Grapalat" w:hAnsi="GHEA Grapalat" w:cs="Sylfaen"/>
          <w:color w:val="000000" w:themeColor="text1"/>
          <w:lang w:val="hy-AM"/>
        </w:rPr>
        <w:t xml:space="preserve"> արժանահավատու</w:t>
      </w:r>
      <w:r w:rsidR="00497A11" w:rsidRPr="00E133B4">
        <w:rPr>
          <w:rFonts w:ascii="GHEA Grapalat" w:hAnsi="GHEA Grapalat" w:cs="Sylfaen"/>
          <w:color w:val="000000" w:themeColor="text1"/>
          <w:lang w:val="hy-AM"/>
        </w:rPr>
        <w:t>թ</w:t>
      </w:r>
      <w:r w:rsidR="001D3180" w:rsidRPr="00E133B4">
        <w:rPr>
          <w:rFonts w:ascii="GHEA Grapalat" w:hAnsi="GHEA Grapalat" w:cs="Sylfaen"/>
          <w:color w:val="000000" w:themeColor="text1"/>
          <w:lang w:val="hy-AM"/>
        </w:rPr>
        <w:t>յան տեսանկյունից</w:t>
      </w:r>
      <w:r w:rsidR="00D14147" w:rsidRPr="00E133B4">
        <w:rPr>
          <w:rFonts w:ascii="GHEA Grapalat" w:hAnsi="GHEA Grapalat" w:cs="Sylfaen"/>
          <w:color w:val="000000" w:themeColor="text1"/>
          <w:lang w:val="hy-AM"/>
        </w:rPr>
        <w:t>, ա</w:t>
      </w:r>
      <w:r w:rsidR="001D3180" w:rsidRPr="00E133B4">
        <w:rPr>
          <w:rFonts w:ascii="GHEA Grapalat" w:hAnsi="GHEA Grapalat" w:cs="Sylfaen"/>
          <w:color w:val="000000" w:themeColor="text1"/>
          <w:lang w:val="hy-AM"/>
        </w:rPr>
        <w:t>յսինքն՝ ապացույցների բազմակողմանի, լրիվ և օբյեկտիվ հետազոտում չի իրականաց</w:t>
      </w:r>
      <w:r w:rsidR="00AA3164" w:rsidRPr="00E133B4">
        <w:rPr>
          <w:rFonts w:ascii="GHEA Grapalat" w:hAnsi="GHEA Grapalat" w:cs="Sylfaen"/>
          <w:color w:val="000000" w:themeColor="text1"/>
          <w:lang w:val="hy-AM"/>
        </w:rPr>
        <w:t>ր</w:t>
      </w:r>
      <w:r w:rsidR="001D3180" w:rsidRPr="00E133B4">
        <w:rPr>
          <w:rFonts w:ascii="GHEA Grapalat" w:hAnsi="GHEA Grapalat" w:cs="Sylfaen"/>
          <w:color w:val="000000" w:themeColor="text1"/>
          <w:lang w:val="hy-AM"/>
        </w:rPr>
        <w:t>ել։</w:t>
      </w:r>
    </w:p>
    <w:p w14:paraId="578DC66E" w14:textId="3C674B69" w:rsidR="00E638C6" w:rsidRPr="00E133B4" w:rsidRDefault="00E638C6" w:rsidP="00E133B4">
      <w:pPr>
        <w:tabs>
          <w:tab w:val="left" w:pos="709"/>
          <w:tab w:val="left" w:pos="851"/>
        </w:tabs>
        <w:spacing w:line="276" w:lineRule="auto"/>
        <w:ind w:right="-1" w:firstLine="567"/>
        <w:jc w:val="both"/>
        <w:rPr>
          <w:rFonts w:ascii="GHEA Grapalat" w:eastAsia="Tahoma" w:hAnsi="GHEA Grapalat" w:cs="Tahoma"/>
          <w:lang w:val="hy-AM"/>
        </w:rPr>
      </w:pPr>
      <w:r w:rsidRPr="00E133B4">
        <w:rPr>
          <w:rFonts w:ascii="GHEA Grapalat" w:eastAsia="Tahoma" w:hAnsi="GHEA Grapalat" w:cs="Tahoma"/>
          <w:lang w:val="hy-AM"/>
        </w:rPr>
        <w:t xml:space="preserve">Վերաքննիչ դատարանը հաշվի չի առել, որ հայցադիմումին կից ներկայացվել է </w:t>
      </w:r>
      <w:r w:rsidRPr="00E133B4">
        <w:rPr>
          <w:rFonts w:ascii="GHEA Grapalat" w:eastAsia="Tahoma" w:hAnsi="GHEA Grapalat" w:cs="Tahoma"/>
          <w:bCs/>
          <w:lang w:val="hy-AM"/>
        </w:rPr>
        <w:t>վարկային հաշվից քաղվածք</w:t>
      </w:r>
      <w:r w:rsidRPr="00E133B4">
        <w:rPr>
          <w:rFonts w:ascii="GHEA Grapalat" w:eastAsia="Tahoma" w:hAnsi="GHEA Grapalat" w:cs="Tahoma"/>
          <w:lang w:val="hy-AM"/>
        </w:rPr>
        <w:t>, որտեղ մանրամասն</w:t>
      </w:r>
      <w:r w:rsidR="0041660F" w:rsidRPr="00E133B4">
        <w:rPr>
          <w:rFonts w:ascii="GHEA Grapalat" w:eastAsia="Tahoma" w:hAnsi="GHEA Grapalat" w:cs="Tahoma"/>
          <w:lang w:val="hy-AM"/>
        </w:rPr>
        <w:t>որեն</w:t>
      </w:r>
      <w:r w:rsidRPr="00E133B4">
        <w:rPr>
          <w:rFonts w:ascii="GHEA Grapalat" w:eastAsia="Tahoma" w:hAnsi="GHEA Grapalat" w:cs="Tahoma"/>
          <w:lang w:val="hy-AM"/>
        </w:rPr>
        <w:t xml:space="preserve"> ներկայացվում են վարկի գումարի տրամադրման և օգտագործման բոլոր գործառնությունները։ Այսինքն՝ այդ փաստաթուղթ</w:t>
      </w:r>
      <w:r w:rsidR="0041660F" w:rsidRPr="00E133B4">
        <w:rPr>
          <w:rFonts w:ascii="GHEA Grapalat" w:eastAsia="Tahoma" w:hAnsi="GHEA Grapalat" w:cs="Tahoma"/>
          <w:lang w:val="hy-AM"/>
        </w:rPr>
        <w:t>ն</w:t>
      </w:r>
      <w:r w:rsidRPr="00E133B4">
        <w:rPr>
          <w:rFonts w:ascii="GHEA Grapalat" w:eastAsia="Tahoma" w:hAnsi="GHEA Grapalat" w:cs="Tahoma"/>
          <w:lang w:val="hy-AM"/>
        </w:rPr>
        <w:t xml:space="preserve"> ընդհանուր տեղեկատվություն է պարունակում վարկային գումարի շարժի վերաբերյալ և </w:t>
      </w:r>
      <w:r w:rsidRPr="00E133B4">
        <w:rPr>
          <w:rFonts w:ascii="GHEA Grapalat" w:eastAsia="Tahoma" w:hAnsi="GHEA Grapalat" w:cs="Tahoma"/>
          <w:bCs/>
          <w:iCs/>
          <w:lang w:val="hy-AM"/>
        </w:rPr>
        <w:t xml:space="preserve">հանդիսանում է այն հիմնական ապացույցը, որով հաստատվում է վարկի տրամադրումը։ </w:t>
      </w:r>
      <w:r w:rsidRPr="00E133B4">
        <w:rPr>
          <w:rFonts w:ascii="GHEA Grapalat" w:eastAsia="Tahoma" w:hAnsi="GHEA Grapalat" w:cs="Tahoma"/>
          <w:lang w:val="hy-AM"/>
        </w:rPr>
        <w:t>Այն փաստը, որ վարկային հաշվի քաղվածքում նշված չէ բանկային հաշվեհամար, դեռևս հիմք չ</w:t>
      </w:r>
      <w:r w:rsidR="0041660F" w:rsidRPr="00E133B4">
        <w:rPr>
          <w:rFonts w:ascii="GHEA Grapalat" w:eastAsia="Tahoma" w:hAnsi="GHEA Grapalat" w:cs="Tahoma"/>
          <w:lang w:val="hy-AM"/>
        </w:rPr>
        <w:t xml:space="preserve">է </w:t>
      </w:r>
      <w:r w:rsidRPr="00E133B4">
        <w:rPr>
          <w:rFonts w:ascii="GHEA Grapalat" w:eastAsia="Tahoma" w:hAnsi="GHEA Grapalat" w:cs="Tahoma"/>
          <w:lang w:val="hy-AM"/>
        </w:rPr>
        <w:t>եզրակացնելու, որ վարկառուն գումարը չի ստացել։</w:t>
      </w:r>
    </w:p>
    <w:p w14:paraId="7F1793C0" w14:textId="21626928" w:rsidR="00826476" w:rsidRPr="00E133B4" w:rsidRDefault="000F3813" w:rsidP="00E133B4">
      <w:pPr>
        <w:tabs>
          <w:tab w:val="left" w:pos="709"/>
          <w:tab w:val="left" w:pos="851"/>
        </w:tabs>
        <w:spacing w:line="276" w:lineRule="auto"/>
        <w:ind w:right="-1" w:firstLine="567"/>
        <w:jc w:val="both"/>
        <w:rPr>
          <w:rFonts w:ascii="GHEA Grapalat" w:hAnsi="GHEA Grapalat" w:cs="Sylfaen"/>
          <w:color w:val="000000" w:themeColor="text1"/>
          <w:lang w:val="hy-AM"/>
        </w:rPr>
      </w:pPr>
      <w:r w:rsidRPr="00E133B4">
        <w:rPr>
          <w:rFonts w:ascii="GHEA Grapalat" w:hAnsi="GHEA Grapalat" w:cs="Sylfaen"/>
          <w:color w:val="000000" w:themeColor="text1"/>
          <w:lang w:val="hy-AM"/>
        </w:rPr>
        <w:t xml:space="preserve"> </w:t>
      </w:r>
      <w:r w:rsidR="007E4F2F" w:rsidRPr="00E133B4">
        <w:rPr>
          <w:rFonts w:ascii="GHEA Grapalat" w:hAnsi="GHEA Grapalat" w:cs="Sylfaen"/>
          <w:color w:val="000000" w:themeColor="text1"/>
          <w:lang w:val="hy-AM"/>
        </w:rPr>
        <w:t>Վերաքննիչ դատարան</w:t>
      </w:r>
      <w:r w:rsidR="008C52DB" w:rsidRPr="00E133B4">
        <w:rPr>
          <w:rFonts w:ascii="GHEA Grapalat" w:hAnsi="GHEA Grapalat" w:cs="Sylfaen"/>
          <w:color w:val="000000" w:themeColor="text1"/>
          <w:lang w:val="hy-AM"/>
        </w:rPr>
        <w:t>ն</w:t>
      </w:r>
      <w:r w:rsidR="007E4F2F" w:rsidRPr="00E133B4">
        <w:rPr>
          <w:rFonts w:ascii="GHEA Grapalat" w:hAnsi="GHEA Grapalat" w:cs="Sylfaen"/>
          <w:color w:val="000000" w:themeColor="text1"/>
          <w:lang w:val="hy-AM"/>
        </w:rPr>
        <w:t xml:space="preserve"> </w:t>
      </w:r>
      <w:r w:rsidR="008C52DB" w:rsidRPr="00E133B4">
        <w:rPr>
          <w:rFonts w:ascii="GHEA Grapalat" w:hAnsi="GHEA Grapalat" w:cs="Sylfaen"/>
          <w:color w:val="000000" w:themeColor="text1"/>
          <w:lang w:val="hy-AM"/>
        </w:rPr>
        <w:t>անտեսել է</w:t>
      </w:r>
      <w:r w:rsidR="007E4F2F" w:rsidRPr="00E133B4">
        <w:rPr>
          <w:rFonts w:ascii="GHEA Grapalat" w:hAnsi="GHEA Grapalat" w:cs="Sylfaen"/>
          <w:color w:val="000000" w:themeColor="text1"/>
          <w:lang w:val="hy-AM"/>
        </w:rPr>
        <w:t>, որ պ</w:t>
      </w:r>
      <w:r w:rsidR="00D32D5D" w:rsidRPr="00E133B4">
        <w:rPr>
          <w:rFonts w:ascii="GHEA Grapalat" w:hAnsi="GHEA Grapalat" w:cs="Sylfaen"/>
          <w:color w:val="000000" w:themeColor="text1"/>
          <w:lang w:val="hy-AM"/>
        </w:rPr>
        <w:t>ատասխանողը տևական ժամանակ վարկային հաշվին գումարներ է մուտքագրել, որոնք ուղղվել են ժամկետանց վարկի, տոկոսների և տույժերի մարմանը</w:t>
      </w:r>
      <w:r w:rsidR="007E4F2F" w:rsidRPr="00E133B4">
        <w:rPr>
          <w:rFonts w:ascii="GHEA Grapalat" w:hAnsi="GHEA Grapalat" w:cs="Sylfaen"/>
          <w:color w:val="000000" w:themeColor="text1"/>
          <w:lang w:val="hy-AM"/>
        </w:rPr>
        <w:t>, ինչը վկայում է այն մասին, որ վարկառուն ընդուն</w:t>
      </w:r>
      <w:r w:rsidR="008C52DB" w:rsidRPr="00E133B4">
        <w:rPr>
          <w:rFonts w:ascii="GHEA Grapalat" w:hAnsi="GHEA Grapalat" w:cs="Sylfaen"/>
          <w:color w:val="000000" w:themeColor="text1"/>
          <w:lang w:val="hy-AM"/>
        </w:rPr>
        <w:t>ել</w:t>
      </w:r>
      <w:r w:rsidR="007E4F2F" w:rsidRPr="00E133B4">
        <w:rPr>
          <w:rFonts w:ascii="GHEA Grapalat" w:hAnsi="GHEA Grapalat" w:cs="Sylfaen"/>
          <w:color w:val="000000" w:themeColor="text1"/>
          <w:lang w:val="hy-AM"/>
        </w:rPr>
        <w:t xml:space="preserve"> է վարկի գումա</w:t>
      </w:r>
      <w:r w:rsidR="00826476" w:rsidRPr="00E133B4">
        <w:rPr>
          <w:rFonts w:ascii="GHEA Grapalat" w:hAnsi="GHEA Grapalat" w:cs="Sylfaen"/>
          <w:color w:val="000000" w:themeColor="text1"/>
          <w:lang w:val="hy-AM"/>
        </w:rPr>
        <w:t>ր</w:t>
      </w:r>
      <w:r w:rsidR="00AC66F7" w:rsidRPr="00E133B4">
        <w:rPr>
          <w:rFonts w:ascii="GHEA Grapalat" w:hAnsi="GHEA Grapalat" w:cs="Sylfaen"/>
          <w:color w:val="000000" w:themeColor="text1"/>
          <w:lang w:val="hy-AM"/>
        </w:rPr>
        <w:t>ն</w:t>
      </w:r>
      <w:r w:rsidR="00826476" w:rsidRPr="00E133B4">
        <w:rPr>
          <w:rFonts w:ascii="GHEA Grapalat" w:hAnsi="GHEA Grapalat" w:cs="Sylfaen"/>
          <w:color w:val="000000" w:themeColor="text1"/>
          <w:lang w:val="hy-AM"/>
        </w:rPr>
        <w:t xml:space="preserve"> ստացած լինելու</w:t>
      </w:r>
      <w:r w:rsidR="007E4F2F" w:rsidRPr="00E133B4">
        <w:rPr>
          <w:rFonts w:ascii="GHEA Grapalat" w:hAnsi="GHEA Grapalat" w:cs="Sylfaen"/>
          <w:color w:val="000000" w:themeColor="text1"/>
          <w:lang w:val="hy-AM"/>
        </w:rPr>
        <w:t xml:space="preserve"> փաստը</w:t>
      </w:r>
      <w:r w:rsidR="00826476" w:rsidRPr="00E133B4">
        <w:rPr>
          <w:rFonts w:ascii="GHEA Grapalat" w:hAnsi="GHEA Grapalat" w:cs="Sylfaen"/>
          <w:color w:val="000000" w:themeColor="text1"/>
          <w:lang w:val="hy-AM"/>
        </w:rPr>
        <w:t>:</w:t>
      </w:r>
    </w:p>
    <w:p w14:paraId="0697939D" w14:textId="5852C468" w:rsidR="00CA4387" w:rsidRPr="00E133B4" w:rsidRDefault="004A366A" w:rsidP="00E133B4">
      <w:pPr>
        <w:tabs>
          <w:tab w:val="left" w:pos="709"/>
          <w:tab w:val="left" w:pos="851"/>
        </w:tabs>
        <w:spacing w:line="276" w:lineRule="auto"/>
        <w:ind w:right="-1" w:firstLine="567"/>
        <w:jc w:val="both"/>
        <w:rPr>
          <w:rFonts w:ascii="GHEA Grapalat" w:hAnsi="GHEA Grapalat" w:cs="Sylfaen"/>
          <w:color w:val="000000" w:themeColor="text1"/>
          <w:lang w:val="hy-AM"/>
        </w:rPr>
      </w:pPr>
      <w:r w:rsidRPr="00E133B4">
        <w:rPr>
          <w:rFonts w:ascii="GHEA Grapalat" w:hAnsi="GHEA Grapalat" w:cs="Sylfaen"/>
          <w:color w:val="000000" w:themeColor="text1"/>
          <w:lang w:val="hy-AM"/>
        </w:rPr>
        <w:t>Վերաքննիչ դատարան</w:t>
      </w:r>
      <w:r w:rsidR="008C52DB" w:rsidRPr="00E133B4">
        <w:rPr>
          <w:rFonts w:ascii="GHEA Grapalat" w:hAnsi="GHEA Grapalat" w:cs="Sylfaen"/>
          <w:color w:val="000000" w:themeColor="text1"/>
          <w:lang w:val="hy-AM"/>
        </w:rPr>
        <w:t>ը</w:t>
      </w:r>
      <w:r w:rsidR="00C411E3" w:rsidRPr="00E133B4">
        <w:rPr>
          <w:rFonts w:ascii="GHEA Grapalat" w:hAnsi="GHEA Grapalat" w:cs="Sylfaen"/>
          <w:color w:val="000000" w:themeColor="text1"/>
          <w:lang w:val="hy-AM"/>
        </w:rPr>
        <w:t xml:space="preserve"> </w:t>
      </w:r>
      <w:r w:rsidR="008C52DB" w:rsidRPr="00E133B4">
        <w:rPr>
          <w:rFonts w:ascii="GHEA Grapalat" w:hAnsi="GHEA Grapalat" w:cs="Sylfaen"/>
          <w:color w:val="000000" w:themeColor="text1"/>
          <w:lang w:val="hy-AM"/>
        </w:rPr>
        <w:t>հաշվի չի առել</w:t>
      </w:r>
      <w:r w:rsidR="00C411E3" w:rsidRPr="00E133B4">
        <w:rPr>
          <w:rFonts w:ascii="GHEA Grapalat" w:hAnsi="GHEA Grapalat" w:cs="Sylfaen"/>
          <w:color w:val="000000" w:themeColor="text1"/>
          <w:lang w:val="hy-AM"/>
        </w:rPr>
        <w:t xml:space="preserve"> նաև</w:t>
      </w:r>
      <w:r w:rsidR="005C4F90" w:rsidRPr="00E133B4">
        <w:rPr>
          <w:rFonts w:ascii="GHEA Grapalat" w:hAnsi="GHEA Grapalat" w:cs="Sylfaen"/>
          <w:color w:val="000000" w:themeColor="text1"/>
          <w:lang w:val="hy-AM"/>
        </w:rPr>
        <w:t xml:space="preserve">, որ </w:t>
      </w:r>
      <w:r w:rsidR="00D9214B" w:rsidRPr="00E133B4">
        <w:rPr>
          <w:rFonts w:ascii="GHEA Grapalat" w:hAnsi="GHEA Grapalat" w:cs="Sylfaen"/>
          <w:color w:val="000000" w:themeColor="text1"/>
          <w:lang w:val="hy-AM"/>
        </w:rPr>
        <w:t>Դ</w:t>
      </w:r>
      <w:r w:rsidR="005C4F90" w:rsidRPr="00E133B4">
        <w:rPr>
          <w:rFonts w:ascii="GHEA Grapalat" w:hAnsi="GHEA Grapalat" w:cs="Sylfaen"/>
          <w:color w:val="000000" w:themeColor="text1"/>
          <w:lang w:val="hy-AM"/>
        </w:rPr>
        <w:t>ատարանը պետք է կայացներ գործն ընդհանուր հայցային վարույթի կարգով քննելու մասին որոշում, քանի որ անհրաժեշտություն է առաջացել պարզել</w:t>
      </w:r>
      <w:r w:rsidR="005A25BA" w:rsidRPr="00E133B4">
        <w:rPr>
          <w:rFonts w:ascii="GHEA Grapalat" w:hAnsi="GHEA Grapalat" w:cs="Sylfaen"/>
          <w:color w:val="000000" w:themeColor="text1"/>
          <w:lang w:val="hy-AM"/>
        </w:rPr>
        <w:t xml:space="preserve">ու </w:t>
      </w:r>
      <w:r w:rsidR="005C4F90" w:rsidRPr="00E133B4">
        <w:rPr>
          <w:rFonts w:ascii="GHEA Grapalat" w:hAnsi="GHEA Grapalat" w:cs="Sylfaen"/>
          <w:color w:val="000000" w:themeColor="text1"/>
          <w:lang w:val="hy-AM"/>
        </w:rPr>
        <w:t>գործին մասնակցող անձի կողմից չվկայակոչված, սակայն գործի լուծման համար նշանակություն ունեցող փաստ</w:t>
      </w:r>
      <w:r w:rsidR="00C411E3" w:rsidRPr="00E133B4">
        <w:rPr>
          <w:rFonts w:ascii="GHEA Grapalat" w:hAnsi="GHEA Grapalat" w:cs="Sylfaen"/>
          <w:color w:val="000000" w:themeColor="text1"/>
          <w:lang w:val="hy-AM"/>
        </w:rPr>
        <w:t>եր</w:t>
      </w:r>
      <w:r w:rsidR="00CA4387" w:rsidRPr="00E133B4">
        <w:rPr>
          <w:rFonts w:ascii="GHEA Grapalat" w:hAnsi="GHEA Grapalat" w:cs="Sylfaen"/>
          <w:color w:val="000000" w:themeColor="text1"/>
          <w:lang w:val="hy-AM"/>
        </w:rPr>
        <w:t xml:space="preserve">, </w:t>
      </w:r>
      <w:r w:rsidR="00C411E3" w:rsidRPr="00E133B4">
        <w:rPr>
          <w:rFonts w:ascii="GHEA Grapalat" w:hAnsi="GHEA Grapalat" w:cs="Sylfaen"/>
          <w:color w:val="000000" w:themeColor="text1"/>
          <w:lang w:val="hy-AM"/>
        </w:rPr>
        <w:t>դրանք են՝</w:t>
      </w:r>
      <w:r w:rsidR="00CA4387" w:rsidRPr="00E133B4">
        <w:rPr>
          <w:rFonts w:ascii="GHEA Grapalat" w:hAnsi="GHEA Grapalat" w:cs="Sylfaen"/>
          <w:color w:val="000000" w:themeColor="text1"/>
          <w:lang w:val="hy-AM"/>
        </w:rPr>
        <w:t xml:space="preserve"> գումարը կոնկրետ հաշվեհամարի</w:t>
      </w:r>
      <w:r w:rsidR="00AC66F7" w:rsidRPr="00E133B4">
        <w:rPr>
          <w:rFonts w:ascii="GHEA Grapalat" w:hAnsi="GHEA Grapalat" w:cs="Sylfaen"/>
          <w:color w:val="000000" w:themeColor="text1"/>
          <w:lang w:val="hy-AM"/>
        </w:rPr>
        <w:t>ն</w:t>
      </w:r>
      <w:r w:rsidR="00CA4387" w:rsidRPr="00E133B4">
        <w:rPr>
          <w:rFonts w:ascii="GHEA Grapalat" w:hAnsi="GHEA Grapalat" w:cs="Sylfaen"/>
          <w:color w:val="000000" w:themeColor="text1"/>
          <w:lang w:val="hy-AM"/>
        </w:rPr>
        <w:t xml:space="preserve"> փոխանցված լինելը և պատասխանողի կողմից </w:t>
      </w:r>
      <w:r w:rsidR="009B76FB" w:rsidRPr="00E133B4">
        <w:rPr>
          <w:rFonts w:ascii="GHEA Grapalat" w:hAnsi="GHEA Grapalat" w:cs="Sylfaen"/>
          <w:color w:val="000000" w:themeColor="text1"/>
          <w:lang w:val="hy-AM"/>
        </w:rPr>
        <w:t>այն ստանալը։</w:t>
      </w:r>
      <w:r w:rsidR="00CA4387" w:rsidRPr="00E133B4">
        <w:rPr>
          <w:rFonts w:ascii="GHEA Grapalat" w:hAnsi="GHEA Grapalat" w:cs="Sylfaen"/>
          <w:color w:val="000000" w:themeColor="text1"/>
          <w:lang w:val="hy-AM"/>
        </w:rPr>
        <w:t xml:space="preserve"> </w:t>
      </w:r>
    </w:p>
    <w:p w14:paraId="0AEA76C4" w14:textId="3C695C4F" w:rsidR="00DE041F" w:rsidRPr="00E133B4" w:rsidRDefault="00014156" w:rsidP="00E133B4">
      <w:pPr>
        <w:tabs>
          <w:tab w:val="left" w:pos="709"/>
          <w:tab w:val="left" w:pos="851"/>
        </w:tabs>
        <w:spacing w:line="276" w:lineRule="auto"/>
        <w:ind w:right="-1" w:firstLine="567"/>
        <w:jc w:val="both"/>
        <w:rPr>
          <w:rFonts w:ascii="GHEA Grapalat" w:hAnsi="GHEA Grapalat"/>
          <w:color w:val="000000" w:themeColor="text1"/>
          <w:lang w:val="hy-AM"/>
        </w:rPr>
      </w:pPr>
      <w:r w:rsidRPr="00E133B4">
        <w:rPr>
          <w:rFonts w:ascii="GHEA Grapalat" w:hAnsi="GHEA Grapalat" w:cs="Sylfaen"/>
          <w:color w:val="000000" w:themeColor="text1"/>
          <w:lang w:val="hy-AM"/>
        </w:rPr>
        <w:lastRenderedPageBreak/>
        <w:t>Վերոգրյալի</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հիման</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վրա</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բողոք</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բերած</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անձը</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պահանջել</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է</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բեկանել</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Վերաքննիչ</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դատարանի</w:t>
      </w:r>
      <w:r w:rsidR="00E53E74" w:rsidRPr="00E133B4">
        <w:rPr>
          <w:rFonts w:ascii="GHEA Grapalat" w:hAnsi="GHEA Grapalat"/>
          <w:color w:val="000000" w:themeColor="text1"/>
          <w:lang w:val="hy-AM"/>
        </w:rPr>
        <w:t xml:space="preserve"> </w:t>
      </w:r>
      <w:r w:rsidR="0022141D" w:rsidRPr="00E133B4">
        <w:rPr>
          <w:rFonts w:ascii="GHEA Grapalat" w:hAnsi="GHEA Grapalat"/>
          <w:color w:val="000000" w:themeColor="text1"/>
          <w:lang w:val="hy-AM"/>
        </w:rPr>
        <w:t>25</w:t>
      </w:r>
      <w:r w:rsidR="00E53E74" w:rsidRPr="00E133B4">
        <w:rPr>
          <w:rFonts w:ascii="GHEA Grapalat" w:hAnsi="GHEA Grapalat"/>
          <w:color w:val="000000" w:themeColor="text1"/>
          <w:lang w:val="hy-AM"/>
        </w:rPr>
        <w:t>.0</w:t>
      </w:r>
      <w:r w:rsidR="0022141D" w:rsidRPr="00E133B4">
        <w:rPr>
          <w:rFonts w:ascii="GHEA Grapalat" w:hAnsi="GHEA Grapalat"/>
          <w:color w:val="000000" w:themeColor="text1"/>
          <w:lang w:val="hy-AM"/>
        </w:rPr>
        <w:t>8</w:t>
      </w:r>
      <w:r w:rsidRPr="00E133B4">
        <w:rPr>
          <w:rFonts w:ascii="GHEA Grapalat" w:hAnsi="GHEA Grapalat"/>
          <w:color w:val="000000" w:themeColor="text1"/>
          <w:lang w:val="hy-AM"/>
        </w:rPr>
        <w:t>.202</w:t>
      </w:r>
      <w:r w:rsidR="009B76FB" w:rsidRPr="00E133B4">
        <w:rPr>
          <w:rFonts w:ascii="GHEA Grapalat" w:hAnsi="GHEA Grapalat"/>
          <w:color w:val="000000" w:themeColor="text1"/>
          <w:lang w:val="hy-AM"/>
        </w:rPr>
        <w:t>3</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թվականի</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որոշումը</w:t>
      </w:r>
      <w:r w:rsidRPr="00E133B4">
        <w:rPr>
          <w:rFonts w:ascii="GHEA Grapalat" w:hAnsi="GHEA Grapalat"/>
          <w:color w:val="000000" w:themeColor="text1"/>
          <w:lang w:val="hy-AM"/>
        </w:rPr>
        <w:t xml:space="preserve"> </w:t>
      </w:r>
      <w:r w:rsidRPr="00E133B4">
        <w:rPr>
          <w:rFonts w:ascii="GHEA Grapalat" w:hAnsi="GHEA Grapalat" w:cs="Sylfaen"/>
          <w:color w:val="000000" w:themeColor="text1"/>
          <w:lang w:val="hy-AM"/>
        </w:rPr>
        <w:t>և</w:t>
      </w:r>
      <w:r w:rsidRPr="00E133B4">
        <w:rPr>
          <w:rFonts w:ascii="GHEA Grapalat" w:hAnsi="GHEA Grapalat"/>
          <w:color w:val="000000" w:themeColor="text1"/>
          <w:lang w:val="hy-AM"/>
        </w:rPr>
        <w:t xml:space="preserve"> </w:t>
      </w:r>
      <w:r w:rsidR="009B76FB" w:rsidRPr="00E133B4">
        <w:rPr>
          <w:rFonts w:ascii="GHEA Grapalat" w:hAnsi="GHEA Grapalat"/>
          <w:color w:val="000000" w:themeColor="text1"/>
          <w:lang w:val="hy-AM"/>
        </w:rPr>
        <w:t>փոփոխել այն՝ հայցը բավարարել։</w:t>
      </w:r>
    </w:p>
    <w:p w14:paraId="67A3E7B4" w14:textId="77777777" w:rsidR="005C2E8C" w:rsidRPr="00E133B4" w:rsidRDefault="005C2E8C" w:rsidP="00E133B4">
      <w:pPr>
        <w:tabs>
          <w:tab w:val="left" w:pos="709"/>
          <w:tab w:val="left" w:pos="851"/>
        </w:tabs>
        <w:spacing w:line="276" w:lineRule="auto"/>
        <w:ind w:right="-1" w:firstLine="567"/>
        <w:jc w:val="both"/>
        <w:rPr>
          <w:rFonts w:ascii="GHEA Grapalat" w:hAnsi="GHEA Grapalat" w:cs="Sylfaen"/>
          <w:color w:val="000000" w:themeColor="text1"/>
          <w:sz w:val="2"/>
          <w:szCs w:val="2"/>
          <w:lang w:val="hy-AM"/>
        </w:rPr>
      </w:pPr>
    </w:p>
    <w:p w14:paraId="49BC92E2" w14:textId="35CEAAC7" w:rsidR="00014156" w:rsidRPr="00E133B4" w:rsidRDefault="00014156" w:rsidP="00E133B4">
      <w:pPr>
        <w:pStyle w:val="Heading1"/>
        <w:spacing w:line="276" w:lineRule="auto"/>
        <w:ind w:firstLine="567"/>
        <w:rPr>
          <w:rFonts w:ascii="GHEA Grapalat" w:hAnsi="GHEA Grapalat"/>
          <w:sz w:val="24"/>
          <w:szCs w:val="24"/>
          <w:u w:val="single"/>
          <w:lang w:val="hy-AM"/>
        </w:rPr>
      </w:pPr>
      <w:r w:rsidRPr="00E133B4">
        <w:rPr>
          <w:rFonts w:ascii="GHEA Grapalat" w:hAnsi="GHEA Grapalat"/>
          <w:sz w:val="24"/>
          <w:szCs w:val="24"/>
          <w:u w:val="single"/>
          <w:lang w:val="hy-AM"/>
        </w:rPr>
        <w:t>3. Վճռաբեկ բողոքի քննության համար նշանակություն ունեցող փաստերը</w:t>
      </w:r>
    </w:p>
    <w:p w14:paraId="625BCEAD" w14:textId="77777777" w:rsidR="00014156" w:rsidRPr="00E133B4" w:rsidRDefault="00014156" w:rsidP="00E133B4">
      <w:pPr>
        <w:tabs>
          <w:tab w:val="left" w:pos="709"/>
          <w:tab w:val="left" w:pos="851"/>
        </w:tabs>
        <w:spacing w:line="276" w:lineRule="auto"/>
        <w:ind w:right="-1" w:firstLine="567"/>
        <w:jc w:val="both"/>
        <w:rPr>
          <w:rFonts w:ascii="GHEA Grapalat" w:hAnsi="GHEA Grapalat"/>
          <w:iCs/>
          <w:color w:val="000000" w:themeColor="text1"/>
          <w:lang w:val="hy-AM"/>
        </w:rPr>
      </w:pPr>
      <w:r w:rsidRPr="00E133B4">
        <w:rPr>
          <w:rFonts w:ascii="GHEA Grapalat" w:hAnsi="GHEA Grapalat" w:cs="Sylfaen"/>
          <w:color w:val="000000" w:themeColor="text1"/>
          <w:lang w:val="hy-AM"/>
        </w:rPr>
        <w:t>Վճռաբեկ բողոքի քննության համար էական նշանակություն ունեն հետևյալ փաստերը`</w:t>
      </w:r>
    </w:p>
    <w:p w14:paraId="2DFFC9D1" w14:textId="77777777" w:rsidR="00D40DF3" w:rsidRDefault="00D34588" w:rsidP="00D40DF3">
      <w:pPr>
        <w:tabs>
          <w:tab w:val="left" w:pos="709"/>
          <w:tab w:val="left" w:pos="851"/>
        </w:tabs>
        <w:spacing w:line="276" w:lineRule="auto"/>
        <w:ind w:right="-1" w:firstLine="567"/>
        <w:jc w:val="both"/>
        <w:rPr>
          <w:rFonts w:ascii="GHEA Grapalat" w:hAnsi="GHEA Grapalat"/>
          <w:color w:val="000000" w:themeColor="text1"/>
          <w:lang w:val="hy-AM"/>
        </w:rPr>
      </w:pPr>
      <w:r w:rsidRPr="00E133B4">
        <w:rPr>
          <w:rFonts w:ascii="GHEA Grapalat" w:hAnsi="GHEA Grapalat" w:cs="Sylfaen"/>
          <w:color w:val="000000" w:themeColor="text1"/>
          <w:lang w:val="hy-AM"/>
        </w:rPr>
        <w:t xml:space="preserve">1) </w:t>
      </w:r>
      <w:r w:rsidR="00203874" w:rsidRPr="00E133B4">
        <w:rPr>
          <w:rFonts w:ascii="GHEA Grapalat" w:hAnsi="GHEA Grapalat"/>
          <w:color w:val="000000" w:themeColor="text1"/>
          <w:lang w:val="hy-AM"/>
        </w:rPr>
        <w:t xml:space="preserve">Բանկի՝ որպես վարկատուի </w:t>
      </w:r>
      <w:r w:rsidR="00C8111B" w:rsidRPr="00E133B4">
        <w:rPr>
          <w:rFonts w:ascii="GHEA Grapalat" w:hAnsi="GHEA Grapalat"/>
          <w:color w:val="000000" w:themeColor="text1"/>
          <w:lang w:val="hy-AM"/>
        </w:rPr>
        <w:t xml:space="preserve">և </w:t>
      </w:r>
      <w:r w:rsidR="0022141D" w:rsidRPr="00E133B4">
        <w:rPr>
          <w:rFonts w:ascii="GHEA Grapalat" w:hAnsi="GHEA Grapalat"/>
          <w:color w:val="000000" w:themeColor="text1"/>
          <w:lang w:val="hy-AM"/>
        </w:rPr>
        <w:t>Մաքսիմ Հովհաննիսյանի</w:t>
      </w:r>
      <w:r w:rsidR="00203874" w:rsidRPr="00E133B4">
        <w:rPr>
          <w:rFonts w:ascii="GHEA Grapalat" w:hAnsi="GHEA Grapalat"/>
          <w:color w:val="000000" w:themeColor="text1"/>
          <w:lang w:val="hy-AM"/>
        </w:rPr>
        <w:t xml:space="preserve">՝ որպես վարկառուի </w:t>
      </w:r>
      <w:r w:rsidR="00D549AE" w:rsidRPr="00E133B4">
        <w:rPr>
          <w:rFonts w:ascii="GHEA Grapalat" w:hAnsi="GHEA Grapalat"/>
          <w:color w:val="000000" w:themeColor="text1"/>
          <w:lang w:val="hy-AM"/>
        </w:rPr>
        <w:t xml:space="preserve">միջև </w:t>
      </w:r>
      <w:r w:rsidR="00186E1F" w:rsidRPr="00E133B4">
        <w:rPr>
          <w:rFonts w:ascii="GHEA Grapalat" w:hAnsi="GHEA Grapalat"/>
          <w:color w:val="000000" w:themeColor="text1"/>
          <w:lang w:val="hy-AM"/>
        </w:rPr>
        <w:t>14</w:t>
      </w:r>
      <w:r w:rsidR="00E81AF1" w:rsidRPr="00E133B4">
        <w:rPr>
          <w:rFonts w:ascii="GHEA Grapalat" w:hAnsi="GHEA Grapalat"/>
          <w:color w:val="000000" w:themeColor="text1"/>
          <w:lang w:val="hy-AM"/>
        </w:rPr>
        <w:t>.08.2019</w:t>
      </w:r>
      <w:r w:rsidR="00F6716D" w:rsidRPr="00E133B4">
        <w:rPr>
          <w:rFonts w:ascii="GHEA Grapalat" w:hAnsi="GHEA Grapalat"/>
          <w:color w:val="000000" w:themeColor="text1"/>
          <w:lang w:val="hy-AM"/>
        </w:rPr>
        <w:t xml:space="preserve"> </w:t>
      </w:r>
      <w:r w:rsidR="00E81AF1" w:rsidRPr="00E133B4">
        <w:rPr>
          <w:rFonts w:ascii="GHEA Grapalat" w:hAnsi="GHEA Grapalat"/>
          <w:color w:val="000000" w:themeColor="text1"/>
          <w:lang w:val="hy-AM"/>
        </w:rPr>
        <w:t>թվականին</w:t>
      </w:r>
      <w:r w:rsidR="00F6716D" w:rsidRPr="00E133B4">
        <w:rPr>
          <w:rFonts w:ascii="GHEA Grapalat" w:hAnsi="GHEA Grapalat"/>
          <w:color w:val="000000" w:themeColor="text1"/>
          <w:lang w:val="hy-AM"/>
        </w:rPr>
        <w:t xml:space="preserve"> </w:t>
      </w:r>
      <w:r w:rsidR="00E81AF1" w:rsidRPr="00E133B4">
        <w:rPr>
          <w:rFonts w:ascii="GHEA Grapalat" w:hAnsi="GHEA Grapalat"/>
          <w:color w:val="000000" w:themeColor="text1"/>
          <w:lang w:val="hy-AM"/>
        </w:rPr>
        <w:t>կնքվ</w:t>
      </w:r>
      <w:r w:rsidR="00203874" w:rsidRPr="00E133B4">
        <w:rPr>
          <w:rFonts w:ascii="GHEA Grapalat" w:hAnsi="GHEA Grapalat"/>
          <w:color w:val="000000" w:themeColor="text1"/>
          <w:lang w:val="hy-AM"/>
        </w:rPr>
        <w:t xml:space="preserve">ել է </w:t>
      </w:r>
      <w:r w:rsidR="00E81AF1" w:rsidRPr="00E133B4">
        <w:rPr>
          <w:rFonts w:ascii="GHEA Grapalat" w:hAnsi="GHEA Grapalat"/>
          <w:color w:val="000000" w:themeColor="text1"/>
          <w:lang w:val="hy-AM"/>
        </w:rPr>
        <w:t>սպառողական</w:t>
      </w:r>
      <w:r w:rsidR="00F6716D" w:rsidRPr="00E133B4">
        <w:rPr>
          <w:rFonts w:ascii="GHEA Grapalat" w:hAnsi="GHEA Grapalat"/>
          <w:color w:val="000000" w:themeColor="text1"/>
          <w:lang w:val="hy-AM"/>
        </w:rPr>
        <w:t xml:space="preserve"> </w:t>
      </w:r>
      <w:r w:rsidR="00E81AF1" w:rsidRPr="00E133B4">
        <w:rPr>
          <w:rFonts w:ascii="GHEA Grapalat" w:hAnsi="GHEA Grapalat"/>
          <w:color w:val="000000" w:themeColor="text1"/>
          <w:lang w:val="hy-AM"/>
        </w:rPr>
        <w:t>վարկի</w:t>
      </w:r>
      <w:r w:rsidR="00F6716D" w:rsidRPr="00E133B4">
        <w:rPr>
          <w:rFonts w:ascii="GHEA Grapalat" w:hAnsi="GHEA Grapalat"/>
          <w:color w:val="000000" w:themeColor="text1"/>
          <w:lang w:val="hy-AM"/>
        </w:rPr>
        <w:t xml:space="preserve"> </w:t>
      </w:r>
      <w:r w:rsidR="00206BB4" w:rsidRPr="00E133B4">
        <w:rPr>
          <w:rFonts w:ascii="GHEA Grapalat" w:hAnsi="GHEA Grapalat"/>
          <w:color w:val="000000" w:themeColor="text1"/>
          <w:lang w:val="hy-AM"/>
        </w:rPr>
        <w:t xml:space="preserve">թիվ </w:t>
      </w:r>
      <w:r w:rsidR="00E53E74" w:rsidRPr="00E133B4">
        <w:rPr>
          <w:rFonts w:ascii="GHEA Grapalat" w:hAnsi="GHEA Grapalat"/>
          <w:color w:val="000000" w:themeColor="text1"/>
          <w:lang w:val="hy-AM"/>
        </w:rPr>
        <w:t>19</w:t>
      </w:r>
      <w:r w:rsidR="0022141D" w:rsidRPr="00E133B4">
        <w:rPr>
          <w:rFonts w:ascii="GHEA Grapalat" w:hAnsi="GHEA Grapalat"/>
          <w:color w:val="000000" w:themeColor="text1"/>
          <w:lang w:val="hy-AM"/>
        </w:rPr>
        <w:t>5704390</w:t>
      </w:r>
      <w:r w:rsidR="00E53E74" w:rsidRPr="00E133B4">
        <w:rPr>
          <w:rFonts w:ascii="GHEA Grapalat" w:hAnsi="GHEA Grapalat"/>
          <w:color w:val="000000" w:themeColor="text1"/>
          <w:lang w:val="hy-AM"/>
        </w:rPr>
        <w:t xml:space="preserve"> </w:t>
      </w:r>
      <w:r w:rsidR="00E81AF1" w:rsidRPr="00E133B4">
        <w:rPr>
          <w:rFonts w:ascii="GHEA Grapalat" w:hAnsi="GHEA Grapalat"/>
          <w:color w:val="000000" w:themeColor="text1"/>
          <w:lang w:val="hy-AM"/>
        </w:rPr>
        <w:t>պայմանագ</w:t>
      </w:r>
      <w:r w:rsidR="00203874" w:rsidRPr="00E133B4">
        <w:rPr>
          <w:rFonts w:ascii="GHEA Grapalat" w:hAnsi="GHEA Grapalat"/>
          <w:color w:val="000000" w:themeColor="text1"/>
          <w:lang w:val="hy-AM"/>
        </w:rPr>
        <w:t xml:space="preserve">իրը, որի </w:t>
      </w:r>
      <w:r w:rsidR="00E81AF1" w:rsidRPr="00E133B4">
        <w:rPr>
          <w:rFonts w:ascii="GHEA Grapalat" w:hAnsi="GHEA Grapalat"/>
          <w:color w:val="000000" w:themeColor="text1"/>
          <w:lang w:val="hy-AM"/>
        </w:rPr>
        <w:t>1.1</w:t>
      </w:r>
      <w:r w:rsidR="00D13CC2" w:rsidRPr="00E133B4">
        <w:rPr>
          <w:rFonts w:ascii="GHEA Grapalat" w:hAnsi="GHEA Grapalat"/>
          <w:color w:val="000000" w:themeColor="text1"/>
          <w:lang w:val="hy-AM"/>
        </w:rPr>
        <w:t xml:space="preserve"> </w:t>
      </w:r>
      <w:r w:rsidR="00E81AF1" w:rsidRPr="00E133B4">
        <w:rPr>
          <w:rFonts w:ascii="GHEA Grapalat" w:hAnsi="GHEA Grapalat"/>
          <w:color w:val="000000" w:themeColor="text1"/>
          <w:lang w:val="hy-AM"/>
        </w:rPr>
        <w:t>կետի համաձայն</w:t>
      </w:r>
      <w:r w:rsidR="00C56F82" w:rsidRPr="00E133B4">
        <w:rPr>
          <w:rFonts w:ascii="GHEA Grapalat" w:hAnsi="GHEA Grapalat"/>
          <w:color w:val="000000" w:themeColor="text1"/>
          <w:lang w:val="hy-AM"/>
        </w:rPr>
        <w:t>՝</w:t>
      </w:r>
      <w:r w:rsidR="00E81AF1" w:rsidRPr="00E133B4">
        <w:rPr>
          <w:rFonts w:ascii="GHEA Grapalat" w:hAnsi="GHEA Grapalat"/>
          <w:color w:val="000000" w:themeColor="text1"/>
          <w:lang w:val="hy-AM"/>
        </w:rPr>
        <w:t xml:space="preserve"> </w:t>
      </w:r>
      <w:r w:rsidR="00203874" w:rsidRPr="00E133B4">
        <w:rPr>
          <w:rFonts w:ascii="GHEA Grapalat" w:hAnsi="GHEA Grapalat"/>
          <w:color w:val="000000" w:themeColor="text1"/>
          <w:lang w:val="hy-AM"/>
        </w:rPr>
        <w:t>վ</w:t>
      </w:r>
      <w:r w:rsidR="00E81AF1" w:rsidRPr="00E133B4">
        <w:rPr>
          <w:rFonts w:ascii="GHEA Grapalat" w:hAnsi="GHEA Grapalat"/>
          <w:color w:val="000000" w:themeColor="text1"/>
          <w:lang w:val="hy-AM"/>
        </w:rPr>
        <w:t>արկատուն պարտավորվ</w:t>
      </w:r>
      <w:r w:rsidR="00C411E3" w:rsidRPr="00E133B4">
        <w:rPr>
          <w:rFonts w:ascii="GHEA Grapalat" w:hAnsi="GHEA Grapalat"/>
          <w:color w:val="000000" w:themeColor="text1"/>
          <w:lang w:val="hy-AM"/>
        </w:rPr>
        <w:t>ել</w:t>
      </w:r>
      <w:r w:rsidR="00E81AF1" w:rsidRPr="00E133B4">
        <w:rPr>
          <w:rFonts w:ascii="GHEA Grapalat" w:hAnsi="GHEA Grapalat"/>
          <w:color w:val="000000" w:themeColor="text1"/>
          <w:lang w:val="hy-AM"/>
        </w:rPr>
        <w:t xml:space="preserve"> է պայմանագրով նախատեսված չափերով </w:t>
      </w:r>
      <w:r w:rsidR="00B41D29" w:rsidRPr="00E133B4">
        <w:rPr>
          <w:rFonts w:ascii="GHEA Grapalat" w:hAnsi="GHEA Grapalat"/>
          <w:color w:val="000000" w:themeColor="text1"/>
          <w:lang w:val="hy-AM"/>
        </w:rPr>
        <w:t>ու</w:t>
      </w:r>
      <w:r w:rsidR="00E81AF1" w:rsidRPr="00E133B4">
        <w:rPr>
          <w:rFonts w:ascii="GHEA Grapalat" w:hAnsi="GHEA Grapalat"/>
          <w:color w:val="000000" w:themeColor="text1"/>
          <w:lang w:val="hy-AM"/>
        </w:rPr>
        <w:t xml:space="preserve"> պայմաններով վարկ տրամադրել </w:t>
      </w:r>
      <w:r w:rsidR="00203874" w:rsidRPr="00E133B4">
        <w:rPr>
          <w:rFonts w:ascii="GHEA Grapalat" w:hAnsi="GHEA Grapalat"/>
          <w:color w:val="000000" w:themeColor="text1"/>
          <w:lang w:val="hy-AM"/>
        </w:rPr>
        <w:t>վ</w:t>
      </w:r>
      <w:r w:rsidR="00E81AF1" w:rsidRPr="00E133B4">
        <w:rPr>
          <w:rFonts w:ascii="GHEA Grapalat" w:hAnsi="GHEA Grapalat"/>
          <w:color w:val="000000" w:themeColor="text1"/>
          <w:lang w:val="hy-AM"/>
        </w:rPr>
        <w:t xml:space="preserve">արկառուին, իսկ </w:t>
      </w:r>
      <w:r w:rsidR="00203874" w:rsidRPr="00E133B4">
        <w:rPr>
          <w:rFonts w:ascii="GHEA Grapalat" w:hAnsi="GHEA Grapalat"/>
          <w:color w:val="000000" w:themeColor="text1"/>
          <w:lang w:val="hy-AM"/>
        </w:rPr>
        <w:t>վ</w:t>
      </w:r>
      <w:r w:rsidR="00E81AF1" w:rsidRPr="00E133B4">
        <w:rPr>
          <w:rFonts w:ascii="GHEA Grapalat" w:hAnsi="GHEA Grapalat"/>
          <w:color w:val="000000" w:themeColor="text1"/>
          <w:lang w:val="hy-AM"/>
        </w:rPr>
        <w:t>արկառուն պարտավորվ</w:t>
      </w:r>
      <w:r w:rsidR="00C411E3" w:rsidRPr="00E133B4">
        <w:rPr>
          <w:rFonts w:ascii="GHEA Grapalat" w:hAnsi="GHEA Grapalat"/>
          <w:color w:val="000000" w:themeColor="text1"/>
          <w:lang w:val="hy-AM"/>
        </w:rPr>
        <w:t>ել</w:t>
      </w:r>
      <w:r w:rsidR="00E81AF1" w:rsidRPr="00E133B4">
        <w:rPr>
          <w:rFonts w:ascii="GHEA Grapalat" w:hAnsi="GHEA Grapalat"/>
          <w:color w:val="000000" w:themeColor="text1"/>
          <w:lang w:val="hy-AM"/>
        </w:rPr>
        <w:t xml:space="preserve"> է վերադարձնել ստացված գումարը</w:t>
      </w:r>
      <w:r w:rsidR="001E7774" w:rsidRPr="00E133B4">
        <w:rPr>
          <w:rFonts w:ascii="GHEA Grapalat" w:hAnsi="GHEA Grapalat"/>
          <w:color w:val="000000" w:themeColor="text1"/>
          <w:lang w:val="hy-AM"/>
        </w:rPr>
        <w:t xml:space="preserve"> և</w:t>
      </w:r>
      <w:r w:rsidR="00E81AF1" w:rsidRPr="00E133B4">
        <w:rPr>
          <w:rFonts w:ascii="GHEA Grapalat" w:hAnsi="GHEA Grapalat"/>
          <w:color w:val="000000" w:themeColor="text1"/>
          <w:lang w:val="hy-AM"/>
        </w:rPr>
        <w:t xml:space="preserve"> </w:t>
      </w:r>
      <w:r w:rsidR="00C81C50" w:rsidRPr="00E133B4">
        <w:rPr>
          <w:rFonts w:ascii="GHEA Grapalat" w:hAnsi="GHEA Grapalat"/>
          <w:color w:val="000000" w:themeColor="text1"/>
          <w:lang w:val="hy-AM"/>
        </w:rPr>
        <w:t xml:space="preserve">վճարել </w:t>
      </w:r>
      <w:r w:rsidR="00E81AF1" w:rsidRPr="00E133B4">
        <w:rPr>
          <w:rFonts w:ascii="GHEA Grapalat" w:hAnsi="GHEA Grapalat"/>
          <w:color w:val="000000" w:themeColor="text1"/>
          <w:lang w:val="hy-AM"/>
        </w:rPr>
        <w:t>տոկոսներ</w:t>
      </w:r>
      <w:r w:rsidR="001E7774" w:rsidRPr="00E133B4">
        <w:rPr>
          <w:rFonts w:ascii="GHEA Grapalat" w:hAnsi="GHEA Grapalat"/>
          <w:color w:val="000000" w:themeColor="text1"/>
          <w:lang w:val="hy-AM"/>
        </w:rPr>
        <w:t>:</w:t>
      </w:r>
    </w:p>
    <w:p w14:paraId="41473118" w14:textId="77777777" w:rsidR="00D40DF3" w:rsidRDefault="0089560C" w:rsidP="00D40DF3">
      <w:pPr>
        <w:tabs>
          <w:tab w:val="left" w:pos="709"/>
          <w:tab w:val="left" w:pos="851"/>
        </w:tabs>
        <w:spacing w:line="276" w:lineRule="auto"/>
        <w:ind w:right="-1" w:firstLine="567"/>
        <w:jc w:val="both"/>
        <w:rPr>
          <w:rFonts w:ascii="GHEA Grapalat" w:hAnsi="GHEA Grapalat"/>
          <w:color w:val="000000" w:themeColor="text1"/>
          <w:lang w:val="hy-AM"/>
        </w:rPr>
      </w:pPr>
      <w:r w:rsidRPr="00E133B4">
        <w:rPr>
          <w:rFonts w:ascii="GHEA Grapalat" w:hAnsi="GHEA Grapalat"/>
          <w:color w:val="000000" w:themeColor="text1"/>
          <w:lang w:val="hy-AM"/>
        </w:rPr>
        <w:t>Ն</w:t>
      </w:r>
      <w:r w:rsidR="00720D3A" w:rsidRPr="00E133B4">
        <w:rPr>
          <w:rFonts w:ascii="GHEA Grapalat" w:hAnsi="GHEA Grapalat"/>
          <w:color w:val="000000" w:themeColor="text1"/>
          <w:lang w:val="hy-AM"/>
        </w:rPr>
        <w:t xml:space="preserve">ույն պայմանագրի 2.1 կետի համաձայն՝ վարկի գումարի չափը </w:t>
      </w:r>
      <w:r w:rsidR="0022141D" w:rsidRPr="00E133B4">
        <w:rPr>
          <w:rFonts w:ascii="GHEA Grapalat" w:hAnsi="GHEA Grapalat"/>
          <w:color w:val="000000" w:themeColor="text1"/>
          <w:lang w:val="hy-AM"/>
        </w:rPr>
        <w:t>2</w:t>
      </w:r>
      <w:r w:rsidR="0022141D" w:rsidRPr="00E133B4">
        <w:rPr>
          <w:rFonts w:ascii="Cambria Math" w:hAnsi="Cambria Math" w:cs="Cambria Math"/>
          <w:color w:val="000000" w:themeColor="text1"/>
          <w:lang w:val="hy-AM"/>
        </w:rPr>
        <w:t>․</w:t>
      </w:r>
      <w:r w:rsidR="0022141D" w:rsidRPr="00E133B4">
        <w:rPr>
          <w:rFonts w:ascii="GHEA Grapalat" w:hAnsi="GHEA Grapalat"/>
          <w:color w:val="000000" w:themeColor="text1"/>
          <w:lang w:val="hy-AM"/>
        </w:rPr>
        <w:t>8</w:t>
      </w:r>
      <w:r w:rsidR="00720D3A" w:rsidRPr="00E133B4">
        <w:rPr>
          <w:rFonts w:ascii="GHEA Grapalat" w:hAnsi="GHEA Grapalat"/>
          <w:color w:val="000000" w:themeColor="text1"/>
          <w:lang w:val="hy-AM"/>
        </w:rPr>
        <w:t>00.000 ՀՀ</w:t>
      </w:r>
      <w:r w:rsidR="008C52DB" w:rsidRPr="00E133B4">
        <w:rPr>
          <w:rFonts w:ascii="Calibri" w:hAnsi="Calibri" w:cs="Calibri"/>
          <w:color w:val="000000" w:themeColor="text1"/>
          <w:lang w:val="hy-AM"/>
        </w:rPr>
        <w:t> </w:t>
      </w:r>
      <w:r w:rsidR="00720D3A" w:rsidRPr="00E133B4">
        <w:rPr>
          <w:rFonts w:ascii="GHEA Grapalat" w:hAnsi="GHEA Grapalat"/>
          <w:color w:val="000000" w:themeColor="text1"/>
          <w:lang w:val="hy-AM"/>
        </w:rPr>
        <w:t>դրամ</w:t>
      </w:r>
      <w:r w:rsidR="008C52DB" w:rsidRPr="00E133B4">
        <w:rPr>
          <w:rFonts w:ascii="GHEA Grapalat" w:hAnsi="GHEA Grapalat"/>
          <w:color w:val="000000" w:themeColor="text1"/>
          <w:lang w:val="hy-AM"/>
        </w:rPr>
        <w:t xml:space="preserve"> </w:t>
      </w:r>
      <w:r w:rsidR="00720D3A" w:rsidRPr="00E133B4">
        <w:rPr>
          <w:rFonts w:ascii="GHEA Grapalat" w:hAnsi="GHEA Grapalat"/>
          <w:color w:val="000000" w:themeColor="text1"/>
          <w:lang w:val="hy-AM"/>
        </w:rPr>
        <w:t>է, տարեկան տոկոսադրույքը՝ 17,</w:t>
      </w:r>
      <w:r w:rsidR="0022141D" w:rsidRPr="00E133B4">
        <w:rPr>
          <w:rFonts w:ascii="GHEA Grapalat" w:hAnsi="GHEA Grapalat"/>
          <w:color w:val="000000" w:themeColor="text1"/>
          <w:lang w:val="hy-AM"/>
        </w:rPr>
        <w:t>43</w:t>
      </w:r>
      <w:r w:rsidR="00720D3A" w:rsidRPr="00E133B4">
        <w:rPr>
          <w:rFonts w:ascii="GHEA Grapalat" w:hAnsi="GHEA Grapalat"/>
          <w:color w:val="000000" w:themeColor="text1"/>
          <w:lang w:val="hy-AM"/>
        </w:rPr>
        <w:t xml:space="preserve"> տոկոս, տարեկան փաստացի տոկոսադրույքը՝ 2</w:t>
      </w:r>
      <w:r w:rsidR="0022141D" w:rsidRPr="00E133B4">
        <w:rPr>
          <w:rFonts w:ascii="GHEA Grapalat" w:hAnsi="GHEA Grapalat"/>
          <w:color w:val="000000" w:themeColor="text1"/>
          <w:lang w:val="hy-AM"/>
        </w:rPr>
        <w:t>0</w:t>
      </w:r>
      <w:r w:rsidR="00720D3A" w:rsidRPr="00E133B4">
        <w:rPr>
          <w:rFonts w:ascii="GHEA Grapalat" w:hAnsi="GHEA Grapalat"/>
          <w:color w:val="000000" w:themeColor="text1"/>
          <w:lang w:val="hy-AM"/>
        </w:rPr>
        <w:t>,</w:t>
      </w:r>
      <w:r w:rsidR="0022141D" w:rsidRPr="00E133B4">
        <w:rPr>
          <w:rFonts w:ascii="GHEA Grapalat" w:hAnsi="GHEA Grapalat"/>
          <w:color w:val="000000" w:themeColor="text1"/>
          <w:lang w:val="hy-AM"/>
        </w:rPr>
        <w:t>56</w:t>
      </w:r>
      <w:r w:rsidR="00720D3A" w:rsidRPr="00E133B4">
        <w:rPr>
          <w:rFonts w:ascii="GHEA Grapalat" w:hAnsi="GHEA Grapalat"/>
          <w:color w:val="000000" w:themeColor="text1"/>
          <w:lang w:val="hy-AM"/>
        </w:rPr>
        <w:t xml:space="preserve"> տոկոս, ժամկետը՝ 1</w:t>
      </w:r>
      <w:r w:rsidR="0022141D" w:rsidRPr="00E133B4">
        <w:rPr>
          <w:rFonts w:ascii="GHEA Grapalat" w:hAnsi="GHEA Grapalat"/>
          <w:color w:val="000000" w:themeColor="text1"/>
          <w:lang w:val="hy-AM"/>
        </w:rPr>
        <w:t>5</w:t>
      </w:r>
      <w:r w:rsidR="00EE7701" w:rsidRPr="00E133B4">
        <w:rPr>
          <w:rFonts w:ascii="GHEA Grapalat" w:hAnsi="GHEA Grapalat"/>
          <w:color w:val="000000" w:themeColor="text1"/>
          <w:lang w:val="hy-AM"/>
        </w:rPr>
        <w:t xml:space="preserve">.08.2019 թվականից մինչև </w:t>
      </w:r>
      <w:r w:rsidR="0022141D" w:rsidRPr="00E133B4">
        <w:rPr>
          <w:rFonts w:ascii="GHEA Grapalat" w:hAnsi="GHEA Grapalat"/>
          <w:color w:val="000000" w:themeColor="text1"/>
          <w:lang w:val="hy-AM"/>
        </w:rPr>
        <w:t>20</w:t>
      </w:r>
      <w:r w:rsidR="00720D3A" w:rsidRPr="00E133B4">
        <w:rPr>
          <w:rFonts w:ascii="GHEA Grapalat" w:hAnsi="GHEA Grapalat"/>
          <w:color w:val="000000" w:themeColor="text1"/>
          <w:lang w:val="hy-AM"/>
        </w:rPr>
        <w:t>.08.202</w:t>
      </w:r>
      <w:r w:rsidR="0022141D" w:rsidRPr="00E133B4">
        <w:rPr>
          <w:rFonts w:ascii="GHEA Grapalat" w:hAnsi="GHEA Grapalat"/>
          <w:color w:val="000000" w:themeColor="text1"/>
          <w:lang w:val="hy-AM"/>
        </w:rPr>
        <w:t>4</w:t>
      </w:r>
      <w:r w:rsidR="00720D3A" w:rsidRPr="00E133B4">
        <w:rPr>
          <w:rFonts w:ascii="GHEA Grapalat" w:hAnsi="GHEA Grapalat"/>
          <w:color w:val="000000" w:themeColor="text1"/>
          <w:lang w:val="hy-AM"/>
        </w:rPr>
        <w:t xml:space="preserve"> թվականը:</w:t>
      </w:r>
      <w:r w:rsidR="00EE7701" w:rsidRPr="00E133B4">
        <w:rPr>
          <w:rFonts w:ascii="GHEA Grapalat" w:hAnsi="GHEA Grapalat"/>
          <w:color w:val="000000" w:themeColor="text1"/>
          <w:lang w:val="hy-AM"/>
        </w:rPr>
        <w:t xml:space="preserve"> </w:t>
      </w:r>
      <w:r w:rsidRPr="00E133B4">
        <w:rPr>
          <w:rFonts w:ascii="GHEA Grapalat" w:hAnsi="GHEA Grapalat"/>
          <w:color w:val="000000" w:themeColor="text1"/>
          <w:lang w:val="hy-AM"/>
        </w:rPr>
        <w:t xml:space="preserve"> </w:t>
      </w:r>
    </w:p>
    <w:p w14:paraId="4809FF48" w14:textId="5A9FD8A6" w:rsidR="000A6B07" w:rsidRPr="00E133B4" w:rsidRDefault="0089560C" w:rsidP="00D40DF3">
      <w:pPr>
        <w:tabs>
          <w:tab w:val="left" w:pos="709"/>
          <w:tab w:val="left" w:pos="851"/>
        </w:tabs>
        <w:spacing w:line="276" w:lineRule="auto"/>
        <w:ind w:right="-1" w:firstLine="567"/>
        <w:jc w:val="both"/>
        <w:rPr>
          <w:rFonts w:ascii="GHEA Grapalat" w:hAnsi="GHEA Grapalat"/>
          <w:color w:val="000000" w:themeColor="text1"/>
          <w:lang w:val="hy-AM"/>
        </w:rPr>
      </w:pPr>
      <w:r w:rsidRPr="00E133B4">
        <w:rPr>
          <w:rFonts w:ascii="GHEA Grapalat" w:hAnsi="GHEA Grapalat"/>
          <w:color w:val="000000" w:themeColor="text1"/>
          <w:lang w:val="hy-AM"/>
        </w:rPr>
        <w:t>Ն</w:t>
      </w:r>
      <w:r w:rsidR="00A33768" w:rsidRPr="00E133B4">
        <w:rPr>
          <w:rFonts w:ascii="GHEA Grapalat" w:hAnsi="GHEA Grapalat"/>
          <w:color w:val="000000" w:themeColor="text1"/>
          <w:lang w:val="hy-AM"/>
        </w:rPr>
        <w:t xml:space="preserve">ույն պայմանագրի </w:t>
      </w:r>
      <w:r w:rsidR="00853A34" w:rsidRPr="00E133B4">
        <w:rPr>
          <w:rFonts w:ascii="GHEA Grapalat" w:hAnsi="GHEA Grapalat"/>
          <w:color w:val="000000" w:themeColor="text1"/>
          <w:lang w:val="hy-AM"/>
        </w:rPr>
        <w:t>4.4.1 կետի համաձայն՝ վարկատուն պարտավոր</w:t>
      </w:r>
      <w:r w:rsidR="00C411E3" w:rsidRPr="00E133B4">
        <w:rPr>
          <w:rFonts w:ascii="GHEA Grapalat" w:hAnsi="GHEA Grapalat"/>
          <w:color w:val="000000" w:themeColor="text1"/>
          <w:lang w:val="hy-AM"/>
        </w:rPr>
        <w:t>վել</w:t>
      </w:r>
      <w:r w:rsidR="00853A34" w:rsidRPr="00E133B4">
        <w:rPr>
          <w:rFonts w:ascii="GHEA Grapalat" w:hAnsi="GHEA Grapalat"/>
          <w:color w:val="000000" w:themeColor="text1"/>
          <w:lang w:val="hy-AM"/>
        </w:rPr>
        <w:t xml:space="preserve"> է վարկի գումարը տրամադրել միանվագ</w:t>
      </w:r>
      <w:r w:rsidR="00206BB4" w:rsidRPr="00E133B4">
        <w:rPr>
          <w:rFonts w:ascii="GHEA Grapalat" w:hAnsi="GHEA Grapalat"/>
          <w:color w:val="000000" w:themeColor="text1"/>
          <w:lang w:val="hy-AM"/>
        </w:rPr>
        <w:t>, պայմանագրի 7-րդ բաժնում նշված՝ վարկառուի բանկային հաշվին փոխանցելու միջոցով</w:t>
      </w:r>
      <w:r w:rsidR="004C0499" w:rsidRPr="00E133B4">
        <w:rPr>
          <w:rFonts w:ascii="GHEA Grapalat" w:hAnsi="GHEA Grapalat"/>
          <w:color w:val="000000" w:themeColor="text1"/>
          <w:lang w:val="hy-AM"/>
        </w:rPr>
        <w:t xml:space="preserve"> </w:t>
      </w:r>
      <w:r w:rsidR="006F6936" w:rsidRPr="00E133B4">
        <w:rPr>
          <w:rFonts w:ascii="GHEA Grapalat" w:hAnsi="GHEA Grapalat"/>
          <w:b/>
          <w:bCs/>
          <w:color w:val="000000" w:themeColor="text1"/>
          <w:lang w:val="hy-AM"/>
        </w:rPr>
        <w:t xml:space="preserve">(գ.թ. </w:t>
      </w:r>
      <w:r w:rsidR="0022141D" w:rsidRPr="00E133B4">
        <w:rPr>
          <w:rFonts w:ascii="GHEA Grapalat" w:hAnsi="GHEA Grapalat"/>
          <w:b/>
          <w:bCs/>
          <w:color w:val="000000" w:themeColor="text1"/>
          <w:lang w:val="hy-AM"/>
        </w:rPr>
        <w:t>11</w:t>
      </w:r>
      <w:r w:rsidR="00730C7B" w:rsidRPr="00E133B4">
        <w:rPr>
          <w:rFonts w:ascii="GHEA Grapalat" w:hAnsi="GHEA Grapalat"/>
          <w:b/>
          <w:bCs/>
          <w:color w:val="000000" w:themeColor="text1"/>
          <w:lang w:val="hy-AM"/>
        </w:rPr>
        <w:t xml:space="preserve">, </w:t>
      </w:r>
      <w:r w:rsidR="006F6936" w:rsidRPr="00E133B4">
        <w:rPr>
          <w:rFonts w:ascii="GHEA Grapalat" w:hAnsi="GHEA Grapalat"/>
          <w:b/>
          <w:bCs/>
          <w:color w:val="000000" w:themeColor="text1"/>
          <w:lang w:val="hy-AM"/>
        </w:rPr>
        <w:t>12)</w:t>
      </w:r>
      <w:r w:rsidR="000A6B07" w:rsidRPr="00E133B4">
        <w:rPr>
          <w:rFonts w:ascii="GHEA Grapalat" w:hAnsi="GHEA Grapalat"/>
          <w:color w:val="000000" w:themeColor="text1"/>
          <w:lang w:val="hy-AM"/>
        </w:rPr>
        <w:t>.</w:t>
      </w:r>
    </w:p>
    <w:p w14:paraId="12F7CDB7" w14:textId="32444397" w:rsidR="009340C4" w:rsidRPr="00E133B4" w:rsidRDefault="009340C4" w:rsidP="00E133B4">
      <w:pPr>
        <w:tabs>
          <w:tab w:val="left" w:pos="709"/>
          <w:tab w:val="left" w:pos="851"/>
        </w:tabs>
        <w:spacing w:line="276" w:lineRule="auto"/>
        <w:ind w:right="-2" w:firstLine="567"/>
        <w:jc w:val="both"/>
        <w:rPr>
          <w:rFonts w:ascii="GHEA Grapalat" w:hAnsi="GHEA Grapalat" w:cs="Sylfaen"/>
          <w:color w:val="000000" w:themeColor="text1"/>
          <w:lang w:val="hy-AM"/>
        </w:rPr>
      </w:pPr>
      <w:r w:rsidRPr="00E133B4">
        <w:rPr>
          <w:rFonts w:ascii="GHEA Grapalat" w:hAnsi="GHEA Grapalat"/>
          <w:color w:val="000000" w:themeColor="text1"/>
          <w:lang w:val="hy-AM"/>
        </w:rPr>
        <w:t>2) դիմելով Դատարան՝ Բանկը պահանջել է</w:t>
      </w:r>
      <w:r w:rsidRPr="00E133B4">
        <w:rPr>
          <w:rFonts w:ascii="GHEA Grapalat" w:hAnsi="GHEA Grapalat" w:cs="Sylfaen"/>
          <w:color w:val="000000" w:themeColor="text1"/>
          <w:lang w:val="hy-AM"/>
        </w:rPr>
        <w:t xml:space="preserve"> Մաքսիմ Հովհաննիսյանից բռնագանձել 2.500.244 ՀՀ դրամ, որից 2.330.506 ՀՀ դրամը՝ որպես վարկի մայր գումար, 146.580 ՀՀ դրամը՝ որպես կուտակված տոկոսագումար և 23.158 ՀՀ դրամը՝ որպես կուտակված տուժանքի գումար, ինչպես նաև 2.477.086 ՀՀ դրամի նկատմամբ հաշվարկել օրական 0,13 տոկոսի չափով տուժանք՝ սկսած 24.07.2021 թվականից մինչև պարտավորության ամբողջական կատարման օրը:</w:t>
      </w:r>
    </w:p>
    <w:p w14:paraId="5346ADB6" w14:textId="32DE5117" w:rsidR="009340C4" w:rsidRPr="00E133B4" w:rsidRDefault="009340C4"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Բանկը հայցապահանջի հիմքում դրել է այն փաստը, որ Մաքսիմ Հովհաննիսյանին տրամադրվել է 2</w:t>
      </w:r>
      <w:r w:rsidRPr="00E133B4">
        <w:rPr>
          <w:rFonts w:ascii="Cambria Math" w:hAnsi="Cambria Math" w:cs="Cambria Math"/>
          <w:color w:val="000000" w:themeColor="text1"/>
          <w:lang w:val="hy-AM"/>
        </w:rPr>
        <w:t>․</w:t>
      </w:r>
      <w:r w:rsidRPr="00E133B4">
        <w:rPr>
          <w:rFonts w:ascii="GHEA Grapalat" w:hAnsi="GHEA Grapalat"/>
          <w:color w:val="000000" w:themeColor="text1"/>
          <w:lang w:val="hy-AM"/>
        </w:rPr>
        <w:t>800</w:t>
      </w:r>
      <w:r w:rsidRPr="00E133B4">
        <w:rPr>
          <w:rFonts w:ascii="Cambria Math" w:hAnsi="Cambria Math" w:cs="Cambria Math"/>
          <w:color w:val="000000" w:themeColor="text1"/>
          <w:lang w:val="hy-AM"/>
        </w:rPr>
        <w:t>․</w:t>
      </w:r>
      <w:r w:rsidRPr="00E133B4">
        <w:rPr>
          <w:rFonts w:ascii="GHEA Grapalat" w:hAnsi="GHEA Grapalat"/>
          <w:color w:val="000000" w:themeColor="text1"/>
          <w:lang w:val="hy-AM"/>
        </w:rPr>
        <w:t>000 ՀՀ դրամի չափով վարկ, մինչդեռ Մաքսիմ Հովհաննիսյանը պատշաճ չի կատարել իր պարտավորությունները</w:t>
      </w:r>
      <w:r w:rsidR="00D40DF3" w:rsidRPr="00D40DF3">
        <w:rPr>
          <w:rFonts w:ascii="GHEA Grapalat" w:hAnsi="GHEA Grapalat"/>
          <w:color w:val="000000" w:themeColor="text1"/>
          <w:lang w:val="hy-AM"/>
        </w:rPr>
        <w:t xml:space="preserve"> </w:t>
      </w:r>
      <w:r w:rsidR="00D40DF3" w:rsidRPr="00E133B4">
        <w:rPr>
          <w:rFonts w:ascii="GHEA Grapalat" w:hAnsi="GHEA Grapalat"/>
          <w:b/>
          <w:bCs/>
          <w:color w:val="000000" w:themeColor="text1"/>
          <w:lang w:val="hy-AM"/>
        </w:rPr>
        <w:t xml:space="preserve">(գ.թ. </w:t>
      </w:r>
      <w:r w:rsidR="00D40DF3" w:rsidRPr="00D40DF3">
        <w:rPr>
          <w:rFonts w:ascii="GHEA Grapalat" w:hAnsi="GHEA Grapalat"/>
          <w:b/>
          <w:bCs/>
          <w:color w:val="000000" w:themeColor="text1"/>
          <w:lang w:val="hy-AM"/>
        </w:rPr>
        <w:t>3</w:t>
      </w:r>
      <w:r w:rsidR="00D40DF3" w:rsidRPr="00E133B4">
        <w:rPr>
          <w:rFonts w:ascii="GHEA Grapalat" w:hAnsi="GHEA Grapalat"/>
          <w:b/>
          <w:bCs/>
          <w:color w:val="000000" w:themeColor="text1"/>
          <w:lang w:val="hy-AM"/>
        </w:rPr>
        <w:t xml:space="preserve">, </w:t>
      </w:r>
      <w:r w:rsidR="00D40DF3" w:rsidRPr="00D40DF3">
        <w:rPr>
          <w:rFonts w:ascii="GHEA Grapalat" w:hAnsi="GHEA Grapalat"/>
          <w:b/>
          <w:bCs/>
          <w:color w:val="000000" w:themeColor="text1"/>
          <w:lang w:val="hy-AM"/>
        </w:rPr>
        <w:t>4</w:t>
      </w:r>
      <w:r w:rsidR="00D40DF3" w:rsidRPr="00E133B4">
        <w:rPr>
          <w:rFonts w:ascii="GHEA Grapalat" w:hAnsi="GHEA Grapalat"/>
          <w:b/>
          <w:bCs/>
          <w:color w:val="000000" w:themeColor="text1"/>
          <w:lang w:val="hy-AM"/>
        </w:rPr>
        <w:t>)</w:t>
      </w:r>
      <w:r w:rsidRPr="00E133B4">
        <w:rPr>
          <w:rFonts w:ascii="GHEA Grapalat" w:hAnsi="GHEA Grapalat"/>
          <w:color w:val="000000" w:themeColor="text1"/>
          <w:lang w:val="hy-AM"/>
        </w:rPr>
        <w:t>:</w:t>
      </w:r>
    </w:p>
    <w:p w14:paraId="6EC457B3" w14:textId="134241D7" w:rsidR="009305DA" w:rsidRPr="00E133B4" w:rsidRDefault="009340C4"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3</w:t>
      </w:r>
      <w:r w:rsidR="00D34588" w:rsidRPr="00E133B4">
        <w:rPr>
          <w:rFonts w:ascii="GHEA Grapalat" w:hAnsi="GHEA Grapalat"/>
          <w:color w:val="000000" w:themeColor="text1"/>
          <w:lang w:val="hy-AM"/>
        </w:rPr>
        <w:t xml:space="preserve">) </w:t>
      </w:r>
      <w:r w:rsidR="00A33768" w:rsidRPr="00E133B4">
        <w:rPr>
          <w:rFonts w:ascii="GHEA Grapalat" w:hAnsi="GHEA Grapalat"/>
          <w:color w:val="000000" w:themeColor="text1"/>
          <w:lang w:val="hy-AM"/>
        </w:rPr>
        <w:t>հ</w:t>
      </w:r>
      <w:r w:rsidR="00901CFD" w:rsidRPr="00E133B4">
        <w:rPr>
          <w:rFonts w:ascii="GHEA Grapalat" w:hAnsi="GHEA Grapalat"/>
          <w:color w:val="000000" w:themeColor="text1"/>
          <w:lang w:val="hy-AM"/>
        </w:rPr>
        <w:t>այցադիմումին կից Դատարան է ներկայացվել</w:t>
      </w:r>
      <w:r w:rsidR="00AE0ACB" w:rsidRPr="00E133B4">
        <w:rPr>
          <w:rFonts w:ascii="GHEA Grapalat" w:hAnsi="GHEA Grapalat"/>
          <w:color w:val="000000" w:themeColor="text1"/>
          <w:lang w:val="hy-AM"/>
        </w:rPr>
        <w:t xml:space="preserve"> վարկի թիվ </w:t>
      </w:r>
      <w:r w:rsidR="00DC49C0" w:rsidRPr="00E133B4">
        <w:rPr>
          <w:rFonts w:ascii="GHEA Grapalat" w:hAnsi="GHEA Grapalat"/>
          <w:color w:val="000000" w:themeColor="text1"/>
          <w:lang w:val="hy-AM"/>
        </w:rPr>
        <w:t>14</w:t>
      </w:r>
      <w:r w:rsidR="0022141D" w:rsidRPr="00E133B4">
        <w:rPr>
          <w:rFonts w:ascii="GHEA Grapalat" w:hAnsi="GHEA Grapalat"/>
          <w:color w:val="000000" w:themeColor="text1"/>
          <w:lang w:val="hy-AM"/>
        </w:rPr>
        <w:t>568234</w:t>
      </w:r>
      <w:r w:rsidR="00AE0ACB" w:rsidRPr="00E133B4">
        <w:rPr>
          <w:rFonts w:ascii="GHEA Grapalat" w:hAnsi="GHEA Grapalat"/>
          <w:color w:val="000000" w:themeColor="text1"/>
          <w:lang w:val="hy-AM"/>
        </w:rPr>
        <w:t xml:space="preserve"> քաղվածքը, </w:t>
      </w:r>
      <w:r w:rsidR="00836021" w:rsidRPr="00E133B4">
        <w:rPr>
          <w:rFonts w:ascii="GHEA Grapalat" w:hAnsi="GHEA Grapalat"/>
          <w:color w:val="000000" w:themeColor="text1"/>
          <w:lang w:val="hy-AM"/>
        </w:rPr>
        <w:t>որը բովանդակում է պատասխանող</w:t>
      </w:r>
      <w:r w:rsidR="004B6700" w:rsidRPr="00E133B4">
        <w:rPr>
          <w:rFonts w:ascii="GHEA Grapalat" w:hAnsi="GHEA Grapalat"/>
          <w:color w:val="000000" w:themeColor="text1"/>
          <w:lang w:val="hy-AM"/>
        </w:rPr>
        <w:t xml:space="preserve"> </w:t>
      </w:r>
      <w:r w:rsidR="0022141D" w:rsidRPr="00E133B4">
        <w:rPr>
          <w:rFonts w:ascii="GHEA Grapalat" w:hAnsi="GHEA Grapalat"/>
          <w:color w:val="000000" w:themeColor="text1"/>
          <w:lang w:val="hy-AM"/>
        </w:rPr>
        <w:t xml:space="preserve">Մաքսիմ Հովհաննիսյանի </w:t>
      </w:r>
      <w:r w:rsidR="00EB382F" w:rsidRPr="00E133B4">
        <w:rPr>
          <w:rFonts w:ascii="GHEA Grapalat" w:hAnsi="GHEA Grapalat"/>
          <w:color w:val="000000" w:themeColor="text1"/>
          <w:lang w:val="hy-AM"/>
        </w:rPr>
        <w:t xml:space="preserve">և Բանկի միջև </w:t>
      </w:r>
      <w:r w:rsidR="00D549AE" w:rsidRPr="00E133B4">
        <w:rPr>
          <w:rFonts w:ascii="GHEA Grapalat" w:hAnsi="GHEA Grapalat"/>
          <w:color w:val="000000" w:themeColor="text1"/>
          <w:lang w:val="hy-AM"/>
        </w:rPr>
        <w:t>1</w:t>
      </w:r>
      <w:r w:rsidR="0022141D" w:rsidRPr="00E133B4">
        <w:rPr>
          <w:rFonts w:ascii="GHEA Grapalat" w:hAnsi="GHEA Grapalat"/>
          <w:color w:val="000000" w:themeColor="text1"/>
          <w:lang w:val="hy-AM"/>
        </w:rPr>
        <w:t>5</w:t>
      </w:r>
      <w:r w:rsidR="00AE0ACB" w:rsidRPr="00E133B4">
        <w:rPr>
          <w:rFonts w:ascii="GHEA Grapalat" w:hAnsi="GHEA Grapalat"/>
          <w:color w:val="000000" w:themeColor="text1"/>
          <w:lang w:val="hy-AM"/>
        </w:rPr>
        <w:t>.08.2019 թվականից մինչև</w:t>
      </w:r>
      <w:r w:rsidR="00D10A67" w:rsidRPr="00E133B4">
        <w:rPr>
          <w:rFonts w:ascii="GHEA Grapalat" w:hAnsi="GHEA Grapalat"/>
          <w:color w:val="000000" w:themeColor="text1"/>
          <w:lang w:val="hy-AM"/>
        </w:rPr>
        <w:t xml:space="preserve"> </w:t>
      </w:r>
      <w:r w:rsidR="0022141D" w:rsidRPr="00E133B4">
        <w:rPr>
          <w:rFonts w:ascii="GHEA Grapalat" w:hAnsi="GHEA Grapalat"/>
          <w:color w:val="000000" w:themeColor="text1"/>
          <w:lang w:val="hy-AM"/>
        </w:rPr>
        <w:t>08</w:t>
      </w:r>
      <w:r w:rsidR="00AE0ACB" w:rsidRPr="00E133B4">
        <w:rPr>
          <w:rFonts w:ascii="GHEA Grapalat" w:hAnsi="GHEA Grapalat"/>
          <w:color w:val="000000" w:themeColor="text1"/>
          <w:lang w:val="hy-AM"/>
        </w:rPr>
        <w:t xml:space="preserve">.07.2021 թվականն ընկած ժամանակահատվածում </w:t>
      </w:r>
      <w:r w:rsidR="00EB382F" w:rsidRPr="00E133B4">
        <w:rPr>
          <w:rFonts w:ascii="GHEA Grapalat" w:hAnsi="GHEA Grapalat"/>
          <w:color w:val="000000" w:themeColor="text1"/>
          <w:lang w:val="hy-AM"/>
        </w:rPr>
        <w:t xml:space="preserve">կատարված գործարքների վերաբերյալ ամփոփ տեղեկատվություն, այդ թվում՝ վարկի գումարի </w:t>
      </w:r>
      <w:r w:rsidR="00B41D29" w:rsidRPr="00E133B4">
        <w:rPr>
          <w:rFonts w:ascii="GHEA Grapalat" w:hAnsi="GHEA Grapalat"/>
          <w:color w:val="000000" w:themeColor="text1"/>
          <w:lang w:val="hy-AM"/>
        </w:rPr>
        <w:t>ու</w:t>
      </w:r>
      <w:r w:rsidR="00EB382F" w:rsidRPr="00E133B4">
        <w:rPr>
          <w:rFonts w:ascii="GHEA Grapalat" w:hAnsi="GHEA Grapalat"/>
          <w:color w:val="000000" w:themeColor="text1"/>
          <w:lang w:val="hy-AM"/>
        </w:rPr>
        <w:t xml:space="preserve"> տոկոսների մարումների</w:t>
      </w:r>
      <w:r w:rsidR="001A602F" w:rsidRPr="00E133B4">
        <w:rPr>
          <w:rFonts w:ascii="GHEA Grapalat" w:hAnsi="GHEA Grapalat"/>
          <w:color w:val="000000" w:themeColor="text1"/>
          <w:lang w:val="hy-AM"/>
        </w:rPr>
        <w:t xml:space="preserve">, ինչպես նաև </w:t>
      </w:r>
      <w:r w:rsidR="0022141D" w:rsidRPr="00E133B4">
        <w:rPr>
          <w:rFonts w:ascii="GHEA Grapalat" w:hAnsi="GHEA Grapalat"/>
          <w:color w:val="000000" w:themeColor="text1"/>
          <w:lang w:val="hy-AM"/>
        </w:rPr>
        <w:t>08</w:t>
      </w:r>
      <w:r w:rsidR="001A602F" w:rsidRPr="00E133B4">
        <w:rPr>
          <w:rFonts w:ascii="GHEA Grapalat" w:hAnsi="GHEA Grapalat"/>
          <w:color w:val="000000" w:themeColor="text1"/>
          <w:lang w:val="hy-AM"/>
        </w:rPr>
        <w:t xml:space="preserve">.07.2021 թվականի դրությամբ վարկի մնացորդի </w:t>
      </w:r>
      <w:r w:rsidR="005E69CC" w:rsidRPr="00E133B4">
        <w:rPr>
          <w:rFonts w:ascii="GHEA Grapalat" w:hAnsi="GHEA Grapalat"/>
          <w:color w:val="000000" w:themeColor="text1"/>
          <w:lang w:val="hy-AM"/>
        </w:rPr>
        <w:t>վերաբերյալ</w:t>
      </w:r>
      <w:r w:rsidR="002A3544" w:rsidRPr="00E133B4">
        <w:rPr>
          <w:rFonts w:ascii="GHEA Grapalat" w:hAnsi="GHEA Grapalat"/>
          <w:color w:val="000000" w:themeColor="text1"/>
          <w:lang w:val="hy-AM"/>
        </w:rPr>
        <w:t xml:space="preserve"> </w:t>
      </w:r>
      <w:r w:rsidR="002A3544" w:rsidRPr="00E133B4">
        <w:rPr>
          <w:rFonts w:ascii="GHEA Grapalat" w:hAnsi="GHEA Grapalat"/>
          <w:b/>
          <w:bCs/>
          <w:iCs/>
          <w:color w:val="000000" w:themeColor="text1"/>
          <w:lang w:val="hy-AM"/>
        </w:rPr>
        <w:t xml:space="preserve">(գ.թ. </w:t>
      </w:r>
      <w:r w:rsidR="0022141D" w:rsidRPr="00E133B4">
        <w:rPr>
          <w:rFonts w:ascii="GHEA Grapalat" w:hAnsi="GHEA Grapalat"/>
          <w:b/>
          <w:bCs/>
          <w:iCs/>
          <w:color w:val="000000" w:themeColor="text1"/>
          <w:lang w:val="hy-AM"/>
        </w:rPr>
        <w:t>8-10</w:t>
      </w:r>
      <w:r w:rsidR="002A3544" w:rsidRPr="00E133B4">
        <w:rPr>
          <w:rFonts w:ascii="GHEA Grapalat" w:hAnsi="GHEA Grapalat"/>
          <w:b/>
          <w:bCs/>
          <w:iCs/>
          <w:color w:val="000000" w:themeColor="text1"/>
          <w:lang w:val="hy-AM"/>
        </w:rPr>
        <w:t>)</w:t>
      </w:r>
      <w:r w:rsidR="00F563C9" w:rsidRPr="00E133B4">
        <w:rPr>
          <w:rFonts w:ascii="GHEA Grapalat" w:hAnsi="GHEA Grapalat"/>
          <w:bCs/>
          <w:iCs/>
          <w:color w:val="000000" w:themeColor="text1"/>
          <w:lang w:val="hy-AM"/>
        </w:rPr>
        <w:t>:</w:t>
      </w:r>
    </w:p>
    <w:p w14:paraId="4FEC1D22" w14:textId="655AA1F7" w:rsidR="00014156" w:rsidRPr="00E133B4" w:rsidRDefault="00014156" w:rsidP="00E133B4">
      <w:pPr>
        <w:pStyle w:val="Heading1"/>
        <w:spacing w:line="276" w:lineRule="auto"/>
        <w:ind w:firstLine="567"/>
        <w:rPr>
          <w:rFonts w:ascii="GHEA Grapalat" w:hAnsi="GHEA Grapalat"/>
          <w:sz w:val="24"/>
          <w:szCs w:val="24"/>
          <w:u w:val="single"/>
          <w:lang w:val="hy-AM"/>
        </w:rPr>
      </w:pPr>
      <w:r w:rsidRPr="00E133B4">
        <w:rPr>
          <w:rFonts w:ascii="GHEA Grapalat" w:hAnsi="GHEA Grapalat"/>
          <w:sz w:val="24"/>
          <w:szCs w:val="24"/>
          <w:u w:val="single"/>
          <w:lang w:val="hy-AM"/>
        </w:rPr>
        <w:t>4. Վճռաբեկ դատարանի պատճառաբանությունները և եզրահանգումը</w:t>
      </w:r>
    </w:p>
    <w:p w14:paraId="37BAB6D0" w14:textId="5D530185" w:rsidR="00DA7FF9" w:rsidRPr="00E133B4" w:rsidRDefault="000256AC"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Վճռաբեկ դատարանն արձանագրում է, որ սույն վճռաբեկ բողոքը վարույթ ընդունելը պայմանավորված է ՀՀ քաղաքացիական դատավարության օրենսգրքի 394</w:t>
      </w:r>
      <w:r w:rsidR="00D34588" w:rsidRPr="00E133B4">
        <w:rPr>
          <w:rFonts w:ascii="GHEA Grapalat" w:hAnsi="GHEA Grapalat"/>
          <w:color w:val="000000" w:themeColor="text1"/>
          <w:lang w:val="hy-AM"/>
        </w:rPr>
        <w:noBreakHyphen/>
      </w:r>
      <w:r w:rsidRPr="00E133B4">
        <w:rPr>
          <w:rFonts w:ascii="GHEA Grapalat" w:hAnsi="GHEA Grapalat"/>
          <w:color w:val="000000" w:themeColor="text1"/>
          <w:lang w:val="hy-AM"/>
        </w:rPr>
        <w:t>րդ հոդվածի 1</w:t>
      </w:r>
      <w:r w:rsidR="007611FA" w:rsidRPr="00E133B4">
        <w:rPr>
          <w:rFonts w:ascii="GHEA Grapalat" w:hAnsi="GHEA Grapalat"/>
          <w:color w:val="000000" w:themeColor="text1"/>
          <w:lang w:val="hy-AM"/>
        </w:rPr>
        <w:noBreakHyphen/>
      </w:r>
      <w:r w:rsidRPr="00E133B4">
        <w:rPr>
          <w:rFonts w:ascii="GHEA Grapalat" w:hAnsi="GHEA Grapalat"/>
          <w:color w:val="000000" w:themeColor="text1"/>
          <w:lang w:val="hy-AM"/>
        </w:rPr>
        <w:t>ին մասի 2-րդ կետով նախատեսված հիմքի առկայությամբ՝ նույն հոդվածի 3</w:t>
      </w:r>
      <w:r w:rsidR="00AA4909" w:rsidRPr="00E133B4">
        <w:rPr>
          <w:rFonts w:ascii="GHEA Grapalat" w:hAnsi="GHEA Grapalat"/>
          <w:color w:val="000000" w:themeColor="text1"/>
          <w:lang w:val="hy-AM"/>
        </w:rPr>
        <w:noBreakHyphen/>
      </w:r>
      <w:r w:rsidRPr="00E133B4">
        <w:rPr>
          <w:rFonts w:ascii="GHEA Grapalat" w:hAnsi="GHEA Grapalat"/>
          <w:color w:val="000000" w:themeColor="text1"/>
          <w:lang w:val="hy-AM"/>
        </w:rPr>
        <w:t xml:space="preserve">րդ մասի 1-ին կետի իմաստով, այն է՝ առերևույթ առկա է մարդու իրավունքների և ազատությունների հիմնարար խախտում, </w:t>
      </w:r>
      <w:r w:rsidR="003A12BB" w:rsidRPr="00E133B4">
        <w:rPr>
          <w:rFonts w:ascii="GHEA Grapalat" w:hAnsi="GHEA Grapalat"/>
          <w:color w:val="000000" w:themeColor="text1"/>
          <w:lang w:val="hy-AM"/>
        </w:rPr>
        <w:t xml:space="preserve">քանի որ բողոքարկվող դատական ակտը կայացնելիս </w:t>
      </w:r>
      <w:r w:rsidR="00A33768" w:rsidRPr="00E133B4">
        <w:rPr>
          <w:rFonts w:ascii="GHEA Grapalat" w:hAnsi="GHEA Grapalat"/>
          <w:color w:val="000000" w:themeColor="text1"/>
          <w:lang w:val="hy-AM"/>
        </w:rPr>
        <w:t>Վերաքննիչ</w:t>
      </w:r>
      <w:r w:rsidR="003A12BB" w:rsidRPr="00E133B4">
        <w:rPr>
          <w:rFonts w:ascii="GHEA Grapalat" w:hAnsi="GHEA Grapalat"/>
          <w:color w:val="000000" w:themeColor="text1"/>
          <w:lang w:val="hy-AM"/>
        </w:rPr>
        <w:t xml:space="preserve"> դատարանը թույլ է տվել ՀՀ քաղաքացիական դատավարության օրենսգրքի 66-րդ հոդվածի այնպիսի խախտում, որը խաթարել է արդարադատության բուն էությունը</w:t>
      </w:r>
      <w:r w:rsidR="00C411E3" w:rsidRPr="00E133B4">
        <w:rPr>
          <w:rFonts w:ascii="GHEA Grapalat" w:hAnsi="GHEA Grapalat"/>
          <w:color w:val="000000" w:themeColor="text1"/>
          <w:lang w:val="hy-AM"/>
        </w:rPr>
        <w:t>:</w:t>
      </w:r>
    </w:p>
    <w:p w14:paraId="546E4526" w14:textId="77777777" w:rsidR="0022141D" w:rsidRPr="00E133B4" w:rsidRDefault="0022141D" w:rsidP="00E133B4">
      <w:pPr>
        <w:tabs>
          <w:tab w:val="left" w:pos="709"/>
          <w:tab w:val="left" w:pos="851"/>
        </w:tabs>
        <w:spacing w:line="276" w:lineRule="auto"/>
        <w:ind w:right="-2" w:firstLine="567"/>
        <w:jc w:val="both"/>
        <w:rPr>
          <w:rFonts w:ascii="GHEA Grapalat" w:hAnsi="GHEA Grapalat"/>
          <w:color w:val="000000" w:themeColor="text1"/>
          <w:lang w:val="hy-AM"/>
        </w:rPr>
      </w:pPr>
    </w:p>
    <w:p w14:paraId="13DD24C0" w14:textId="271C73E7" w:rsidR="00AA3164" w:rsidRPr="00E133B4" w:rsidRDefault="00E3505A" w:rsidP="00E133B4">
      <w:pPr>
        <w:tabs>
          <w:tab w:val="left" w:pos="709"/>
          <w:tab w:val="left" w:pos="851"/>
        </w:tabs>
        <w:spacing w:line="276" w:lineRule="auto"/>
        <w:ind w:right="-2" w:firstLine="567"/>
        <w:jc w:val="both"/>
        <w:rPr>
          <w:rFonts w:ascii="GHEA Grapalat" w:hAnsi="GHEA Grapalat" w:cs="Arian AMU"/>
          <w:i/>
          <w:iCs/>
          <w:color w:val="000000" w:themeColor="text1"/>
          <w:lang w:val="hy-AM"/>
        </w:rPr>
      </w:pPr>
      <w:r w:rsidRPr="00E133B4">
        <w:rPr>
          <w:rFonts w:ascii="GHEA Grapalat" w:hAnsi="GHEA Grapalat" w:cs="Arian AMU"/>
          <w:i/>
          <w:iCs/>
          <w:color w:val="000000" w:themeColor="text1"/>
          <w:lang w:val="hy-AM"/>
        </w:rPr>
        <w:t>Սույն վճռաբեկ բողոքի քննության շրջանակներում</w:t>
      </w:r>
      <w:r w:rsidR="0022141D" w:rsidRPr="00E133B4">
        <w:rPr>
          <w:rFonts w:ascii="GHEA Grapalat" w:hAnsi="GHEA Grapalat" w:cs="Arian AMU"/>
          <w:i/>
          <w:iCs/>
          <w:color w:val="000000" w:themeColor="text1"/>
          <w:lang w:val="hy-AM"/>
        </w:rPr>
        <w:t xml:space="preserve"> վերահաստատելով նախկինում արտահայտած իրավական դիրքորոշումները՝</w:t>
      </w:r>
      <w:r w:rsidRPr="00E133B4">
        <w:rPr>
          <w:rFonts w:ascii="GHEA Grapalat" w:hAnsi="GHEA Grapalat" w:cs="Arian AMU"/>
          <w:i/>
          <w:iCs/>
          <w:color w:val="000000" w:themeColor="text1"/>
          <w:lang w:val="hy-AM"/>
        </w:rPr>
        <w:t xml:space="preserve"> Վճռաբեկ դատարանը հարկ է համարում անդրադառնալ</w:t>
      </w:r>
      <w:r w:rsidR="00AA3164" w:rsidRPr="00E133B4">
        <w:rPr>
          <w:rFonts w:ascii="GHEA Grapalat" w:hAnsi="GHEA Grapalat" w:cs="Arian AMU"/>
          <w:i/>
          <w:iCs/>
          <w:color w:val="000000" w:themeColor="text1"/>
          <w:lang w:val="hy-AM"/>
        </w:rPr>
        <w:t>՝</w:t>
      </w:r>
      <w:r w:rsidRPr="00E133B4">
        <w:rPr>
          <w:rFonts w:ascii="GHEA Grapalat" w:hAnsi="GHEA Grapalat" w:cs="Arian AMU"/>
          <w:i/>
          <w:iCs/>
          <w:color w:val="000000" w:themeColor="text1"/>
          <w:lang w:val="hy-AM"/>
        </w:rPr>
        <w:t xml:space="preserve"> </w:t>
      </w:r>
    </w:p>
    <w:p w14:paraId="25C321DB" w14:textId="173890C6" w:rsidR="00A82912" w:rsidRPr="00E133B4" w:rsidRDefault="00AA3164" w:rsidP="00E133B4">
      <w:pPr>
        <w:tabs>
          <w:tab w:val="left" w:pos="709"/>
          <w:tab w:val="left" w:pos="851"/>
        </w:tabs>
        <w:spacing w:line="276" w:lineRule="auto"/>
        <w:ind w:right="-2" w:firstLine="567"/>
        <w:jc w:val="both"/>
        <w:rPr>
          <w:rFonts w:ascii="GHEA Grapalat" w:hAnsi="GHEA Grapalat" w:cs="Arian AMU"/>
          <w:i/>
          <w:iCs/>
          <w:color w:val="000000" w:themeColor="text1"/>
          <w:lang w:val="hy-AM"/>
        </w:rPr>
      </w:pPr>
      <w:r w:rsidRPr="00E133B4">
        <w:rPr>
          <w:rFonts w:ascii="GHEA Grapalat" w:hAnsi="GHEA Grapalat" w:cs="Arian AMU"/>
          <w:i/>
          <w:iCs/>
          <w:color w:val="000000" w:themeColor="text1"/>
          <w:lang w:val="hy-AM"/>
        </w:rPr>
        <w:t>1)</w:t>
      </w:r>
      <w:r w:rsidR="00F56037" w:rsidRPr="00E133B4">
        <w:rPr>
          <w:rFonts w:ascii="GHEA Grapalat" w:hAnsi="GHEA Grapalat" w:cs="Calibri"/>
          <w:i/>
          <w:iCs/>
          <w:color w:val="000000" w:themeColor="text1"/>
          <w:lang w:val="hy-AM"/>
        </w:rPr>
        <w:t xml:space="preserve"> </w:t>
      </w:r>
      <w:r w:rsidR="00E3505A" w:rsidRPr="00E133B4">
        <w:rPr>
          <w:rFonts w:ascii="GHEA Grapalat" w:hAnsi="GHEA Grapalat" w:cs="Arian AMU"/>
          <w:i/>
          <w:iCs/>
          <w:color w:val="000000" w:themeColor="text1"/>
          <w:lang w:val="hy-AM"/>
        </w:rPr>
        <w:t xml:space="preserve">փաստի հաստատված լինելու հարցը պարզելիս դատարանի կողմից բազմակողմանի, լրիվ և օբյեկտիվ հետազոտման վրա հիմնված ներքին համոզմամբ գործում </w:t>
      </w:r>
      <w:r w:rsidR="00612FD4" w:rsidRPr="00E133B4">
        <w:rPr>
          <w:rFonts w:ascii="GHEA Grapalat" w:hAnsi="GHEA Grapalat" w:cs="Arian AMU"/>
          <w:i/>
          <w:iCs/>
          <w:color w:val="000000" w:themeColor="text1"/>
          <w:lang w:val="hy-AM"/>
        </w:rPr>
        <w:t>առկա</w:t>
      </w:r>
      <w:r w:rsidR="00E3505A" w:rsidRPr="00E133B4">
        <w:rPr>
          <w:rFonts w:ascii="GHEA Grapalat" w:hAnsi="GHEA Grapalat" w:cs="Arian AMU"/>
          <w:i/>
          <w:iCs/>
          <w:color w:val="000000" w:themeColor="text1"/>
          <w:lang w:val="hy-AM"/>
        </w:rPr>
        <w:t xml:space="preserve"> բոլոր ապացույցները գնահատելու հարցին</w:t>
      </w:r>
      <w:r w:rsidRPr="00E133B4">
        <w:rPr>
          <w:rFonts w:ascii="GHEA Grapalat" w:hAnsi="GHEA Grapalat" w:cs="Arian AMU"/>
          <w:i/>
          <w:iCs/>
          <w:color w:val="000000" w:themeColor="text1"/>
          <w:lang w:val="hy-AM"/>
        </w:rPr>
        <w:t>.</w:t>
      </w:r>
    </w:p>
    <w:p w14:paraId="340CC371" w14:textId="7016ADE7" w:rsidR="00D549AE" w:rsidRPr="00E133B4" w:rsidRDefault="00AA3164"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s="Arian AMU"/>
          <w:i/>
          <w:iCs/>
          <w:color w:val="000000" w:themeColor="text1"/>
          <w:lang w:val="hy-AM"/>
        </w:rPr>
        <w:t xml:space="preserve">2) </w:t>
      </w:r>
      <w:r w:rsidR="009F6743" w:rsidRPr="00E133B4">
        <w:rPr>
          <w:rFonts w:ascii="GHEA Grapalat" w:hAnsi="GHEA Grapalat" w:cs="Arian AMU"/>
          <w:i/>
          <w:iCs/>
          <w:color w:val="000000" w:themeColor="text1"/>
          <w:lang w:val="hy-AM"/>
        </w:rPr>
        <w:t xml:space="preserve">պարզեցված վարույթը դադարեցնելու և </w:t>
      </w:r>
      <w:r w:rsidR="00A82912" w:rsidRPr="00E133B4">
        <w:rPr>
          <w:rFonts w:ascii="GHEA Grapalat" w:hAnsi="GHEA Grapalat" w:cs="Arian AMU"/>
          <w:i/>
          <w:iCs/>
          <w:color w:val="000000" w:themeColor="text1"/>
          <w:lang w:val="hy-AM"/>
        </w:rPr>
        <w:t>գործի քննությունն ընդհանուր հայցային վարույթի կարգով իրականացնելու անհրաժեշտության</w:t>
      </w:r>
      <w:r w:rsidR="009F7CD7" w:rsidRPr="00E133B4">
        <w:rPr>
          <w:rFonts w:ascii="GHEA Grapalat" w:hAnsi="GHEA Grapalat" w:cs="Arian AMU"/>
          <w:i/>
          <w:iCs/>
          <w:color w:val="000000" w:themeColor="text1"/>
          <w:lang w:val="hy-AM"/>
        </w:rPr>
        <w:t>ն</w:t>
      </w:r>
      <w:r w:rsidR="00A82912" w:rsidRPr="00E133B4">
        <w:rPr>
          <w:rFonts w:ascii="GHEA Grapalat" w:hAnsi="GHEA Grapalat" w:cs="Arian AMU"/>
          <w:i/>
          <w:iCs/>
          <w:color w:val="000000" w:themeColor="text1"/>
          <w:lang w:val="hy-AM"/>
        </w:rPr>
        <w:t xml:space="preserve"> այն դեպքերում, երբ վարկային պայմանագրից բխող գումարի բռնագանձման վերաբերյալ գործով պարզեցված վարույթ կիրառելու մասին դատարանի որոշումը կայացնելուց հետո ի հայտ է գալիս կողմերի միջև վարկային իրավահարաբերության առկայությունը կամ վարկի տրամադրման փաստը պարզելու անհրաժեշտություն։</w:t>
      </w:r>
    </w:p>
    <w:p w14:paraId="23E9CAD3" w14:textId="77777777" w:rsidR="00D549AE" w:rsidRPr="00E133B4" w:rsidRDefault="00D549AE" w:rsidP="00E133B4">
      <w:pPr>
        <w:tabs>
          <w:tab w:val="left" w:pos="709"/>
          <w:tab w:val="left" w:pos="851"/>
        </w:tabs>
        <w:spacing w:line="276" w:lineRule="auto"/>
        <w:ind w:right="-2" w:firstLine="567"/>
        <w:jc w:val="both"/>
        <w:rPr>
          <w:rFonts w:ascii="GHEA Grapalat" w:hAnsi="GHEA Grapalat"/>
          <w:color w:val="000000" w:themeColor="text1"/>
          <w:sz w:val="16"/>
          <w:szCs w:val="16"/>
          <w:lang w:val="hy-AM"/>
        </w:rPr>
      </w:pPr>
    </w:p>
    <w:p w14:paraId="42B9449C" w14:textId="4B6AA941" w:rsidR="0076342E" w:rsidRPr="00E133B4" w:rsidRDefault="00AA3164"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b/>
          <w:bCs/>
          <w:color w:val="000000" w:themeColor="text1"/>
          <w:lang w:val="hy-AM"/>
        </w:rPr>
        <w:t>1</w:t>
      </w:r>
      <w:r w:rsidR="00621E39" w:rsidRPr="00E133B4">
        <w:rPr>
          <w:rFonts w:ascii="GHEA Grapalat" w:hAnsi="GHEA Grapalat"/>
          <w:b/>
          <w:bCs/>
          <w:color w:val="000000" w:themeColor="text1"/>
          <w:lang w:val="hy-AM"/>
        </w:rPr>
        <w:t xml:space="preserve">. </w:t>
      </w:r>
      <w:r w:rsidR="00DA6D4A" w:rsidRPr="00E133B4">
        <w:rPr>
          <w:rFonts w:ascii="GHEA Grapalat" w:hAnsi="GHEA Grapalat"/>
          <w:color w:val="000000" w:themeColor="text1"/>
          <w:lang w:val="hy-AM"/>
        </w:rPr>
        <w:t>ՀՀ քաղաքացիական դատավարության օրենսգրքի 57-րդ հոդվածի 1-ին մասի համաձայն՝ ապացույց է այն փաստական տվյալը, որի հետազոտման և գնահատման հիման վրա դատարանը պարզում է գործին մասնակցող անձանց պահանջների և առարկությունների հիմքում դրված, ինչպես նաև գործի կամ հարցի լուծման համար նշանակություն ունեցող այլ փաստերի առկայությունը կամ բացակայությունը:</w:t>
      </w:r>
    </w:p>
    <w:p w14:paraId="453CECE8" w14:textId="13502CE3" w:rsidR="00284E8D" w:rsidRPr="00E133B4" w:rsidRDefault="00284E8D"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ՀՀ քաղաքացիական դատավարության օրենսգրքի 58-րդ հոդվածի 1-ին մասի համաձայն՝</w:t>
      </w:r>
      <w:r w:rsidR="00DA3D7E" w:rsidRPr="00E133B4">
        <w:rPr>
          <w:rFonts w:ascii="GHEA Grapalat" w:hAnsi="GHEA Grapalat"/>
          <w:color w:val="000000" w:themeColor="text1"/>
          <w:lang w:val="hy-AM"/>
        </w:rPr>
        <w:t xml:space="preserve"> </w:t>
      </w:r>
      <w:r w:rsidRPr="00E133B4">
        <w:rPr>
          <w:rFonts w:ascii="GHEA Grapalat" w:hAnsi="GHEA Grapalat"/>
          <w:color w:val="000000" w:themeColor="text1"/>
          <w:lang w:val="hy-AM"/>
        </w:rPr>
        <w:t xml:space="preserve">վերաբերելի է այն ապացույցը, որն ավելի կամ պակաս հավանական է դարձնում գործը լուծելու համար նշանակություն ունեցող որևէ փաստի առկայությունը կամ բացակայությունը, քան այն կլիներ առանց այդ ապացույցի: </w:t>
      </w:r>
    </w:p>
    <w:p w14:paraId="72195593" w14:textId="77777777" w:rsidR="00DA6D4A" w:rsidRPr="00E133B4" w:rsidRDefault="00DA6D4A"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ՀՀ քաղաքացիական դատավարության օրենսգրքի 60-րդ հոդվածի 2-րդ մասի համաձայն՝ գործի լուծման համար նշանակություն ունեցող բոլոր փաստերը, բացառությամբ նույն օրենսգրքի 61-րդ հոդվածով նախատեսված փաստերի, ենթակա են ապացուցման:</w:t>
      </w:r>
    </w:p>
    <w:p w14:paraId="48D1F3D3" w14:textId="77777777" w:rsidR="0058785B" w:rsidRPr="00E133B4" w:rsidRDefault="0058785B"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ՀՀ քաղաքացիական դատավարության օրենսգրքի 62-րդ հոդվածի 1-ին մասի համաձայն՝ գործին մասնակցող յուրաքանչյուր անձ պարտավոր է ապացուցել իր պահանջների և առարկությունների հիմքում դրված ու գործի լուծման համար նշանակություն ունեցող փաստերը, եթե այլ բան նախատեսված չէ նույն օրենսգրքով կամ այլ օրենքներով:</w:t>
      </w:r>
    </w:p>
    <w:p w14:paraId="106F9E44" w14:textId="77777777" w:rsidR="0058785B" w:rsidRPr="00E133B4" w:rsidRDefault="0058785B"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ՀՀ քաղաքացիական դատավարության օրենսգրքի 63-րդ հոդվածի 1-ին մասի համաձայն՝ ապացույցները, ինչպես նաև դրանք ձեռք բերելուն ուղղված միջնորդությունները ներկայացնում են գործին մասնակցող անձինք:</w:t>
      </w:r>
    </w:p>
    <w:p w14:paraId="03FB6C42" w14:textId="33D859B8" w:rsidR="00213DD0" w:rsidRPr="00E133B4" w:rsidRDefault="0058785B"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ՀՀ քաղաքացիական դատավարության օրենսգրքի 67-րդ հոդվածի 1-ին մասի 2</w:t>
      </w:r>
      <w:r w:rsidR="005C2E8C" w:rsidRPr="00E133B4">
        <w:rPr>
          <w:rFonts w:ascii="GHEA Grapalat" w:hAnsi="GHEA Grapalat"/>
          <w:color w:val="000000" w:themeColor="text1"/>
          <w:lang w:val="hy-AM"/>
        </w:rPr>
        <w:noBreakHyphen/>
      </w:r>
      <w:r w:rsidRPr="00E133B4">
        <w:rPr>
          <w:rFonts w:ascii="GHEA Grapalat" w:hAnsi="GHEA Grapalat"/>
          <w:color w:val="000000" w:themeColor="text1"/>
          <w:lang w:val="hy-AM"/>
        </w:rPr>
        <w:t>րդ կետի համաձայն՝ ապացույցի տեսակներն են գրավոր ապացույցները:</w:t>
      </w:r>
    </w:p>
    <w:p w14:paraId="55AC1863" w14:textId="2FA9FF70" w:rsidR="00ED6EF5" w:rsidRPr="00E133B4" w:rsidRDefault="005721AF"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 xml:space="preserve">ՀՀ քաղաքացիական դատավարության օրենսգրքի </w:t>
      </w:r>
      <w:r w:rsidR="00BB085C" w:rsidRPr="00E133B4">
        <w:rPr>
          <w:rFonts w:ascii="GHEA Grapalat" w:hAnsi="GHEA Grapalat"/>
          <w:color w:val="000000" w:themeColor="text1"/>
          <w:lang w:val="hy-AM"/>
        </w:rPr>
        <w:t>7</w:t>
      </w:r>
      <w:r w:rsidRPr="00E133B4">
        <w:rPr>
          <w:rFonts w:ascii="GHEA Grapalat" w:hAnsi="GHEA Grapalat"/>
          <w:color w:val="000000" w:themeColor="text1"/>
          <w:lang w:val="hy-AM"/>
        </w:rPr>
        <w:t>4-րդ հոդվածի 1-ին</w:t>
      </w:r>
      <w:r w:rsidR="00BB085C" w:rsidRPr="00E133B4">
        <w:rPr>
          <w:rFonts w:ascii="GHEA Grapalat" w:hAnsi="GHEA Grapalat"/>
          <w:color w:val="000000" w:themeColor="text1"/>
          <w:lang w:val="hy-AM"/>
        </w:rPr>
        <w:t xml:space="preserve"> </w:t>
      </w:r>
      <w:r w:rsidRPr="00E133B4">
        <w:rPr>
          <w:rFonts w:ascii="GHEA Grapalat" w:hAnsi="GHEA Grapalat"/>
          <w:color w:val="000000" w:themeColor="text1"/>
          <w:lang w:val="hy-AM"/>
        </w:rPr>
        <w:t xml:space="preserve">մասի համաձայն՝ </w:t>
      </w:r>
      <w:r w:rsidR="00BB085C" w:rsidRPr="00E133B4">
        <w:rPr>
          <w:rFonts w:ascii="GHEA Grapalat" w:hAnsi="GHEA Grapalat"/>
          <w:color w:val="000000" w:themeColor="text1"/>
          <w:lang w:val="hy-AM"/>
        </w:rPr>
        <w:t>գ</w:t>
      </w:r>
      <w:r w:rsidR="00ED6EF5" w:rsidRPr="00E133B4">
        <w:rPr>
          <w:rFonts w:ascii="GHEA Grapalat" w:hAnsi="GHEA Grapalat"/>
          <w:color w:val="000000" w:themeColor="text1"/>
          <w:lang w:val="hy-AM"/>
        </w:rPr>
        <w:t>րավոր ապացույցներ են գործի լուծման համար նշանակություն ունեցող փաստերի մասին տեղեկություններ պարունակող անհատական կամ ներքին իրավական ակտերը, գործարքները, տեղեկանքները, գործարար և մասնավոր թղթակցությունը և այլ գրավոր նյութերը (փաստաթղթերը)։</w:t>
      </w:r>
    </w:p>
    <w:p w14:paraId="7A2F1742" w14:textId="77777777" w:rsidR="003C3A9F" w:rsidRPr="00E133B4" w:rsidRDefault="003C3A9F" w:rsidP="00E133B4">
      <w:pPr>
        <w:spacing w:line="276" w:lineRule="auto"/>
        <w:ind w:firstLine="567"/>
        <w:jc w:val="both"/>
        <w:rPr>
          <w:rFonts w:ascii="GHEA Grapalat" w:eastAsia="Times New Roman" w:hAnsi="GHEA Grapalat"/>
          <w:noProof/>
          <w:color w:val="000000" w:themeColor="text1"/>
          <w:lang w:val="hy-AM" w:eastAsia="ru-RU"/>
        </w:rPr>
      </w:pPr>
      <w:r w:rsidRPr="00E133B4">
        <w:rPr>
          <w:rFonts w:ascii="GHEA Grapalat" w:eastAsia="Times New Roman" w:hAnsi="GHEA Grapalat"/>
          <w:noProof/>
          <w:color w:val="000000" w:themeColor="text1"/>
          <w:lang w:val="hy-AM" w:eastAsia="ru-RU"/>
        </w:rPr>
        <w:lastRenderedPageBreak/>
        <w:t>ՀՀ քաղաքացիական դատավարության օրենսգրքի 66-րդ հոդվածի 1-ին մասի համաձայն՝ դատարանը, գնահատելով գործում եղած բոլոր ապացույցները, որոշում է փաստի հաստատված լինելու հարցը` ապացույցների բազմակողմանի, լրիվ և օբյեկտիվ հետազոտման վրա հիմնված ներքին համոզմամբ։</w:t>
      </w:r>
    </w:p>
    <w:p w14:paraId="2A782C8D" w14:textId="77777777" w:rsidR="003C3A9F" w:rsidRPr="00E133B4" w:rsidRDefault="003C3A9F" w:rsidP="00E133B4">
      <w:pPr>
        <w:spacing w:line="276" w:lineRule="auto"/>
        <w:ind w:firstLine="567"/>
        <w:jc w:val="both"/>
        <w:rPr>
          <w:rFonts w:ascii="GHEA Grapalat" w:eastAsia="Times New Roman" w:hAnsi="GHEA Grapalat"/>
          <w:noProof/>
          <w:color w:val="000000" w:themeColor="text1"/>
          <w:lang w:val="hy-AM" w:eastAsia="ru-RU"/>
        </w:rPr>
      </w:pPr>
      <w:r w:rsidRPr="00E133B4">
        <w:rPr>
          <w:rFonts w:ascii="GHEA Grapalat" w:eastAsia="Times New Roman" w:hAnsi="GHEA Grapalat"/>
          <w:noProof/>
          <w:color w:val="000000" w:themeColor="text1"/>
          <w:lang w:val="hy-AM" w:eastAsia="ru-RU"/>
        </w:rPr>
        <w:t>Նույն հոդվածի 2-րդ մասի համաձայն՝ յուրաքանչյուր ապացույց ենթակա է գնահատման վերաբերելիության, թույլատրելիության, արժանահավատության, իսկ բոլոր ապացույցներն իրենց համակցության մեջ` փաստի հաստատման համար բավարարության տեսանկյունից:</w:t>
      </w:r>
    </w:p>
    <w:p w14:paraId="1AD97E4F" w14:textId="212D5B89" w:rsidR="00A77CCB" w:rsidRPr="00E133B4" w:rsidRDefault="000C08A3"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Նախկինում կայացրած որոշմամբ ՀՀ վճռաբեկ դատարանն արձանագրել է, որ այս կամ այն հանգամանքի առկայության կամ բացակայության մասին դատարանի եզրակացությունը պետք է լինի գործով ձեռք բերված ապացույցների բազմակողմանի, լրիվ և օբյեկտիվ հետազոտման տրամաբանական հետևությունը` հաշվի առնելով դրանց համակցություն</w:t>
      </w:r>
      <w:r w:rsidR="00B41D29" w:rsidRPr="00E133B4">
        <w:rPr>
          <w:rFonts w:ascii="GHEA Grapalat" w:hAnsi="GHEA Grapalat"/>
          <w:color w:val="000000" w:themeColor="text1"/>
          <w:lang w:val="hy-AM"/>
        </w:rPr>
        <w:t xml:space="preserve">ն ու </w:t>
      </w:r>
      <w:r w:rsidRPr="00E133B4">
        <w:rPr>
          <w:rFonts w:ascii="GHEA Grapalat" w:hAnsi="GHEA Grapalat"/>
          <w:color w:val="000000" w:themeColor="text1"/>
          <w:lang w:val="hy-AM"/>
        </w:rPr>
        <w:t>փոխադարձ կապը, կիրառման ենթակա իրավունք</w:t>
      </w:r>
      <w:r w:rsidR="009340C4" w:rsidRPr="00E133B4">
        <w:rPr>
          <w:rFonts w:ascii="GHEA Grapalat" w:hAnsi="GHEA Grapalat"/>
          <w:color w:val="000000" w:themeColor="text1"/>
          <w:lang w:val="hy-AM"/>
        </w:rPr>
        <w:t>ը</w:t>
      </w:r>
      <w:r w:rsidR="00BB085C" w:rsidRPr="00E133B4">
        <w:rPr>
          <w:rFonts w:ascii="GHEA Grapalat" w:hAnsi="GHEA Grapalat"/>
          <w:color w:val="000000" w:themeColor="text1"/>
          <w:lang w:val="hy-AM"/>
        </w:rPr>
        <w:t xml:space="preserve"> </w:t>
      </w:r>
      <w:r w:rsidR="009340C4" w:rsidRPr="00E133B4">
        <w:rPr>
          <w:rFonts w:ascii="GHEA Grapalat" w:hAnsi="GHEA Grapalat"/>
          <w:color w:val="000000" w:themeColor="text1"/>
          <w:lang w:val="hy-AM"/>
        </w:rPr>
        <w:t>և</w:t>
      </w:r>
      <w:r w:rsidRPr="00E133B4">
        <w:rPr>
          <w:rFonts w:ascii="GHEA Grapalat" w:hAnsi="GHEA Grapalat"/>
          <w:color w:val="000000" w:themeColor="text1"/>
          <w:lang w:val="hy-AM"/>
        </w:rPr>
        <w:t xml:space="preserve"> ներքին համոզմունքը</w:t>
      </w:r>
      <w:r w:rsidR="00A77CCB" w:rsidRPr="00E133B4">
        <w:rPr>
          <w:rFonts w:ascii="GHEA Grapalat" w:hAnsi="GHEA Grapalat"/>
          <w:color w:val="000000" w:themeColor="text1"/>
          <w:lang w:val="hy-AM"/>
        </w:rPr>
        <w:t xml:space="preserve"> </w:t>
      </w:r>
      <w:r w:rsidR="00A77CCB" w:rsidRPr="00E133B4">
        <w:rPr>
          <w:rFonts w:ascii="GHEA Grapalat" w:hAnsi="GHEA Grapalat"/>
          <w:i/>
          <w:color w:val="000000" w:themeColor="text1"/>
          <w:lang w:val="hy-AM"/>
        </w:rPr>
        <w:t>(տե՛ս Ռուզաննա Թորոսյանն ընդդեմ Նվեր Մկրտչյանի թիվ ԵԱՔԴ/1688/02/08 քաղաքացիական գործով ՀՀ վճռաբեկ դատարանի 01.07.2011 թվականի որոշումը)</w:t>
      </w:r>
      <w:r w:rsidRPr="00E133B4">
        <w:rPr>
          <w:rFonts w:ascii="GHEA Grapalat" w:hAnsi="GHEA Grapalat"/>
          <w:color w:val="000000" w:themeColor="text1"/>
          <w:lang w:val="hy-AM"/>
        </w:rPr>
        <w:t>:</w:t>
      </w:r>
    </w:p>
    <w:p w14:paraId="009F4E4D" w14:textId="6743E25C" w:rsidR="000C08A3" w:rsidRPr="00E133B4" w:rsidRDefault="00BA38AF"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Մեկ այլ որոշմամբ ՀՀ վճռաբեկ դատարանը նշել է, որ ա</w:t>
      </w:r>
      <w:r w:rsidR="000C08A3" w:rsidRPr="00E133B4">
        <w:rPr>
          <w:rFonts w:ascii="GHEA Grapalat" w:hAnsi="GHEA Grapalat"/>
          <w:color w:val="000000" w:themeColor="text1"/>
          <w:lang w:val="hy-AM"/>
        </w:rPr>
        <w:t>պացույցի գնահատում</w:t>
      </w:r>
      <w:r w:rsidR="00BB085C" w:rsidRPr="00E133B4">
        <w:rPr>
          <w:rFonts w:ascii="GHEA Grapalat" w:hAnsi="GHEA Grapalat"/>
          <w:color w:val="000000" w:themeColor="text1"/>
          <w:lang w:val="hy-AM"/>
        </w:rPr>
        <w:t>ն</w:t>
      </w:r>
      <w:r w:rsidR="000C08A3" w:rsidRPr="00E133B4">
        <w:rPr>
          <w:rFonts w:ascii="GHEA Grapalat" w:hAnsi="GHEA Grapalat"/>
          <w:color w:val="000000" w:themeColor="text1"/>
          <w:lang w:val="hy-AM"/>
        </w:rPr>
        <w:t xml:space="preserve"> ապացույցների տրամաբանական և իրավաբանական որակումն է՝ դրանց վերաբերելիության, թույլատրելիության, արժանահավատության </w:t>
      </w:r>
      <w:r w:rsidR="00BB085C" w:rsidRPr="00E133B4">
        <w:rPr>
          <w:rFonts w:ascii="GHEA Grapalat" w:hAnsi="GHEA Grapalat"/>
          <w:color w:val="000000" w:themeColor="text1"/>
          <w:lang w:val="hy-AM"/>
        </w:rPr>
        <w:t>ու</w:t>
      </w:r>
      <w:r w:rsidR="000C08A3" w:rsidRPr="00E133B4">
        <w:rPr>
          <w:rFonts w:ascii="GHEA Grapalat" w:hAnsi="GHEA Grapalat"/>
          <w:color w:val="000000" w:themeColor="text1"/>
          <w:lang w:val="hy-AM"/>
        </w:rPr>
        <w:t xml:space="preserve"> բավարարության տեսանկյունից: </w:t>
      </w:r>
      <w:r w:rsidR="00942D37" w:rsidRPr="00E133B4">
        <w:rPr>
          <w:rFonts w:ascii="GHEA Grapalat" w:hAnsi="GHEA Grapalat"/>
          <w:color w:val="000000" w:themeColor="text1"/>
          <w:lang w:val="hy-AM"/>
        </w:rPr>
        <w:t>Ընդ որում` ապացույցների</w:t>
      </w:r>
      <w:r w:rsidR="000C08A3" w:rsidRPr="00E133B4">
        <w:rPr>
          <w:rFonts w:ascii="GHEA Grapalat" w:hAnsi="GHEA Grapalat"/>
          <w:color w:val="000000" w:themeColor="text1"/>
          <w:lang w:val="hy-AM"/>
        </w:rPr>
        <w:t xml:space="preserve"> բավարարությունը գործով ձեռք բերված ապացույցների այնպիսի համակցությունն է, որը հնարավորություն է տալիս վերջնական եզրահանգում կատարել</w:t>
      </w:r>
      <w:r w:rsidR="00BB085C" w:rsidRPr="00E133B4">
        <w:rPr>
          <w:rFonts w:ascii="GHEA Grapalat" w:hAnsi="GHEA Grapalat"/>
          <w:color w:val="000000" w:themeColor="text1"/>
          <w:lang w:val="hy-AM"/>
        </w:rPr>
        <w:t>ու</w:t>
      </w:r>
      <w:r w:rsidR="000C08A3" w:rsidRPr="00E133B4">
        <w:rPr>
          <w:rFonts w:ascii="GHEA Grapalat" w:hAnsi="GHEA Grapalat"/>
          <w:color w:val="000000" w:themeColor="text1"/>
          <w:lang w:val="hy-AM"/>
        </w:rPr>
        <w:t xml:space="preserve"> որոնվող փաստերի առկայության կամ բացակայության վերաբերյալ:</w:t>
      </w:r>
      <w:r w:rsidR="00562700" w:rsidRPr="00E133B4">
        <w:rPr>
          <w:rFonts w:ascii="GHEA Grapalat" w:hAnsi="GHEA Grapalat"/>
          <w:color w:val="000000" w:themeColor="text1"/>
          <w:lang w:val="hy-AM"/>
        </w:rPr>
        <w:t xml:space="preserve"> </w:t>
      </w:r>
      <w:r w:rsidR="000C08A3" w:rsidRPr="00E133B4">
        <w:rPr>
          <w:rFonts w:ascii="GHEA Grapalat" w:hAnsi="GHEA Grapalat"/>
          <w:color w:val="000000" w:themeColor="text1"/>
          <w:lang w:val="hy-AM"/>
        </w:rPr>
        <w:t>Ապացույցների գնահատումը բավարարության տեսանկյունից հետապնդում է ապացույցների միջև հակասությունները վերացնելու նպատակ այնպես, որ փարատվեն ստացված ամբողջ ապացուցողական զանգվածից կատարված հետևությունների ճշմարտացիության վերաբերյալ կասկածները:</w:t>
      </w:r>
      <w:r w:rsidR="00F86810" w:rsidRPr="00E133B4">
        <w:rPr>
          <w:rFonts w:ascii="GHEA Grapalat" w:hAnsi="GHEA Grapalat"/>
          <w:color w:val="000000" w:themeColor="text1"/>
          <w:lang w:val="hy-AM"/>
        </w:rPr>
        <w:t xml:space="preserve"> Ա</w:t>
      </w:r>
      <w:r w:rsidR="000C08A3" w:rsidRPr="00E133B4">
        <w:rPr>
          <w:rFonts w:ascii="GHEA Grapalat" w:hAnsi="GHEA Grapalat"/>
          <w:color w:val="000000" w:themeColor="text1"/>
          <w:lang w:val="hy-AM"/>
        </w:rPr>
        <w:t>պացույցների անբավարար լինելու դեպքում գործի հանգամանքների վերաբերյալ դատարանը կարող է կատարել ոչ թե որոշակի, այլ հավանական եզրակացություններ, մինչդեռ դատարանի կողմից գործն ըստ էության լուծող դատական ակտը չի կարող հիմնված լինել հավանական եզրակացությունների և դատողությունների վրա</w:t>
      </w:r>
      <w:r w:rsidR="00F86810" w:rsidRPr="00E133B4">
        <w:rPr>
          <w:rFonts w:ascii="GHEA Grapalat" w:hAnsi="GHEA Grapalat"/>
          <w:color w:val="000000" w:themeColor="text1"/>
          <w:lang w:val="hy-AM"/>
        </w:rPr>
        <w:t xml:space="preserve"> </w:t>
      </w:r>
      <w:r w:rsidR="00BC6230" w:rsidRPr="00E133B4">
        <w:rPr>
          <w:rFonts w:ascii="GHEA Grapalat" w:hAnsi="GHEA Grapalat"/>
          <w:i/>
          <w:iCs/>
          <w:color w:val="000000" w:themeColor="text1"/>
          <w:lang w:val="hy-AM"/>
        </w:rPr>
        <w:t>(</w:t>
      </w:r>
      <w:r w:rsidR="007C5B5E" w:rsidRPr="00E133B4">
        <w:rPr>
          <w:rFonts w:ascii="GHEA Grapalat" w:hAnsi="GHEA Grapalat"/>
          <w:i/>
          <w:iCs/>
          <w:color w:val="000000" w:themeColor="text1"/>
          <w:lang w:val="hy-AM"/>
        </w:rPr>
        <w:t>տե՛ս «Շենքերի կառավարում» համատիրությունն ընդդեմ Մասիս Ղազանչյանի թիվ ԵԱՔԴ/0483/02/15 քաղաքացիական գործով ՀՀ վճռաբեկ դատարանի 22.07.2016 թվականի որոշումը</w:t>
      </w:r>
      <w:r w:rsidR="00BC6230" w:rsidRPr="00E133B4">
        <w:rPr>
          <w:rFonts w:ascii="GHEA Grapalat" w:hAnsi="GHEA Grapalat"/>
          <w:i/>
          <w:iCs/>
          <w:color w:val="000000" w:themeColor="text1"/>
          <w:lang w:val="hy-AM"/>
        </w:rPr>
        <w:t>)</w:t>
      </w:r>
      <w:r w:rsidR="00BC6230" w:rsidRPr="00E133B4">
        <w:rPr>
          <w:rFonts w:ascii="GHEA Grapalat" w:hAnsi="GHEA Grapalat"/>
          <w:iCs/>
          <w:color w:val="000000" w:themeColor="text1"/>
          <w:lang w:val="hy-AM"/>
        </w:rPr>
        <w:t>:</w:t>
      </w:r>
    </w:p>
    <w:p w14:paraId="3F824E65" w14:textId="7C0A9F81" w:rsidR="00741646" w:rsidRPr="00E133B4" w:rsidRDefault="00741646" w:rsidP="00E133B4">
      <w:pPr>
        <w:widowControl w:val="0"/>
        <w:shd w:val="clear" w:color="auto" w:fill="FFFFFF"/>
        <w:spacing w:line="276" w:lineRule="auto"/>
        <w:ind w:right="1" w:firstLine="567"/>
        <w:jc w:val="both"/>
        <w:rPr>
          <w:rFonts w:ascii="GHEA Grapalat" w:eastAsia="Arial Unicode MS" w:hAnsi="GHEA Grapalat" w:cs="Cambria Math"/>
          <w:i/>
          <w:iCs/>
          <w:noProof/>
          <w:color w:val="000000" w:themeColor="text1"/>
          <w:lang w:val="hy-AM" w:eastAsia="ru-RU"/>
        </w:rPr>
      </w:pPr>
      <w:r w:rsidRPr="00E133B4">
        <w:rPr>
          <w:rFonts w:ascii="GHEA Grapalat" w:eastAsia="Arial Unicode MS" w:hAnsi="GHEA Grapalat" w:cs="Cambria Math"/>
          <w:noProof/>
          <w:color w:val="000000" w:themeColor="text1"/>
          <w:lang w:val="hy-AM" w:eastAsia="ru-RU"/>
        </w:rPr>
        <w:t xml:space="preserve">ՀՀ վճռաբեկ դատարանն արձանագրել է նաև, որ դատարանը յուրաքանչյուր ապացույց բազմակողմանի, լրիվ և օբյեկտիվ հետազոտելու դեպքում պետք է հաշվի առնի, թե որքանով է այդ ապացույցը վերաբերելի </w:t>
      </w:r>
      <w:r w:rsidR="00D34588" w:rsidRPr="00E133B4">
        <w:rPr>
          <w:rFonts w:ascii="GHEA Grapalat" w:eastAsia="Arial Unicode MS" w:hAnsi="GHEA Grapalat" w:cs="Cambria Math"/>
          <w:noProof/>
          <w:color w:val="000000" w:themeColor="text1"/>
          <w:lang w:val="hy-AM" w:eastAsia="ru-RU"/>
        </w:rPr>
        <w:t>ու</w:t>
      </w:r>
      <w:r w:rsidRPr="00E133B4">
        <w:rPr>
          <w:rFonts w:ascii="GHEA Grapalat" w:eastAsia="Arial Unicode MS" w:hAnsi="GHEA Grapalat" w:cs="Cambria Math"/>
          <w:noProof/>
          <w:color w:val="000000" w:themeColor="text1"/>
          <w:lang w:val="hy-AM" w:eastAsia="ru-RU"/>
        </w:rPr>
        <w:t xml:space="preserve"> թույլատրելի տվյալ փաստական հանգամանքը հաստատելու կամ մերժելու համար </w:t>
      </w:r>
      <w:r w:rsidR="00A77CCB" w:rsidRPr="00E133B4">
        <w:rPr>
          <w:rFonts w:ascii="GHEA Grapalat" w:eastAsia="Arial Unicode MS" w:hAnsi="GHEA Grapalat" w:cs="Cambria Math"/>
          <w:i/>
          <w:noProof/>
          <w:color w:val="000000" w:themeColor="text1"/>
          <w:lang w:val="hy-AM" w:eastAsia="ru-RU"/>
        </w:rPr>
        <w:t>(տե՛ս Սվետլանա ժուլիկյանն ընդդեմ Անահիտ Խաչատրյանի թիվ ԵՄԴ/0232/02/08 քաղաքացիական գործով ՀՀ վճռաբեկ դատարանի 17.04.2009 թվականի որոշումը)</w:t>
      </w:r>
      <w:r w:rsidR="00A77CCB" w:rsidRPr="00E133B4">
        <w:rPr>
          <w:rFonts w:ascii="GHEA Grapalat" w:eastAsia="Arial Unicode MS" w:hAnsi="GHEA Grapalat" w:cs="Cambria Math"/>
          <w:iCs/>
          <w:noProof/>
          <w:color w:val="000000" w:themeColor="text1"/>
          <w:lang w:val="hy-AM" w:eastAsia="ru-RU"/>
        </w:rPr>
        <w:t>:</w:t>
      </w:r>
    </w:p>
    <w:p w14:paraId="62F0EBA9" w14:textId="4692FBC6" w:rsidR="00A77CCB" w:rsidRPr="00E133B4" w:rsidRDefault="00A77CCB" w:rsidP="00E133B4">
      <w:pPr>
        <w:widowControl w:val="0"/>
        <w:shd w:val="clear" w:color="auto" w:fill="FFFFFF"/>
        <w:spacing w:line="276" w:lineRule="auto"/>
        <w:ind w:right="1" w:firstLine="567"/>
        <w:jc w:val="both"/>
        <w:rPr>
          <w:rFonts w:ascii="GHEA Grapalat" w:eastAsia="Arial Unicode MS" w:hAnsi="GHEA Grapalat" w:cs="Cambria Math"/>
          <w:noProof/>
          <w:color w:val="000000" w:themeColor="text1"/>
          <w:lang w:val="hy-AM" w:eastAsia="ru-RU"/>
        </w:rPr>
      </w:pPr>
      <w:r w:rsidRPr="00E133B4">
        <w:rPr>
          <w:rFonts w:ascii="GHEA Grapalat" w:eastAsia="Arial Unicode MS" w:hAnsi="GHEA Grapalat" w:cs="Cambria Math"/>
          <w:iCs/>
          <w:noProof/>
          <w:color w:val="000000" w:themeColor="text1"/>
          <w:lang w:val="hy-AM" w:eastAsia="ru-RU"/>
        </w:rPr>
        <w:t xml:space="preserve">Մեկ այլ որոշմամբ ՀՀ վճռաբեկ դատարանն ընդգծել է, որ դատարանը գործն ըստ </w:t>
      </w:r>
      <w:r w:rsidRPr="00E133B4">
        <w:rPr>
          <w:rFonts w:ascii="GHEA Grapalat" w:eastAsia="Arial Unicode MS" w:hAnsi="GHEA Grapalat" w:cs="Cambria Math"/>
          <w:iCs/>
          <w:noProof/>
          <w:color w:val="000000" w:themeColor="text1"/>
          <w:lang w:val="hy-AM" w:eastAsia="ru-RU"/>
        </w:rPr>
        <w:lastRenderedPageBreak/>
        <w:t xml:space="preserve">էության լուծող պատճառաբանված դատական ակտ կայացնելու նպատակով պետք է բազմակողմանի, լրիվ և օբյեկտիվ հետազոտման վրա հիմնված ներքին համոզմամբ գնահատի գործում եղած բոլոր ապացույցները՝ դրանց վերաբերելիության, թույլատրելիության, արժանահավատության </w:t>
      </w:r>
      <w:r w:rsidR="00EB088F">
        <w:rPr>
          <w:rFonts w:ascii="GHEA Grapalat" w:eastAsia="Arial Unicode MS" w:hAnsi="GHEA Grapalat" w:cs="Cambria Math"/>
          <w:iCs/>
          <w:noProof/>
          <w:color w:val="000000" w:themeColor="text1"/>
          <w:lang w:val="hy-AM" w:eastAsia="ru-RU"/>
        </w:rPr>
        <w:t>ու</w:t>
      </w:r>
      <w:r w:rsidRPr="00E133B4">
        <w:rPr>
          <w:rFonts w:ascii="GHEA Grapalat" w:eastAsia="Arial Unicode MS" w:hAnsi="GHEA Grapalat" w:cs="Cambria Math"/>
          <w:iCs/>
          <w:noProof/>
          <w:color w:val="000000" w:themeColor="text1"/>
          <w:lang w:val="hy-AM" w:eastAsia="ru-RU"/>
        </w:rPr>
        <w:t xml:space="preserve"> բավարարության տեսանկյունից: 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w:t>
      </w:r>
      <w:r w:rsidR="00E36D89">
        <w:rPr>
          <w:rFonts w:ascii="GHEA Grapalat" w:eastAsia="Arial Unicode MS" w:hAnsi="GHEA Grapalat" w:cs="Cambria Math"/>
          <w:iCs/>
          <w:noProof/>
          <w:color w:val="000000" w:themeColor="text1"/>
          <w:lang w:val="hy-AM" w:eastAsia="ru-RU"/>
        </w:rPr>
        <w:t>ը</w:t>
      </w:r>
      <w:r w:rsidRPr="00E133B4">
        <w:rPr>
          <w:rFonts w:ascii="GHEA Grapalat" w:eastAsia="Arial Unicode MS" w:hAnsi="GHEA Grapalat" w:cs="Cambria Math"/>
          <w:iCs/>
          <w:noProof/>
          <w:color w:val="000000" w:themeColor="text1"/>
          <w:lang w:val="hy-AM" w:eastAsia="ru-RU"/>
        </w:rPr>
        <w:t xml:space="preserve"> </w:t>
      </w:r>
      <w:r w:rsidR="00E36D89">
        <w:rPr>
          <w:rFonts w:ascii="GHEA Grapalat" w:eastAsia="Arial Unicode MS" w:hAnsi="GHEA Grapalat" w:cs="Cambria Math"/>
          <w:iCs/>
          <w:noProof/>
          <w:color w:val="000000" w:themeColor="text1"/>
          <w:lang w:val="hy-AM" w:eastAsia="ru-RU"/>
        </w:rPr>
        <w:t>և</w:t>
      </w:r>
      <w:r w:rsidRPr="00E133B4">
        <w:rPr>
          <w:rFonts w:ascii="GHEA Grapalat" w:eastAsia="Arial Unicode MS" w:hAnsi="GHEA Grapalat" w:cs="Cambria Math"/>
          <w:iCs/>
          <w:noProof/>
          <w:color w:val="000000" w:themeColor="text1"/>
          <w:lang w:val="hy-AM" w:eastAsia="ru-RU"/>
        </w:rPr>
        <w:t xml:space="preserve"> հետևությունները, ինչպես նաև այն դատողությունները, որոնցով հերքվում է այս կամ այն ապացույցը: Դատական ակտը կարող է համարվել պատշաճ կերպով պատճառաբանված միայն այն դեպքում, երբ դրա պատճառաբանական մասում դատարանը ցույց է տվել ապացույցների գնահատման հարցում իր ներքին համոզմունքի ձևավորման օբյեկտիվ հիմքերը </w:t>
      </w:r>
      <w:r w:rsidRPr="00E133B4">
        <w:rPr>
          <w:rFonts w:ascii="GHEA Grapalat" w:eastAsia="Arial Unicode MS" w:hAnsi="GHEA Grapalat" w:cs="Cambria Math"/>
          <w:i/>
          <w:iCs/>
          <w:noProof/>
          <w:color w:val="000000" w:themeColor="text1"/>
          <w:lang w:val="hy-AM" w:eastAsia="ru-RU"/>
        </w:rPr>
        <w:t>(տե՛ս Արման Վարդազարյանն ընդդեմ Կարինե Վարդազարյանի թիվ ԵԱՔԴ/0598/02/15 քաղաքացիական գործով ՀՀ վճռաբեկ դատարանի 19.04.2019 թվականի որոշումը)</w:t>
      </w:r>
      <w:r w:rsidR="002B3F8D" w:rsidRPr="00E133B4">
        <w:rPr>
          <w:rFonts w:ascii="GHEA Grapalat" w:eastAsia="Arial Unicode MS" w:hAnsi="GHEA Grapalat" w:cs="Cambria Math"/>
          <w:iCs/>
          <w:noProof/>
          <w:color w:val="000000" w:themeColor="text1"/>
          <w:lang w:val="hy-AM" w:eastAsia="ru-RU"/>
        </w:rPr>
        <w:t>:</w:t>
      </w:r>
    </w:p>
    <w:p w14:paraId="6B7605A5" w14:textId="5002A0D9" w:rsidR="00654050" w:rsidRPr="00E133B4" w:rsidRDefault="00654050" w:rsidP="00E133B4">
      <w:pPr>
        <w:widowControl w:val="0"/>
        <w:shd w:val="clear" w:color="auto" w:fill="FFFFFF"/>
        <w:spacing w:line="276" w:lineRule="auto"/>
        <w:ind w:right="1" w:firstLine="567"/>
        <w:jc w:val="both"/>
        <w:rPr>
          <w:rFonts w:ascii="GHEA Grapalat" w:eastAsia="Times New Roman" w:hAnsi="GHEA Grapalat" w:cs="Arian AMU"/>
          <w:color w:val="000000" w:themeColor="text1"/>
          <w:lang w:val="hy-AM" w:eastAsia="ru-RU"/>
        </w:rPr>
      </w:pPr>
      <w:r w:rsidRPr="00E133B4">
        <w:rPr>
          <w:rFonts w:ascii="GHEA Grapalat" w:eastAsia="Arial Unicode MS" w:hAnsi="GHEA Grapalat" w:cs="Cambria Math"/>
          <w:noProof/>
          <w:color w:val="000000" w:themeColor="text1"/>
          <w:lang w:val="hy-AM" w:eastAsia="ru-RU"/>
        </w:rPr>
        <w:t>Դատարանի կողմից ապացույցների բազմակողմանի, լրիվ և օբյեկտիվ հետազոտությունն առաջնահերթ նշանակություն ունի դրանք առանձին-առանձին ու իրենց համակցության մեջ ճիշտ գնահատելու` դրանց արժանահավատությունը և բավարարությունը ճիշտ որոշելու ու գործի քննության արդյունքում օրինական և հիմնավորված դատական ակտ կայացնելու համար</w:t>
      </w:r>
      <w:r w:rsidR="00BE4B69" w:rsidRPr="00E133B4">
        <w:rPr>
          <w:rFonts w:ascii="GHEA Grapalat" w:eastAsia="Arial Unicode MS" w:hAnsi="GHEA Grapalat" w:cs="Cambria Math"/>
          <w:noProof/>
          <w:color w:val="000000" w:themeColor="text1"/>
          <w:lang w:val="hy-AM" w:eastAsia="ru-RU"/>
        </w:rPr>
        <w:t xml:space="preserve"> </w:t>
      </w:r>
      <w:r w:rsidR="00BE4B69" w:rsidRPr="00E133B4">
        <w:rPr>
          <w:rFonts w:ascii="GHEA Grapalat" w:eastAsia="Arial Unicode MS" w:hAnsi="GHEA Grapalat" w:cs="Cambria Math"/>
          <w:i/>
          <w:iCs/>
          <w:noProof/>
          <w:color w:val="000000" w:themeColor="text1"/>
          <w:lang w:val="hy-AM" w:eastAsia="ru-RU"/>
        </w:rPr>
        <w:t xml:space="preserve">(տե՛ս Տիգրան Հովհաննիսյանն ընդդեմ Անթրանիկ Բողոսսյանի և Հայկ Մարտիրոսյանի թիվ </w:t>
      </w:r>
      <w:r w:rsidR="00BE4B69" w:rsidRPr="00E133B4">
        <w:rPr>
          <w:rFonts w:ascii="GHEA Grapalat" w:eastAsia="Arial Unicode MS" w:hAnsi="GHEA Grapalat" w:cs="Cambria Math"/>
          <w:bCs/>
          <w:i/>
          <w:iCs/>
          <w:noProof/>
          <w:color w:val="000000" w:themeColor="text1"/>
          <w:lang w:val="hy-AM" w:eastAsia="ru-RU"/>
        </w:rPr>
        <w:t>ԵԴ/18039/02/19</w:t>
      </w:r>
      <w:r w:rsidR="00BE4B69" w:rsidRPr="00E133B4">
        <w:rPr>
          <w:rFonts w:ascii="GHEA Grapalat" w:eastAsia="Arial Unicode MS" w:hAnsi="GHEA Grapalat" w:cs="Cambria Math"/>
          <w:i/>
          <w:iCs/>
          <w:noProof/>
          <w:color w:val="000000" w:themeColor="text1"/>
          <w:lang w:val="hy-AM" w:eastAsia="ru-RU"/>
        </w:rPr>
        <w:t xml:space="preserve"> քաղաքացիական գործով ՀՀ վճռաբեկ դատարանի 19.09.2023 թվականի որոշումը)</w:t>
      </w:r>
      <w:r w:rsidRPr="00E133B4">
        <w:rPr>
          <w:rFonts w:ascii="GHEA Grapalat" w:eastAsia="Arial Unicode MS" w:hAnsi="GHEA Grapalat" w:cs="Cambria Math"/>
          <w:noProof/>
          <w:color w:val="000000" w:themeColor="text1"/>
          <w:lang w:val="hy-AM" w:eastAsia="ru-RU"/>
        </w:rPr>
        <w:t>։</w:t>
      </w:r>
    </w:p>
    <w:p w14:paraId="4B4BDD6D" w14:textId="49680ADF" w:rsidR="00D549AE" w:rsidRPr="00E133B4" w:rsidRDefault="00DE1924" w:rsidP="00E133B4">
      <w:pPr>
        <w:tabs>
          <w:tab w:val="left" w:pos="709"/>
          <w:tab w:val="left" w:pos="851"/>
        </w:tabs>
        <w:spacing w:line="276" w:lineRule="auto"/>
        <w:ind w:right="-2" w:firstLine="567"/>
        <w:jc w:val="both"/>
        <w:rPr>
          <w:rFonts w:ascii="GHEA Grapalat" w:hAnsi="GHEA Grapalat"/>
          <w:iCs/>
          <w:color w:val="000000" w:themeColor="text1"/>
          <w:lang w:val="hy-AM"/>
        </w:rPr>
      </w:pPr>
      <w:r w:rsidRPr="00E133B4">
        <w:rPr>
          <w:rFonts w:ascii="GHEA Grapalat" w:hAnsi="GHEA Grapalat"/>
          <w:color w:val="000000" w:themeColor="text1"/>
          <w:lang w:val="hy-AM"/>
        </w:rPr>
        <w:t>Ք</w:t>
      </w:r>
      <w:r w:rsidR="00562700" w:rsidRPr="00E133B4">
        <w:rPr>
          <w:rFonts w:ascii="GHEA Grapalat" w:hAnsi="GHEA Grapalat"/>
          <w:color w:val="000000" w:themeColor="text1"/>
          <w:lang w:val="hy-AM"/>
        </w:rPr>
        <w:t xml:space="preserve">աղաքացիական դատավարությունում բոլոր ապացույցների հետազոտումից հետո որևէ փաստի առկայությունը կամ բացակայությունը վիճելի մնալու դեպքում դատարանը կարող է համապատասխան փաստի գոյությունն իրավաչափորեն համարել հերքված (չապացուցված) </w:t>
      </w:r>
      <w:r w:rsidR="00562700" w:rsidRPr="00E133B4">
        <w:rPr>
          <w:rFonts w:ascii="GHEA Grapalat" w:hAnsi="GHEA Grapalat"/>
          <w:i/>
          <w:iCs/>
          <w:color w:val="000000" w:themeColor="text1"/>
          <w:lang w:val="hy-AM"/>
        </w:rPr>
        <w:t>(տե՛ս «Արսուգրիգ» ՍՊԸ-ն ընդդեմ Ա/Ձ Տիգրան Զալինյանի թիվ ԵԱՔԴ/3111/02/17 քաղաքացիական գործով ՀՀ վճռաբեկ դատարանի 19.11.2021 թվականի որոշումը)</w:t>
      </w:r>
      <w:r w:rsidR="00562700" w:rsidRPr="00E133B4">
        <w:rPr>
          <w:rFonts w:ascii="GHEA Grapalat" w:hAnsi="GHEA Grapalat"/>
          <w:iCs/>
          <w:color w:val="000000" w:themeColor="text1"/>
          <w:lang w:val="hy-AM"/>
        </w:rPr>
        <w:t>:</w:t>
      </w:r>
    </w:p>
    <w:p w14:paraId="1B1F199E" w14:textId="053944BD" w:rsidR="00BA7404" w:rsidRPr="00E133B4" w:rsidRDefault="00BA7404" w:rsidP="00E133B4">
      <w:pPr>
        <w:tabs>
          <w:tab w:val="left" w:pos="709"/>
          <w:tab w:val="left" w:pos="851"/>
        </w:tabs>
        <w:spacing w:line="276" w:lineRule="auto"/>
        <w:ind w:right="-2" w:firstLine="567"/>
        <w:jc w:val="both"/>
        <w:rPr>
          <w:rFonts w:ascii="GHEA Grapalat" w:hAnsi="GHEA Grapalat"/>
          <w:iCs/>
          <w:color w:val="000000" w:themeColor="text1"/>
          <w:lang w:val="hy-AM"/>
        </w:rPr>
      </w:pPr>
      <w:r w:rsidRPr="00E133B4">
        <w:rPr>
          <w:rFonts w:ascii="GHEA Grapalat" w:hAnsi="GHEA Grapalat"/>
          <w:iCs/>
          <w:color w:val="000000" w:themeColor="text1"/>
          <w:lang w:val="hy-AM"/>
        </w:rPr>
        <w:t xml:space="preserve">ՀՀ վճռաբեկ դատարանը, նախկինում կայացրած որոշմամբ անդրադառնալով </w:t>
      </w:r>
      <w:r w:rsidRPr="00E133B4">
        <w:rPr>
          <w:rFonts w:ascii="GHEA Grapalat" w:hAnsi="GHEA Grapalat"/>
          <w:color w:val="000000" w:themeColor="text1"/>
          <w:lang w:val="hy-AM"/>
        </w:rPr>
        <w:t xml:space="preserve">վարկի գումարը վարկառուի բանկային հաշվին փոխանցված լինելու վերաբերյալ ապացույցի բացակայության պայմաններում ներկայացված քաղվածքի՝ գումարը փոխանցելու փաստը հաստատելու համար բավարարության հարցին, արձանագրել է, որ բանկի կողմից տրված միակողմանի քաղվածքը նույնպես կարող է բավարար տեղեկություններ բովանդակել վարկառուի կողմից գումարն ստացված լինելու վերաբերյալ </w:t>
      </w:r>
      <w:r w:rsidRPr="00E133B4">
        <w:rPr>
          <w:rFonts w:ascii="GHEA Grapalat" w:hAnsi="GHEA Grapalat"/>
          <w:i/>
          <w:iCs/>
          <w:color w:val="000000" w:themeColor="text1"/>
          <w:lang w:val="hy-AM"/>
        </w:rPr>
        <w:t xml:space="preserve">(տե՛ս </w:t>
      </w:r>
      <w:r w:rsidR="004218FD" w:rsidRPr="00E133B4">
        <w:rPr>
          <w:rFonts w:ascii="GHEA Grapalat" w:hAnsi="GHEA Grapalat"/>
          <w:i/>
          <w:iCs/>
          <w:color w:val="000000" w:themeColor="text1"/>
          <w:lang w:val="hy-AM"/>
        </w:rPr>
        <w:t>«Ակբա Բանկ» ԲԲԸ-ն ընդդեմ Վարդան Պետրոսյանի</w:t>
      </w:r>
      <w:r w:rsidR="00D34588" w:rsidRPr="00E133B4">
        <w:rPr>
          <w:rFonts w:ascii="GHEA Grapalat" w:hAnsi="GHEA Grapalat"/>
          <w:i/>
          <w:iCs/>
          <w:color w:val="000000" w:themeColor="text1"/>
          <w:lang w:val="hy-AM"/>
        </w:rPr>
        <w:t xml:space="preserve"> </w:t>
      </w:r>
      <w:r w:rsidR="004218FD" w:rsidRPr="00E133B4">
        <w:rPr>
          <w:rFonts w:ascii="GHEA Grapalat" w:hAnsi="GHEA Grapalat"/>
          <w:i/>
          <w:iCs/>
          <w:color w:val="000000" w:themeColor="text1"/>
          <w:lang w:val="hy-AM"/>
        </w:rPr>
        <w:t>թիվ ԵԴ/36467/02/21 քաղաքացիական գործով ՀՀ վճռաբեկ դատարանի 21</w:t>
      </w:r>
      <w:r w:rsidR="004218FD" w:rsidRPr="00E133B4">
        <w:rPr>
          <w:rFonts w:ascii="Cambria Math" w:hAnsi="Cambria Math" w:cs="Cambria Math"/>
          <w:i/>
          <w:iCs/>
          <w:color w:val="000000" w:themeColor="text1"/>
          <w:lang w:val="hy-AM"/>
        </w:rPr>
        <w:t>․</w:t>
      </w:r>
      <w:r w:rsidR="004218FD" w:rsidRPr="00E133B4">
        <w:rPr>
          <w:rFonts w:ascii="GHEA Grapalat" w:hAnsi="GHEA Grapalat"/>
          <w:i/>
          <w:iCs/>
          <w:color w:val="000000" w:themeColor="text1"/>
          <w:lang w:val="hy-AM"/>
        </w:rPr>
        <w:t>12</w:t>
      </w:r>
      <w:r w:rsidR="004218FD" w:rsidRPr="00E133B4">
        <w:rPr>
          <w:rFonts w:ascii="Cambria Math" w:hAnsi="Cambria Math" w:cs="Cambria Math"/>
          <w:i/>
          <w:iCs/>
          <w:color w:val="000000" w:themeColor="text1"/>
          <w:lang w:val="hy-AM"/>
        </w:rPr>
        <w:t>․</w:t>
      </w:r>
      <w:r w:rsidR="004218FD" w:rsidRPr="00E133B4">
        <w:rPr>
          <w:rFonts w:ascii="GHEA Grapalat" w:hAnsi="GHEA Grapalat"/>
          <w:i/>
          <w:iCs/>
          <w:color w:val="000000" w:themeColor="text1"/>
          <w:lang w:val="hy-AM"/>
        </w:rPr>
        <w:t>2023 թվականի որոշումը</w:t>
      </w:r>
      <w:r w:rsidRPr="00E133B4">
        <w:rPr>
          <w:rFonts w:ascii="GHEA Grapalat" w:hAnsi="GHEA Grapalat"/>
          <w:i/>
          <w:iCs/>
          <w:color w:val="000000" w:themeColor="text1"/>
          <w:lang w:val="hy-AM"/>
        </w:rPr>
        <w:t>)</w:t>
      </w:r>
      <w:r w:rsidRPr="00E133B4">
        <w:rPr>
          <w:rFonts w:ascii="GHEA Grapalat" w:hAnsi="GHEA Grapalat"/>
          <w:iCs/>
          <w:color w:val="000000" w:themeColor="text1"/>
          <w:lang w:val="hy-AM"/>
        </w:rPr>
        <w:t>:</w:t>
      </w:r>
    </w:p>
    <w:p w14:paraId="4C6B5DDE" w14:textId="77777777" w:rsidR="00D549AE" w:rsidRPr="00E133B4" w:rsidRDefault="00D549AE" w:rsidP="00E133B4">
      <w:pPr>
        <w:tabs>
          <w:tab w:val="left" w:pos="709"/>
          <w:tab w:val="left" w:pos="851"/>
        </w:tabs>
        <w:spacing w:line="276" w:lineRule="auto"/>
        <w:ind w:right="-2"/>
        <w:jc w:val="both"/>
        <w:rPr>
          <w:rFonts w:ascii="GHEA Grapalat" w:hAnsi="GHEA Grapalat"/>
          <w:i/>
          <w:iCs/>
          <w:color w:val="000000" w:themeColor="text1"/>
          <w:sz w:val="14"/>
          <w:szCs w:val="14"/>
          <w:lang w:val="hy-AM"/>
        </w:rPr>
      </w:pPr>
    </w:p>
    <w:p w14:paraId="6CBC3025" w14:textId="58B3E626" w:rsidR="005E3B1F" w:rsidRPr="00E133B4" w:rsidRDefault="00AA3164" w:rsidP="00E133B4">
      <w:pPr>
        <w:tabs>
          <w:tab w:val="left" w:pos="709"/>
          <w:tab w:val="left" w:pos="851"/>
        </w:tabs>
        <w:spacing w:line="276" w:lineRule="auto"/>
        <w:ind w:right="-2" w:firstLine="567"/>
        <w:jc w:val="both"/>
        <w:rPr>
          <w:rFonts w:ascii="GHEA Grapalat" w:hAnsi="GHEA Grapalat"/>
          <w:i/>
          <w:iCs/>
          <w:color w:val="000000" w:themeColor="text1"/>
          <w:lang w:val="hy-AM"/>
        </w:rPr>
      </w:pPr>
      <w:r w:rsidRPr="00E133B4">
        <w:rPr>
          <w:rFonts w:ascii="GHEA Grapalat" w:hAnsi="GHEA Grapalat" w:cs="Calibri"/>
          <w:b/>
          <w:bCs/>
          <w:color w:val="000000" w:themeColor="text1"/>
          <w:lang w:val="hy-AM"/>
        </w:rPr>
        <w:t>2</w:t>
      </w:r>
      <w:r w:rsidR="00BA7DA9" w:rsidRPr="00E133B4">
        <w:rPr>
          <w:rFonts w:ascii="GHEA Grapalat" w:hAnsi="GHEA Grapalat" w:cs="Calibri"/>
          <w:b/>
          <w:bCs/>
          <w:color w:val="000000" w:themeColor="text1"/>
          <w:lang w:val="hy-AM"/>
        </w:rPr>
        <w:t xml:space="preserve">. </w:t>
      </w:r>
      <w:r w:rsidR="00B95AEA" w:rsidRPr="00E133B4">
        <w:rPr>
          <w:rFonts w:ascii="GHEA Grapalat" w:hAnsi="GHEA Grapalat" w:cs="Calibri"/>
          <w:color w:val="000000" w:themeColor="text1"/>
          <w:lang w:val="hy-AM"/>
        </w:rPr>
        <w:t>ՀՀ քաղաքացիական դատավարության օրենսգրքի</w:t>
      </w:r>
      <w:r w:rsidR="00B95AEA" w:rsidRPr="00E133B4">
        <w:rPr>
          <w:rFonts w:ascii="GHEA Grapalat" w:hAnsi="GHEA Grapalat" w:cs="Calibri"/>
          <w:b/>
          <w:bCs/>
          <w:color w:val="000000" w:themeColor="text1"/>
          <w:lang w:val="hy-AM"/>
        </w:rPr>
        <w:t xml:space="preserve"> </w:t>
      </w:r>
      <w:r w:rsidR="00B95AEA" w:rsidRPr="00E133B4">
        <w:rPr>
          <w:rFonts w:ascii="GHEA Grapalat" w:hAnsi="GHEA Grapalat"/>
          <w:color w:val="000000" w:themeColor="text1"/>
          <w:lang w:val="hy-AM"/>
        </w:rPr>
        <w:t xml:space="preserve">296-րդ հոդվածի </w:t>
      </w:r>
      <w:r w:rsidR="00E453C5" w:rsidRPr="00E133B4">
        <w:rPr>
          <w:rFonts w:ascii="GHEA Grapalat" w:hAnsi="GHEA Grapalat"/>
          <w:color w:val="000000" w:themeColor="text1"/>
          <w:lang w:val="hy-AM"/>
        </w:rPr>
        <w:t xml:space="preserve">1-ին մասի </w:t>
      </w:r>
      <w:r w:rsidR="00B95AEA" w:rsidRPr="00E133B4">
        <w:rPr>
          <w:rFonts w:ascii="GHEA Grapalat" w:hAnsi="GHEA Grapalat"/>
          <w:color w:val="000000" w:themeColor="text1"/>
          <w:lang w:val="hy-AM"/>
        </w:rPr>
        <w:t>համաձայն՝ դ</w:t>
      </w:r>
      <w:r w:rsidR="005E3B1F" w:rsidRPr="00E133B4">
        <w:rPr>
          <w:rFonts w:ascii="GHEA Grapalat" w:hAnsi="GHEA Grapalat"/>
          <w:color w:val="000000" w:themeColor="text1"/>
          <w:lang w:val="hy-AM"/>
        </w:rPr>
        <w:t xml:space="preserve">ատարանները պարզեցված վարույթն իրականացնում են </w:t>
      </w:r>
      <w:r w:rsidR="00E453C5" w:rsidRPr="00E133B4">
        <w:rPr>
          <w:rFonts w:ascii="GHEA Grapalat" w:hAnsi="GHEA Grapalat"/>
          <w:color w:val="000000" w:themeColor="text1"/>
          <w:lang w:val="hy-AM"/>
        </w:rPr>
        <w:t>ն</w:t>
      </w:r>
      <w:r w:rsidR="005E3B1F" w:rsidRPr="00E133B4">
        <w:rPr>
          <w:rFonts w:ascii="GHEA Grapalat" w:hAnsi="GHEA Grapalat"/>
          <w:color w:val="000000" w:themeColor="text1"/>
          <w:lang w:val="hy-AM"/>
        </w:rPr>
        <w:t xml:space="preserve">ույն օրենսգրքով նախատեսված գործի քննության ընդհանուր կանոնների համաձայն՝ այն հատուկ կանոնների պահպանմամբ, որոնք սահմանված են </w:t>
      </w:r>
      <w:r w:rsidR="00F27201" w:rsidRPr="00E133B4">
        <w:rPr>
          <w:rFonts w:ascii="GHEA Grapalat" w:hAnsi="GHEA Grapalat"/>
          <w:color w:val="000000" w:themeColor="text1"/>
          <w:lang w:val="hy-AM"/>
        </w:rPr>
        <w:t>ն</w:t>
      </w:r>
      <w:r w:rsidR="005E3B1F" w:rsidRPr="00E133B4">
        <w:rPr>
          <w:rFonts w:ascii="GHEA Grapalat" w:hAnsi="GHEA Grapalat"/>
          <w:color w:val="000000" w:themeColor="text1"/>
          <w:lang w:val="hy-AM"/>
        </w:rPr>
        <w:t xml:space="preserve">ույն գլխի </w:t>
      </w:r>
      <w:r w:rsidR="00B95AEA" w:rsidRPr="00E133B4">
        <w:rPr>
          <w:rFonts w:ascii="GHEA Grapalat" w:hAnsi="GHEA Grapalat"/>
          <w:color w:val="000000" w:themeColor="text1"/>
          <w:lang w:val="hy-AM"/>
        </w:rPr>
        <w:t>[</w:t>
      </w:r>
      <w:r w:rsidR="009C3CCA" w:rsidRPr="00E133B4">
        <w:rPr>
          <w:rFonts w:ascii="GHEA Grapalat" w:hAnsi="GHEA Grapalat"/>
          <w:color w:val="000000" w:themeColor="text1"/>
          <w:lang w:val="hy-AM"/>
        </w:rPr>
        <w:t xml:space="preserve">ՀՀ քաղաքացիական դատավարության օրենսգրքի </w:t>
      </w:r>
      <w:r w:rsidR="00B95AEA" w:rsidRPr="00E133B4">
        <w:rPr>
          <w:rFonts w:ascii="GHEA Grapalat" w:hAnsi="GHEA Grapalat"/>
          <w:color w:val="000000" w:themeColor="text1"/>
          <w:lang w:val="hy-AM"/>
        </w:rPr>
        <w:t>41</w:t>
      </w:r>
      <w:r w:rsidR="006D625A" w:rsidRPr="00E133B4">
        <w:rPr>
          <w:rFonts w:ascii="GHEA Grapalat" w:hAnsi="GHEA Grapalat"/>
          <w:color w:val="000000" w:themeColor="text1"/>
          <w:lang w:val="hy-AM"/>
        </w:rPr>
        <w:t>-րդ գլուխ</w:t>
      </w:r>
      <w:r w:rsidR="00B95AEA" w:rsidRPr="00E133B4">
        <w:rPr>
          <w:rFonts w:ascii="GHEA Grapalat" w:hAnsi="GHEA Grapalat"/>
          <w:color w:val="000000" w:themeColor="text1"/>
          <w:lang w:val="hy-AM"/>
        </w:rPr>
        <w:t xml:space="preserve">] </w:t>
      </w:r>
      <w:r w:rsidR="005E3B1F" w:rsidRPr="00E133B4">
        <w:rPr>
          <w:rFonts w:ascii="GHEA Grapalat" w:hAnsi="GHEA Grapalat"/>
          <w:color w:val="000000" w:themeColor="text1"/>
          <w:lang w:val="hy-AM"/>
        </w:rPr>
        <w:t>դրույթներով:</w:t>
      </w:r>
    </w:p>
    <w:p w14:paraId="6A60420C" w14:textId="70CB9C98" w:rsidR="005E3B1F" w:rsidRPr="00E133B4" w:rsidRDefault="00AA3164"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lastRenderedPageBreak/>
        <w:t>Մինչև 07</w:t>
      </w:r>
      <w:r w:rsidRPr="00E133B4">
        <w:rPr>
          <w:rFonts w:ascii="Cambria Math" w:hAnsi="Cambria Math" w:cs="Cambria Math"/>
          <w:color w:val="000000" w:themeColor="text1"/>
          <w:lang w:val="hy-AM"/>
        </w:rPr>
        <w:t>․</w:t>
      </w:r>
      <w:r w:rsidRPr="00E133B4">
        <w:rPr>
          <w:rFonts w:ascii="GHEA Grapalat" w:hAnsi="GHEA Grapalat" w:cs="Calibri"/>
          <w:color w:val="000000" w:themeColor="text1"/>
          <w:lang w:val="hy-AM"/>
        </w:rPr>
        <w:t>01</w:t>
      </w:r>
      <w:r w:rsidRPr="00E133B4">
        <w:rPr>
          <w:rFonts w:ascii="Cambria Math" w:hAnsi="Cambria Math" w:cs="Cambria Math"/>
          <w:color w:val="000000" w:themeColor="text1"/>
          <w:lang w:val="hy-AM"/>
        </w:rPr>
        <w:t>․</w:t>
      </w:r>
      <w:r w:rsidRPr="00E133B4">
        <w:rPr>
          <w:rFonts w:ascii="GHEA Grapalat" w:hAnsi="GHEA Grapalat" w:cs="Calibri"/>
          <w:color w:val="000000" w:themeColor="text1"/>
          <w:lang w:val="hy-AM"/>
        </w:rPr>
        <w:t xml:space="preserve">2023 թվականը </w:t>
      </w:r>
      <w:r w:rsidR="003371CB" w:rsidRPr="00E133B4">
        <w:rPr>
          <w:rFonts w:ascii="GHEA Grapalat" w:hAnsi="GHEA Grapalat" w:cs="Calibri"/>
          <w:color w:val="000000" w:themeColor="text1"/>
          <w:lang w:val="hy-AM"/>
        </w:rPr>
        <w:t>գործ</w:t>
      </w:r>
      <w:r w:rsidR="004427B1" w:rsidRPr="00E133B4">
        <w:rPr>
          <w:rFonts w:ascii="GHEA Grapalat" w:hAnsi="GHEA Grapalat" w:cs="Calibri"/>
          <w:color w:val="000000" w:themeColor="text1"/>
          <w:lang w:val="hy-AM"/>
        </w:rPr>
        <w:t>ած</w:t>
      </w:r>
      <w:r w:rsidR="003371CB" w:rsidRPr="00E133B4">
        <w:rPr>
          <w:rFonts w:ascii="GHEA Grapalat" w:hAnsi="GHEA Grapalat" w:cs="Calibri"/>
          <w:color w:val="000000" w:themeColor="text1"/>
          <w:lang w:val="hy-AM"/>
        </w:rPr>
        <w:t xml:space="preserve"> </w:t>
      </w:r>
      <w:r w:rsidRPr="00E133B4">
        <w:rPr>
          <w:rFonts w:ascii="GHEA Grapalat" w:hAnsi="GHEA Grapalat" w:cs="Calibri"/>
          <w:color w:val="000000" w:themeColor="text1"/>
          <w:lang w:val="hy-AM"/>
        </w:rPr>
        <w:t xml:space="preserve">խմբագրությամբ </w:t>
      </w:r>
      <w:r w:rsidR="00B95AEA" w:rsidRPr="00E133B4">
        <w:rPr>
          <w:rFonts w:ascii="GHEA Grapalat" w:hAnsi="GHEA Grapalat" w:cs="Calibri"/>
          <w:color w:val="000000" w:themeColor="text1"/>
          <w:lang w:val="hy-AM"/>
        </w:rPr>
        <w:t xml:space="preserve">ՀՀ քաղաքացիական դատավարության օրենսգրքի </w:t>
      </w:r>
      <w:r w:rsidR="003371CB" w:rsidRPr="00E133B4">
        <w:rPr>
          <w:rFonts w:ascii="GHEA Grapalat" w:hAnsi="GHEA Grapalat" w:cs="Calibri"/>
          <w:color w:val="000000" w:themeColor="text1"/>
          <w:lang w:val="hy-AM"/>
        </w:rPr>
        <w:t>297</w:t>
      </w:r>
      <w:r w:rsidR="00B95AEA" w:rsidRPr="00E133B4">
        <w:rPr>
          <w:rFonts w:ascii="GHEA Grapalat" w:hAnsi="GHEA Grapalat" w:cs="Calibri"/>
          <w:color w:val="000000" w:themeColor="text1"/>
          <w:lang w:val="hy-AM"/>
        </w:rPr>
        <w:t xml:space="preserve">-րդ հոդվածի </w:t>
      </w:r>
      <w:r w:rsidR="00C74D3D" w:rsidRPr="00E133B4">
        <w:rPr>
          <w:rFonts w:ascii="GHEA Grapalat" w:hAnsi="GHEA Grapalat" w:cs="Calibri"/>
          <w:color w:val="000000" w:themeColor="text1"/>
          <w:lang w:val="hy-AM"/>
        </w:rPr>
        <w:t>1-ին մասի համաձայն՝</w:t>
      </w:r>
      <w:r w:rsidR="00B46756" w:rsidRPr="00E133B4">
        <w:rPr>
          <w:rFonts w:ascii="GHEA Grapalat" w:hAnsi="GHEA Grapalat" w:cs="Calibri"/>
          <w:color w:val="000000" w:themeColor="text1"/>
          <w:lang w:val="hy-AM"/>
        </w:rPr>
        <w:t xml:space="preserve"> </w:t>
      </w:r>
      <w:r w:rsidR="00C74D3D" w:rsidRPr="00E133B4">
        <w:rPr>
          <w:rFonts w:ascii="GHEA Grapalat" w:hAnsi="GHEA Grapalat" w:cs="Calibri"/>
          <w:color w:val="000000" w:themeColor="text1"/>
          <w:lang w:val="hy-AM"/>
        </w:rPr>
        <w:t>հ</w:t>
      </w:r>
      <w:r w:rsidR="005E3B1F" w:rsidRPr="00E133B4">
        <w:rPr>
          <w:rFonts w:ascii="GHEA Grapalat" w:hAnsi="GHEA Grapalat" w:cs="Calibri"/>
          <w:color w:val="000000" w:themeColor="text1"/>
          <w:lang w:val="hy-AM"/>
        </w:rPr>
        <w:t xml:space="preserve">այցադիմումը ներկայացնելու օրվա դրությամբ նվազագույն աշխատավարձի </w:t>
      </w:r>
      <w:r w:rsidR="003371CB" w:rsidRPr="00E133B4">
        <w:rPr>
          <w:rFonts w:ascii="GHEA Grapalat" w:hAnsi="GHEA Grapalat" w:cs="Calibri"/>
          <w:color w:val="000000" w:themeColor="text1"/>
          <w:lang w:val="hy-AM"/>
        </w:rPr>
        <w:t>երկու</w:t>
      </w:r>
      <w:r w:rsidR="005E3B1F" w:rsidRPr="00E133B4">
        <w:rPr>
          <w:rFonts w:ascii="GHEA Grapalat" w:hAnsi="GHEA Grapalat" w:cs="Calibri"/>
          <w:color w:val="000000" w:themeColor="text1"/>
          <w:lang w:val="hy-AM"/>
        </w:rPr>
        <w:t xml:space="preserve">հազարապատիկը չգերազանցող գումարի բռնագանձման վերաբերյալ պահանջներն առաջին ատյանի դատարանը քննում է պարզեցված վարույթի կարգով: </w:t>
      </w:r>
      <w:r w:rsidR="00D91C90" w:rsidRPr="00E133B4">
        <w:rPr>
          <w:rFonts w:ascii="GHEA Grapalat" w:hAnsi="GHEA Grapalat" w:cs="Calibri"/>
          <w:color w:val="000000" w:themeColor="text1"/>
          <w:lang w:val="hy-AM"/>
        </w:rPr>
        <w:t>(…)</w:t>
      </w:r>
      <w:r w:rsidR="00C74D3D" w:rsidRPr="00E133B4">
        <w:rPr>
          <w:rFonts w:ascii="GHEA Grapalat" w:hAnsi="GHEA Grapalat" w:cs="Calibri"/>
          <w:color w:val="000000" w:themeColor="text1"/>
          <w:lang w:val="hy-AM"/>
        </w:rPr>
        <w:t>։</w:t>
      </w:r>
    </w:p>
    <w:p w14:paraId="74CAE2FC" w14:textId="2F9FBE85" w:rsidR="005E3B1F" w:rsidRPr="00E133B4" w:rsidRDefault="00C74D3D"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 xml:space="preserve">Նույն հոդվածի </w:t>
      </w:r>
      <w:r w:rsidR="005E3B1F" w:rsidRPr="00E133B4">
        <w:rPr>
          <w:rFonts w:ascii="GHEA Grapalat" w:hAnsi="GHEA Grapalat" w:cs="Calibri"/>
          <w:color w:val="000000" w:themeColor="text1"/>
          <w:lang w:val="hy-AM"/>
        </w:rPr>
        <w:t>2</w:t>
      </w:r>
      <w:r w:rsidRPr="00E133B4">
        <w:rPr>
          <w:rFonts w:ascii="GHEA Grapalat" w:hAnsi="GHEA Grapalat" w:cs="Calibri"/>
          <w:color w:val="000000" w:themeColor="text1"/>
          <w:lang w:val="hy-AM"/>
        </w:rPr>
        <w:t>-րդ մասի համաձայն՝ մ</w:t>
      </w:r>
      <w:r w:rsidR="005E3B1F" w:rsidRPr="00E133B4">
        <w:rPr>
          <w:rFonts w:ascii="GHEA Grapalat" w:hAnsi="GHEA Grapalat" w:cs="Calibri"/>
          <w:color w:val="000000" w:themeColor="text1"/>
          <w:lang w:val="hy-AM"/>
        </w:rPr>
        <w:t>եկ հայցադիմումում միացված մի քանի փոխկապակցված պահանջներով գործը, եթե այդ պահանջներից մեկը ենթակա է քննության պարզեցված վարույթի կարգով, իսկ մյուսը` ընդհանուր հայցային վարույթի կարգով, դատարանը քննում է պարզեցված վարույթի կարգով, եթե փոխկապակցված պահանջներն ածանցվում են պարզեցված վարույթի կարգով քննության ենթակա պահանջից:</w:t>
      </w:r>
    </w:p>
    <w:p w14:paraId="2672C89F" w14:textId="1D7268F3" w:rsidR="005E3B1F" w:rsidRPr="00E133B4" w:rsidRDefault="00B2096F"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Մինչև 07</w:t>
      </w:r>
      <w:r w:rsidRPr="00E133B4">
        <w:rPr>
          <w:rFonts w:ascii="Cambria Math" w:hAnsi="Cambria Math" w:cs="Cambria Math"/>
          <w:color w:val="000000" w:themeColor="text1"/>
          <w:lang w:val="hy-AM"/>
        </w:rPr>
        <w:t>․</w:t>
      </w:r>
      <w:r w:rsidRPr="00E133B4">
        <w:rPr>
          <w:rFonts w:ascii="GHEA Grapalat" w:hAnsi="GHEA Grapalat" w:cs="Calibri"/>
          <w:color w:val="000000" w:themeColor="text1"/>
          <w:lang w:val="hy-AM"/>
        </w:rPr>
        <w:t>01</w:t>
      </w:r>
      <w:r w:rsidRPr="00E133B4">
        <w:rPr>
          <w:rFonts w:ascii="Cambria Math" w:hAnsi="Cambria Math" w:cs="Cambria Math"/>
          <w:color w:val="000000" w:themeColor="text1"/>
          <w:lang w:val="hy-AM"/>
        </w:rPr>
        <w:t>․</w:t>
      </w:r>
      <w:r w:rsidRPr="00E133B4">
        <w:rPr>
          <w:rFonts w:ascii="GHEA Grapalat" w:hAnsi="GHEA Grapalat" w:cs="Calibri"/>
          <w:color w:val="000000" w:themeColor="text1"/>
          <w:lang w:val="hy-AM"/>
        </w:rPr>
        <w:t xml:space="preserve">2023 թվականը գործած խմբագրությամբ ՀՀ քաղաքացիական դատավարության օրենսգրքի 297-րդ հոդվածի </w:t>
      </w:r>
      <w:r w:rsidR="00C74D3D" w:rsidRPr="00E133B4">
        <w:rPr>
          <w:rFonts w:ascii="GHEA Grapalat" w:hAnsi="GHEA Grapalat" w:cs="Calibri"/>
          <w:color w:val="000000" w:themeColor="text1"/>
          <w:lang w:val="hy-AM"/>
        </w:rPr>
        <w:t>3-րդ մասի համաձայն՝ ա</w:t>
      </w:r>
      <w:r w:rsidR="005E3B1F" w:rsidRPr="00E133B4">
        <w:rPr>
          <w:rFonts w:ascii="GHEA Grapalat" w:hAnsi="GHEA Grapalat" w:cs="Calibri"/>
          <w:color w:val="000000" w:themeColor="text1"/>
          <w:lang w:val="hy-AM"/>
        </w:rPr>
        <w:t>ռաջին ատյանի դատարանը կարող է պարզեցված վարույթի կարգով քննել նաև այլ գործեր, եթե՝</w:t>
      </w:r>
    </w:p>
    <w:p w14:paraId="1C8744F8" w14:textId="311A7D0A" w:rsidR="005E3B1F" w:rsidRPr="00E133B4" w:rsidRDefault="005E3B1F"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1)</w:t>
      </w:r>
      <w:r w:rsidR="005800E6" w:rsidRPr="00E133B4">
        <w:rPr>
          <w:rFonts w:ascii="GHEA Grapalat" w:hAnsi="GHEA Grapalat" w:cs="Calibri"/>
          <w:color w:val="000000" w:themeColor="text1"/>
          <w:lang w:val="hy-AM"/>
        </w:rPr>
        <w:t xml:space="preserve"> </w:t>
      </w:r>
      <w:r w:rsidRPr="00E133B4">
        <w:rPr>
          <w:rFonts w:ascii="GHEA Grapalat" w:hAnsi="GHEA Grapalat" w:cs="Calibri"/>
          <w:color w:val="000000" w:themeColor="text1"/>
          <w:lang w:val="hy-AM"/>
        </w:rPr>
        <w:t>առկա է գործին մասնակցող բոլոր անձանց միջև կնքված` գործը պարզեցված վարույթի կարգով քննելու վերաբերյալ գրավոր համաձայնություն, և հայցադիմումի պատասխան ներկայացնելու համար սահմանված ժամկետում գործին մասնակցող որևէ անձ չի առարկել գործը պարզեցված վարույթի կարգով քննելու դեմ.</w:t>
      </w:r>
    </w:p>
    <w:p w14:paraId="0C6DA355" w14:textId="0106B568" w:rsidR="005E3B1F" w:rsidRPr="00E133B4" w:rsidRDefault="005E3B1F"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2)</w:t>
      </w:r>
      <w:r w:rsidRPr="00E133B4">
        <w:rPr>
          <w:rFonts w:ascii="Calibri" w:hAnsi="Calibri" w:cs="Calibri"/>
          <w:color w:val="000000" w:themeColor="text1"/>
          <w:lang w:val="hy-AM"/>
        </w:rPr>
        <w:t> </w:t>
      </w:r>
      <w:r w:rsidRPr="00E133B4">
        <w:rPr>
          <w:rFonts w:ascii="GHEA Grapalat" w:hAnsi="GHEA Grapalat" w:cs="Calibri"/>
          <w:color w:val="000000" w:themeColor="text1"/>
          <w:lang w:val="hy-AM"/>
        </w:rPr>
        <w:t>մինչև գործով ապացուցման պարտականությունը բաշխելու մասին դատարանի որոշում կայացնելը գործին մասնակցող որևէ անձ չի առարկել հայցի դեմ կամ չի ներկայացվել հակընդդեմ հայց.</w:t>
      </w:r>
    </w:p>
    <w:p w14:paraId="651FA10F" w14:textId="7969F593" w:rsidR="005E3B1F" w:rsidRPr="00E133B4" w:rsidRDefault="005E3B1F"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3)</w:t>
      </w:r>
      <w:r w:rsidR="00C74D3D" w:rsidRPr="00E133B4">
        <w:rPr>
          <w:rFonts w:ascii="Calibri" w:hAnsi="Calibri" w:cs="Calibri"/>
          <w:color w:val="000000" w:themeColor="text1"/>
          <w:lang w:val="hy-AM"/>
        </w:rPr>
        <w:t> </w:t>
      </w:r>
      <w:r w:rsidRPr="00E133B4">
        <w:rPr>
          <w:rFonts w:ascii="GHEA Grapalat" w:hAnsi="GHEA Grapalat" w:cs="Calibri"/>
          <w:color w:val="000000" w:themeColor="text1"/>
          <w:lang w:val="hy-AM"/>
        </w:rPr>
        <w:t xml:space="preserve">հայցի առարկայի փոփոխության արդյունքում հայցապահանջը չի գերազանցում նվազագույն աշխատավարձի </w:t>
      </w:r>
      <w:r w:rsidR="003371CB" w:rsidRPr="00E133B4">
        <w:rPr>
          <w:rFonts w:ascii="GHEA Grapalat" w:hAnsi="GHEA Grapalat" w:cs="Calibri"/>
          <w:color w:val="000000" w:themeColor="text1"/>
          <w:lang w:val="hy-AM"/>
        </w:rPr>
        <w:t>երկու</w:t>
      </w:r>
      <w:r w:rsidRPr="00E133B4">
        <w:rPr>
          <w:rFonts w:ascii="GHEA Grapalat" w:hAnsi="GHEA Grapalat" w:cs="Calibri"/>
          <w:color w:val="000000" w:themeColor="text1"/>
          <w:lang w:val="hy-AM"/>
        </w:rPr>
        <w:t>հազարապատիկը</w:t>
      </w:r>
      <w:r w:rsidR="00B46756" w:rsidRPr="00E133B4">
        <w:rPr>
          <w:rFonts w:ascii="GHEA Grapalat" w:hAnsi="GHEA Grapalat" w:cs="Calibri"/>
          <w:color w:val="000000" w:themeColor="text1"/>
          <w:lang w:val="hy-AM"/>
        </w:rPr>
        <w:t>։</w:t>
      </w:r>
    </w:p>
    <w:p w14:paraId="0F076383" w14:textId="778D46A8" w:rsidR="005E3B1F" w:rsidRPr="00E133B4" w:rsidRDefault="00C74D3D"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Նույն հոդվածի 4-րդ մասի համաձայն՝ գ</w:t>
      </w:r>
      <w:r w:rsidR="005E3B1F" w:rsidRPr="00E133B4">
        <w:rPr>
          <w:rFonts w:ascii="GHEA Grapalat" w:hAnsi="GHEA Grapalat" w:cs="Calibri"/>
          <w:color w:val="000000" w:themeColor="text1"/>
          <w:lang w:val="hy-AM"/>
        </w:rPr>
        <w:t>ործը չի կարող քննվել պարզեցված վարույթի կարգով, եթե՝</w:t>
      </w:r>
    </w:p>
    <w:p w14:paraId="29814759" w14:textId="77777777" w:rsidR="005E3B1F" w:rsidRPr="00E133B4" w:rsidRDefault="005E3B1F"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1) առկա է գործին մասնակցող անձանց, վկաներին, փորձագետին կամ մասնագետին հարցաքննելու, փորձաքննություն նշանակելու, ապացույց պահանջելու, ապացույցը գտնվելու վայրում հետազոտելու կամ դատական հանձնարարություններ տալու անհրաժեշտություն.</w:t>
      </w:r>
    </w:p>
    <w:p w14:paraId="5F9AE1FE" w14:textId="77777777" w:rsidR="005E3B1F" w:rsidRPr="00E133B4" w:rsidRDefault="005E3B1F"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2) դատարանը վարույթ է ընդունել հակընդդեմ հայց կամ վեճի առարկայի նկատմամբ ինքնուրույն պահանջներ ներկայացնող երրորդ անձի հայց.</w:t>
      </w:r>
    </w:p>
    <w:p w14:paraId="53DCC41C" w14:textId="77777777" w:rsidR="005E3B1F" w:rsidRPr="00E133B4" w:rsidRDefault="005E3B1F"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3) դատարանը պարզեցված վարույթ կիրառելու վերաբերյալ որոշում կայացնելուց հետո թույլատրել է հայցի առարկայի կամ հիմքի փոփոխությունը.</w:t>
      </w:r>
    </w:p>
    <w:p w14:paraId="575C4328" w14:textId="77777777" w:rsidR="005E3B1F" w:rsidRPr="00E133B4" w:rsidRDefault="005E3B1F"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4) առկա է ոչ պատշաճ պատասխանողին փոխարինելու կամ գործի քննությանն այլ անձանց ներգրավելու անհրաժեշտություն.</w:t>
      </w:r>
    </w:p>
    <w:p w14:paraId="09893F55" w14:textId="77777777" w:rsidR="005E3B1F" w:rsidRPr="00E133B4" w:rsidRDefault="005E3B1F"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5) ներկայացվել է խմբային հայց.</w:t>
      </w:r>
    </w:p>
    <w:p w14:paraId="714F65A2" w14:textId="40AF691F" w:rsidR="005E3B1F" w:rsidRPr="00E133B4" w:rsidRDefault="005E3B1F"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6) անհրաժեշտ է պարզել գործին մասնակցող անձի կողմից չվկայակոչված, սակայն գործի լուծման համար նշանակություն ունեցող փաստ:</w:t>
      </w:r>
    </w:p>
    <w:p w14:paraId="24608E13" w14:textId="2EF26B0B" w:rsidR="009B7A90" w:rsidRPr="00E133B4" w:rsidRDefault="00C74D3D"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lastRenderedPageBreak/>
        <w:t>Նույն հոդվածի 5-րդ մասի համաձայն՝ ա</w:t>
      </w:r>
      <w:r w:rsidR="009B7A90" w:rsidRPr="00E133B4">
        <w:rPr>
          <w:rFonts w:ascii="GHEA Grapalat" w:hAnsi="GHEA Grapalat" w:cs="Calibri"/>
          <w:color w:val="000000" w:themeColor="text1"/>
          <w:lang w:val="hy-AM"/>
        </w:rPr>
        <w:t>ռաջին ատյանի դատարանը գործը քննում է պարզեցված վարույթի կարգով նաև օրենքով նախատեսված այլ դեպքերում:</w:t>
      </w:r>
    </w:p>
    <w:p w14:paraId="2F067581" w14:textId="77777777" w:rsidR="00AA3164" w:rsidRPr="00E133B4" w:rsidRDefault="008F62F4"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s="Calibri"/>
          <w:color w:val="000000" w:themeColor="text1"/>
          <w:lang w:val="hy-AM"/>
        </w:rPr>
        <w:t xml:space="preserve">ՀՀ քաղաքացիական դատավարության </w:t>
      </w:r>
      <w:r w:rsidR="006971EB" w:rsidRPr="00E133B4">
        <w:rPr>
          <w:rFonts w:ascii="GHEA Grapalat" w:hAnsi="GHEA Grapalat" w:cs="Calibri"/>
          <w:color w:val="000000" w:themeColor="text1"/>
          <w:lang w:val="hy-AM"/>
        </w:rPr>
        <w:t>օրենսգրքի</w:t>
      </w:r>
      <w:r w:rsidR="006971EB" w:rsidRPr="00E133B4">
        <w:rPr>
          <w:rFonts w:ascii="GHEA Grapalat" w:hAnsi="GHEA Grapalat" w:cs="Calibri"/>
          <w:b/>
          <w:bCs/>
          <w:color w:val="000000" w:themeColor="text1"/>
          <w:lang w:val="hy-AM"/>
        </w:rPr>
        <w:t xml:space="preserve"> </w:t>
      </w:r>
      <w:r w:rsidR="003371CB" w:rsidRPr="00E133B4">
        <w:rPr>
          <w:rFonts w:ascii="GHEA Grapalat" w:hAnsi="GHEA Grapalat"/>
          <w:color w:val="000000" w:themeColor="text1"/>
          <w:lang w:val="hy-AM"/>
        </w:rPr>
        <w:t>301</w:t>
      </w:r>
      <w:r w:rsidR="006971EB" w:rsidRPr="00E133B4">
        <w:rPr>
          <w:rFonts w:ascii="GHEA Grapalat" w:hAnsi="GHEA Grapalat"/>
          <w:color w:val="000000" w:themeColor="text1"/>
          <w:lang w:val="hy-AM"/>
        </w:rPr>
        <w:t xml:space="preserve">-րդ հոդվածի 1-ին մասի համաձայն՝ եթե </w:t>
      </w:r>
      <w:r w:rsidRPr="00E133B4">
        <w:rPr>
          <w:rFonts w:ascii="GHEA Grapalat" w:hAnsi="GHEA Grapalat"/>
          <w:color w:val="000000" w:themeColor="text1"/>
          <w:lang w:val="hy-AM"/>
        </w:rPr>
        <w:t>ն</w:t>
      </w:r>
      <w:r w:rsidR="006971EB" w:rsidRPr="00E133B4">
        <w:rPr>
          <w:rFonts w:ascii="GHEA Grapalat" w:hAnsi="GHEA Grapalat"/>
          <w:color w:val="000000" w:themeColor="text1"/>
          <w:lang w:val="hy-AM"/>
        </w:rPr>
        <w:t xml:space="preserve">ույն օրենսգրքի 297-րդ հոդվածի 4-րդ մասով սահմանված հանգամանքներն ի հայտ են եկել պարզեցված վարույթ կիրառելու վերաբերյալ դատարանի որոշումը կայացնելուց հետո, բայց ոչ ուշ, քան մինչև եզրափակիչ դատական ակտ հրապարակելը, դատարանը որոշում է կայացնում գործն ընդհանուր հայցային վարույթի կարգով քննելու մասին և </w:t>
      </w:r>
      <w:r w:rsidR="00BF22C5" w:rsidRPr="00E133B4">
        <w:rPr>
          <w:rFonts w:ascii="GHEA Grapalat" w:hAnsi="GHEA Grapalat"/>
          <w:color w:val="000000" w:themeColor="text1"/>
          <w:lang w:val="hy-AM"/>
        </w:rPr>
        <w:t>ն</w:t>
      </w:r>
      <w:r w:rsidR="006971EB" w:rsidRPr="00E133B4">
        <w:rPr>
          <w:rFonts w:ascii="GHEA Grapalat" w:hAnsi="GHEA Grapalat"/>
          <w:color w:val="000000" w:themeColor="text1"/>
          <w:lang w:val="hy-AM"/>
        </w:rPr>
        <w:t>ույն օրենսգրքի 166-րդ հոդվածով սահմանված կարգով հրավիրում է նախնական դատական նիստ:</w:t>
      </w:r>
      <w:r w:rsidR="004427B1" w:rsidRPr="00E133B4">
        <w:rPr>
          <w:rFonts w:ascii="GHEA Grapalat" w:hAnsi="GHEA Grapalat"/>
          <w:color w:val="000000" w:themeColor="text1"/>
          <w:lang w:val="hy-AM"/>
        </w:rPr>
        <w:t xml:space="preserve"> </w:t>
      </w:r>
    </w:p>
    <w:p w14:paraId="537E8247" w14:textId="7C685B01" w:rsidR="009B7A90" w:rsidRPr="00E133B4" w:rsidRDefault="005800E6"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ՀՀ վ</w:t>
      </w:r>
      <w:r w:rsidR="006971EB" w:rsidRPr="00E133B4">
        <w:rPr>
          <w:rFonts w:ascii="GHEA Grapalat" w:hAnsi="GHEA Grapalat" w:cs="Calibri"/>
          <w:color w:val="000000" w:themeColor="text1"/>
          <w:lang w:val="hy-AM"/>
        </w:rPr>
        <w:t>ճռաբեկ դատարան</w:t>
      </w:r>
      <w:r w:rsidR="002E0EE3" w:rsidRPr="00E133B4">
        <w:rPr>
          <w:rFonts w:ascii="GHEA Grapalat" w:hAnsi="GHEA Grapalat" w:cs="Calibri"/>
          <w:color w:val="000000" w:themeColor="text1"/>
          <w:lang w:val="hy-AM"/>
        </w:rPr>
        <w:t xml:space="preserve">ը </w:t>
      </w:r>
      <w:r w:rsidR="006971EB" w:rsidRPr="00E133B4">
        <w:rPr>
          <w:rFonts w:ascii="GHEA Grapalat" w:hAnsi="GHEA Grapalat" w:cs="Calibri"/>
          <w:color w:val="000000" w:themeColor="text1"/>
          <w:lang w:val="hy-AM"/>
        </w:rPr>
        <w:t>ն</w:t>
      </w:r>
      <w:r w:rsidR="002E0EE3" w:rsidRPr="00E133B4">
        <w:rPr>
          <w:rFonts w:ascii="GHEA Grapalat" w:hAnsi="GHEA Grapalat" w:cs="Calibri"/>
          <w:color w:val="000000" w:themeColor="text1"/>
          <w:lang w:val="hy-AM"/>
        </w:rPr>
        <w:t>ախկինում կայացրած որոշմամբ</w:t>
      </w:r>
      <w:r w:rsidR="006971EB" w:rsidRPr="00E133B4">
        <w:rPr>
          <w:rFonts w:ascii="GHEA Grapalat" w:hAnsi="GHEA Grapalat" w:cs="Calibri"/>
          <w:color w:val="000000" w:themeColor="text1"/>
          <w:lang w:val="hy-AM"/>
        </w:rPr>
        <w:t xml:space="preserve"> արձանագր</w:t>
      </w:r>
      <w:r w:rsidRPr="00E133B4">
        <w:rPr>
          <w:rFonts w:ascii="GHEA Grapalat" w:hAnsi="GHEA Grapalat" w:cs="Calibri"/>
          <w:color w:val="000000" w:themeColor="text1"/>
          <w:lang w:val="hy-AM"/>
        </w:rPr>
        <w:t>ել</w:t>
      </w:r>
      <w:r w:rsidR="006971EB" w:rsidRPr="00E133B4">
        <w:rPr>
          <w:rFonts w:ascii="GHEA Grapalat" w:hAnsi="GHEA Grapalat" w:cs="Calibri"/>
          <w:color w:val="000000" w:themeColor="text1"/>
          <w:lang w:val="hy-AM"/>
        </w:rPr>
        <w:t xml:space="preserve"> է, որ </w:t>
      </w:r>
      <w:r w:rsidR="00AA3164" w:rsidRPr="00E133B4">
        <w:rPr>
          <w:rFonts w:ascii="GHEA Grapalat" w:hAnsi="GHEA Grapalat" w:cs="Calibri"/>
          <w:color w:val="000000" w:themeColor="text1"/>
          <w:lang w:val="hy-AM"/>
        </w:rPr>
        <w:t>մինչև 07</w:t>
      </w:r>
      <w:r w:rsidR="00AA3164" w:rsidRPr="00E133B4">
        <w:rPr>
          <w:rFonts w:ascii="Cambria Math" w:hAnsi="Cambria Math" w:cs="Cambria Math"/>
          <w:color w:val="000000" w:themeColor="text1"/>
          <w:lang w:val="hy-AM"/>
        </w:rPr>
        <w:t>․</w:t>
      </w:r>
      <w:r w:rsidR="00AA3164" w:rsidRPr="00E133B4">
        <w:rPr>
          <w:rFonts w:ascii="GHEA Grapalat" w:hAnsi="GHEA Grapalat" w:cs="Calibri"/>
          <w:color w:val="000000" w:themeColor="text1"/>
          <w:lang w:val="hy-AM"/>
        </w:rPr>
        <w:t>01</w:t>
      </w:r>
      <w:r w:rsidR="00AA3164" w:rsidRPr="00E133B4">
        <w:rPr>
          <w:rFonts w:ascii="Cambria Math" w:hAnsi="Cambria Math" w:cs="Cambria Math"/>
          <w:color w:val="000000" w:themeColor="text1"/>
          <w:lang w:val="hy-AM"/>
        </w:rPr>
        <w:t>․</w:t>
      </w:r>
      <w:r w:rsidR="00AA3164" w:rsidRPr="00E133B4">
        <w:rPr>
          <w:rFonts w:ascii="GHEA Grapalat" w:hAnsi="GHEA Grapalat" w:cs="Calibri"/>
          <w:color w:val="000000" w:themeColor="text1"/>
          <w:lang w:val="hy-AM"/>
        </w:rPr>
        <w:t xml:space="preserve">2023 թվականը գործած խմբագրությամբ </w:t>
      </w:r>
      <w:r w:rsidR="004F1872" w:rsidRPr="00E133B4">
        <w:rPr>
          <w:rFonts w:ascii="GHEA Grapalat" w:hAnsi="GHEA Grapalat" w:cs="Calibri"/>
          <w:color w:val="000000" w:themeColor="text1"/>
          <w:lang w:val="hy-AM"/>
        </w:rPr>
        <w:t>ՀՀ քաղաքացիական դատավարության օրենսգրքի</w:t>
      </w:r>
      <w:r w:rsidR="006971EB" w:rsidRPr="00E133B4">
        <w:rPr>
          <w:rFonts w:ascii="GHEA Grapalat" w:hAnsi="GHEA Grapalat" w:cs="Calibri"/>
          <w:color w:val="000000" w:themeColor="text1"/>
          <w:lang w:val="hy-AM"/>
        </w:rPr>
        <w:t xml:space="preserve"> 29</w:t>
      </w:r>
      <w:r w:rsidR="003371CB" w:rsidRPr="00E133B4">
        <w:rPr>
          <w:rFonts w:ascii="GHEA Grapalat" w:hAnsi="GHEA Grapalat" w:cs="Calibri"/>
          <w:color w:val="000000" w:themeColor="text1"/>
          <w:lang w:val="hy-AM"/>
        </w:rPr>
        <w:t>7</w:t>
      </w:r>
      <w:r w:rsidR="006971EB" w:rsidRPr="00E133B4">
        <w:rPr>
          <w:rFonts w:ascii="GHEA Grapalat" w:hAnsi="GHEA Grapalat" w:cs="Calibri"/>
          <w:color w:val="000000" w:themeColor="text1"/>
          <w:lang w:val="hy-AM"/>
        </w:rPr>
        <w:t>-րդ հոդվածով, ըստ էության,</w:t>
      </w:r>
      <w:r w:rsidR="006971EB" w:rsidRPr="00E133B4">
        <w:rPr>
          <w:rFonts w:ascii="GHEA Grapalat" w:hAnsi="GHEA Grapalat"/>
          <w:color w:val="000000" w:themeColor="text1"/>
          <w:lang w:val="hy-AM"/>
        </w:rPr>
        <w:t xml:space="preserve"> սահմանվել է այն գ</w:t>
      </w:r>
      <w:r w:rsidR="00B95AEA" w:rsidRPr="00E133B4">
        <w:rPr>
          <w:rFonts w:ascii="GHEA Grapalat" w:hAnsi="GHEA Grapalat"/>
          <w:color w:val="000000" w:themeColor="text1"/>
          <w:lang w:val="hy-AM"/>
        </w:rPr>
        <w:t xml:space="preserve">ործերի շրջանակը, որոնք </w:t>
      </w:r>
      <w:r w:rsidR="006971EB" w:rsidRPr="00E133B4">
        <w:rPr>
          <w:rFonts w:ascii="GHEA Grapalat" w:hAnsi="GHEA Grapalat"/>
          <w:color w:val="000000" w:themeColor="text1"/>
          <w:lang w:val="hy-AM"/>
        </w:rPr>
        <w:t xml:space="preserve">պետք է կամ </w:t>
      </w:r>
      <w:r w:rsidR="00B95AEA" w:rsidRPr="00E133B4">
        <w:rPr>
          <w:rFonts w:ascii="GHEA Grapalat" w:hAnsi="GHEA Grapalat"/>
          <w:color w:val="000000" w:themeColor="text1"/>
          <w:lang w:val="hy-AM"/>
        </w:rPr>
        <w:t>կարող են քննվել պարզեցված վարույթի կարգով</w:t>
      </w:r>
      <w:r w:rsidR="006971EB" w:rsidRPr="00E133B4">
        <w:rPr>
          <w:rFonts w:ascii="GHEA Grapalat" w:hAnsi="GHEA Grapalat"/>
          <w:color w:val="000000" w:themeColor="text1"/>
          <w:lang w:val="hy-AM"/>
        </w:rPr>
        <w:t xml:space="preserve">։ Պարզեցված վարույթ կիրառելու </w:t>
      </w:r>
      <w:r w:rsidR="006971EB" w:rsidRPr="00E133B4">
        <w:rPr>
          <w:rFonts w:ascii="GHEA Grapalat" w:hAnsi="GHEA Grapalat"/>
          <w:b/>
          <w:bCs/>
          <w:color w:val="000000" w:themeColor="text1"/>
          <w:lang w:val="hy-AM"/>
        </w:rPr>
        <w:t>իմպերատիվ պահանջ</w:t>
      </w:r>
      <w:r w:rsidR="006971EB" w:rsidRPr="00E133B4">
        <w:rPr>
          <w:rFonts w:ascii="GHEA Grapalat" w:hAnsi="GHEA Grapalat"/>
          <w:color w:val="000000" w:themeColor="text1"/>
          <w:lang w:val="hy-AM"/>
        </w:rPr>
        <w:t xml:space="preserve"> է սահմանված</w:t>
      </w:r>
      <w:r w:rsidR="00131205" w:rsidRPr="00E133B4">
        <w:rPr>
          <w:rFonts w:ascii="GHEA Grapalat" w:hAnsi="GHEA Grapalat"/>
          <w:color w:val="000000" w:themeColor="text1"/>
          <w:lang w:val="hy-AM"/>
        </w:rPr>
        <w:t xml:space="preserve"> եղել</w:t>
      </w:r>
      <w:r w:rsidR="00C74D3D" w:rsidRPr="00E133B4">
        <w:rPr>
          <w:rFonts w:ascii="GHEA Grapalat" w:hAnsi="GHEA Grapalat"/>
          <w:color w:val="000000" w:themeColor="text1"/>
          <w:lang w:val="hy-AM"/>
        </w:rPr>
        <w:t>,</w:t>
      </w:r>
      <w:r w:rsidR="006971EB" w:rsidRPr="00E133B4">
        <w:rPr>
          <w:rFonts w:ascii="GHEA Grapalat" w:hAnsi="GHEA Grapalat"/>
          <w:color w:val="000000" w:themeColor="text1"/>
          <w:lang w:val="hy-AM"/>
        </w:rPr>
        <w:t xml:space="preserve"> </w:t>
      </w:r>
      <w:r w:rsidR="00C141D7" w:rsidRPr="00E133B4">
        <w:rPr>
          <w:rFonts w:ascii="GHEA Grapalat" w:hAnsi="GHEA Grapalat"/>
          <w:color w:val="000000" w:themeColor="text1"/>
          <w:lang w:val="hy-AM"/>
        </w:rPr>
        <w:t>մասնավորապես</w:t>
      </w:r>
      <w:r w:rsidR="00C74D3D" w:rsidRPr="00E133B4">
        <w:rPr>
          <w:rFonts w:ascii="GHEA Grapalat" w:hAnsi="GHEA Grapalat"/>
          <w:color w:val="000000" w:themeColor="text1"/>
          <w:lang w:val="hy-AM"/>
        </w:rPr>
        <w:t>,</w:t>
      </w:r>
      <w:r w:rsidR="00C141D7" w:rsidRPr="00E133B4">
        <w:rPr>
          <w:rFonts w:ascii="GHEA Grapalat" w:hAnsi="GHEA Grapalat"/>
          <w:color w:val="000000" w:themeColor="text1"/>
          <w:lang w:val="hy-AM"/>
        </w:rPr>
        <w:t xml:space="preserve"> </w:t>
      </w:r>
      <w:r w:rsidR="006971EB" w:rsidRPr="00E133B4">
        <w:rPr>
          <w:rFonts w:ascii="GHEA Grapalat" w:hAnsi="GHEA Grapalat"/>
          <w:color w:val="000000" w:themeColor="text1"/>
          <w:lang w:val="hy-AM"/>
        </w:rPr>
        <w:t>բոլոր այն գործերով, որոնցով քննության առարկա են հանդիսա</w:t>
      </w:r>
      <w:r w:rsidR="00131205" w:rsidRPr="00E133B4">
        <w:rPr>
          <w:rFonts w:ascii="GHEA Grapalat" w:hAnsi="GHEA Grapalat"/>
          <w:color w:val="000000" w:themeColor="text1"/>
          <w:lang w:val="hy-AM"/>
        </w:rPr>
        <w:t>ցել</w:t>
      </w:r>
      <w:r w:rsidR="006971EB" w:rsidRPr="00E133B4">
        <w:rPr>
          <w:rFonts w:ascii="GHEA Grapalat" w:hAnsi="GHEA Grapalat"/>
          <w:color w:val="000000" w:themeColor="text1"/>
          <w:lang w:val="hy-AM"/>
        </w:rPr>
        <w:t xml:space="preserve"> հ</w:t>
      </w:r>
      <w:r w:rsidR="00B95AEA" w:rsidRPr="00E133B4">
        <w:rPr>
          <w:rFonts w:ascii="GHEA Grapalat" w:hAnsi="GHEA Grapalat"/>
          <w:color w:val="000000" w:themeColor="text1"/>
          <w:lang w:val="hy-AM"/>
        </w:rPr>
        <w:t xml:space="preserve">այցադիմումը ներկայացնելու օրվա դրությամբ նվազագույն աշխատավարձի </w:t>
      </w:r>
      <w:r w:rsidR="00A24333" w:rsidRPr="00E133B4">
        <w:rPr>
          <w:rFonts w:ascii="GHEA Grapalat" w:hAnsi="GHEA Grapalat"/>
          <w:color w:val="000000" w:themeColor="text1"/>
          <w:lang w:val="hy-AM"/>
        </w:rPr>
        <w:t>երկու</w:t>
      </w:r>
      <w:r w:rsidR="00B95AEA" w:rsidRPr="00E133B4">
        <w:rPr>
          <w:rFonts w:ascii="GHEA Grapalat" w:hAnsi="GHEA Grapalat"/>
          <w:color w:val="000000" w:themeColor="text1"/>
          <w:lang w:val="hy-AM"/>
        </w:rPr>
        <w:t>հազարապատիկը չգերազանցող գումարի բռնագանձման վերաբերյալ պահանջներ</w:t>
      </w:r>
      <w:r w:rsidR="006971EB" w:rsidRPr="00E133B4">
        <w:rPr>
          <w:rFonts w:ascii="GHEA Grapalat" w:hAnsi="GHEA Grapalat"/>
          <w:color w:val="000000" w:themeColor="text1"/>
          <w:lang w:val="hy-AM"/>
        </w:rPr>
        <w:t>ը</w:t>
      </w:r>
      <w:r w:rsidR="009B7A90" w:rsidRPr="00E133B4">
        <w:rPr>
          <w:rFonts w:ascii="GHEA Grapalat" w:hAnsi="GHEA Grapalat" w:cs="Calibri"/>
          <w:color w:val="000000" w:themeColor="text1"/>
          <w:lang w:val="hy-AM"/>
        </w:rPr>
        <w:t xml:space="preserve">։ </w:t>
      </w:r>
      <w:r w:rsidR="006971EB" w:rsidRPr="00E133B4">
        <w:rPr>
          <w:rFonts w:ascii="GHEA Grapalat" w:hAnsi="GHEA Grapalat"/>
          <w:color w:val="000000" w:themeColor="text1"/>
          <w:lang w:val="hy-AM"/>
        </w:rPr>
        <w:t xml:space="preserve">Ընդ որում, պարզեցված վարույթ կիրառելու իմպերատիվ պահանջը կիրառելի է </w:t>
      </w:r>
      <w:r w:rsidR="00131205" w:rsidRPr="00E133B4">
        <w:rPr>
          <w:rFonts w:ascii="GHEA Grapalat" w:hAnsi="GHEA Grapalat"/>
          <w:color w:val="000000" w:themeColor="text1"/>
          <w:lang w:val="hy-AM"/>
        </w:rPr>
        <w:t xml:space="preserve">եղել </w:t>
      </w:r>
      <w:r w:rsidR="006971EB" w:rsidRPr="00E133B4">
        <w:rPr>
          <w:rFonts w:ascii="GHEA Grapalat" w:hAnsi="GHEA Grapalat"/>
          <w:color w:val="000000" w:themeColor="text1"/>
          <w:lang w:val="hy-AM"/>
        </w:rPr>
        <w:t>նաև այն դեպքերում, երբ մ</w:t>
      </w:r>
      <w:r w:rsidR="006971EB" w:rsidRPr="00E133B4">
        <w:rPr>
          <w:rFonts w:ascii="GHEA Grapalat" w:hAnsi="GHEA Grapalat" w:cs="Calibri"/>
          <w:color w:val="000000" w:themeColor="text1"/>
          <w:lang w:val="hy-AM"/>
        </w:rPr>
        <w:t>եկ հայցադիմումում միացված են մի քանի փոխկապակցված պահանջներ և այդ պահանջներ</w:t>
      </w:r>
      <w:r w:rsidR="00C74D3D" w:rsidRPr="00E133B4">
        <w:rPr>
          <w:rFonts w:ascii="GHEA Grapalat" w:hAnsi="GHEA Grapalat" w:cs="Calibri"/>
          <w:color w:val="000000" w:themeColor="text1"/>
          <w:lang w:val="hy-AM"/>
        </w:rPr>
        <w:t>ն</w:t>
      </w:r>
      <w:r w:rsidR="006971EB" w:rsidRPr="00E133B4">
        <w:rPr>
          <w:rFonts w:ascii="GHEA Grapalat" w:hAnsi="GHEA Grapalat" w:cs="Calibri"/>
          <w:color w:val="000000" w:themeColor="text1"/>
          <w:lang w:val="hy-AM"/>
        </w:rPr>
        <w:t xml:space="preserve"> ածանցվում են պարզեցված վարույթի կարգով քննության ենթակա պահանջից:</w:t>
      </w:r>
      <w:r w:rsidR="009B7A90" w:rsidRPr="00E133B4">
        <w:rPr>
          <w:rFonts w:ascii="GHEA Grapalat" w:hAnsi="GHEA Grapalat" w:cs="Calibri"/>
          <w:color w:val="000000" w:themeColor="text1"/>
          <w:lang w:val="hy-AM"/>
        </w:rPr>
        <w:t xml:space="preserve"> </w:t>
      </w:r>
    </w:p>
    <w:p w14:paraId="72951E72" w14:textId="4BEEE63E" w:rsidR="00AB6EE7" w:rsidRPr="00E133B4" w:rsidRDefault="00172CF2"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ourier New"/>
          <w:color w:val="000000" w:themeColor="text1"/>
          <w:lang w:val="hy-AM"/>
        </w:rPr>
        <w:t>ՀՀ վ</w:t>
      </w:r>
      <w:r w:rsidR="00C141D7" w:rsidRPr="00E133B4">
        <w:rPr>
          <w:rFonts w:ascii="GHEA Grapalat" w:hAnsi="GHEA Grapalat" w:cs="Courier New"/>
          <w:color w:val="000000" w:themeColor="text1"/>
          <w:lang w:val="hy-AM"/>
        </w:rPr>
        <w:t>ճռաբեկ դատարան</w:t>
      </w:r>
      <w:r w:rsidRPr="00E133B4">
        <w:rPr>
          <w:rFonts w:ascii="GHEA Grapalat" w:hAnsi="GHEA Grapalat" w:cs="Courier New"/>
          <w:color w:val="000000" w:themeColor="text1"/>
          <w:lang w:val="hy-AM"/>
        </w:rPr>
        <w:t>ը</w:t>
      </w:r>
      <w:r w:rsidR="00C141D7" w:rsidRPr="00E133B4">
        <w:rPr>
          <w:rFonts w:ascii="GHEA Grapalat" w:hAnsi="GHEA Grapalat" w:cs="Courier New"/>
          <w:color w:val="000000" w:themeColor="text1"/>
          <w:lang w:val="hy-AM"/>
        </w:rPr>
        <w:t xml:space="preserve"> </w:t>
      </w:r>
      <w:r w:rsidRPr="00E133B4">
        <w:rPr>
          <w:rFonts w:ascii="GHEA Grapalat" w:hAnsi="GHEA Grapalat" w:cs="Courier New"/>
          <w:color w:val="000000" w:themeColor="text1"/>
          <w:lang w:val="hy-AM"/>
        </w:rPr>
        <w:t xml:space="preserve">նշել է, </w:t>
      </w:r>
      <w:r w:rsidR="00C141D7" w:rsidRPr="00E133B4">
        <w:rPr>
          <w:rFonts w:ascii="GHEA Grapalat" w:hAnsi="GHEA Grapalat" w:cs="Courier New"/>
          <w:color w:val="000000" w:themeColor="text1"/>
          <w:lang w:val="hy-AM"/>
        </w:rPr>
        <w:t xml:space="preserve">որ </w:t>
      </w:r>
      <w:r w:rsidR="00AB6EE7" w:rsidRPr="00E133B4">
        <w:rPr>
          <w:rFonts w:ascii="Calibri" w:hAnsi="Calibri" w:cs="Calibri"/>
          <w:color w:val="000000" w:themeColor="text1"/>
          <w:lang w:val="hy-AM"/>
        </w:rPr>
        <w:t> </w:t>
      </w:r>
      <w:r w:rsidR="00AB6EE7" w:rsidRPr="00E133B4">
        <w:rPr>
          <w:rFonts w:ascii="GHEA Grapalat" w:hAnsi="GHEA Grapalat" w:cs="Courier New"/>
          <w:color w:val="000000" w:themeColor="text1"/>
          <w:lang w:val="hy-AM"/>
        </w:rPr>
        <w:t>օրենսդիրը</w:t>
      </w:r>
      <w:r w:rsidR="00C74D3D" w:rsidRPr="00E133B4">
        <w:rPr>
          <w:rFonts w:ascii="GHEA Grapalat" w:hAnsi="GHEA Grapalat" w:cs="Courier New"/>
          <w:color w:val="000000" w:themeColor="text1"/>
          <w:lang w:val="hy-AM"/>
        </w:rPr>
        <w:t xml:space="preserve"> </w:t>
      </w:r>
      <w:r w:rsidR="00AB6EE7" w:rsidRPr="00E133B4">
        <w:rPr>
          <w:rFonts w:ascii="GHEA Grapalat" w:hAnsi="GHEA Grapalat" w:cs="Courier New"/>
          <w:color w:val="000000" w:themeColor="text1"/>
          <w:lang w:val="hy-AM"/>
        </w:rPr>
        <w:t xml:space="preserve">չի բացառել նաև օրենքի ուղղակի ցուցումով տարաբնույթ կատեգորիայի գործերի քննությունը պարզեցված </w:t>
      </w:r>
      <w:r w:rsidR="00797825" w:rsidRPr="00E133B4">
        <w:rPr>
          <w:rFonts w:ascii="GHEA Grapalat" w:hAnsi="GHEA Grapalat" w:cs="Courier New"/>
          <w:color w:val="000000" w:themeColor="text1"/>
          <w:lang w:val="hy-AM"/>
        </w:rPr>
        <w:t xml:space="preserve">վարույթի </w:t>
      </w:r>
      <w:r w:rsidR="00AB6EE7" w:rsidRPr="00E133B4">
        <w:rPr>
          <w:rFonts w:ascii="GHEA Grapalat" w:hAnsi="GHEA Grapalat" w:cs="Courier New"/>
          <w:color w:val="000000" w:themeColor="text1"/>
          <w:lang w:val="hy-AM"/>
        </w:rPr>
        <w:t xml:space="preserve">կարգով իրականացնելու հնարավորությունը: Ընդ որում՝ ուշագրավ է այն, որ օրենքով նախատեսված դեպքերում </w:t>
      </w:r>
      <w:r w:rsidR="00C74D3D" w:rsidRPr="00E133B4">
        <w:rPr>
          <w:rFonts w:ascii="GHEA Grapalat" w:hAnsi="GHEA Grapalat" w:cs="Courier New"/>
          <w:color w:val="000000" w:themeColor="text1"/>
          <w:lang w:val="hy-AM"/>
        </w:rPr>
        <w:t xml:space="preserve">ևս </w:t>
      </w:r>
      <w:r w:rsidR="00AB6EE7" w:rsidRPr="00E133B4">
        <w:rPr>
          <w:rFonts w:ascii="GHEA Grapalat" w:hAnsi="GHEA Grapalat" w:cs="Courier New"/>
          <w:color w:val="000000" w:themeColor="text1"/>
          <w:lang w:val="hy-AM"/>
        </w:rPr>
        <w:t>պարզեցված վարույթի կիրառելիություն</w:t>
      </w:r>
      <w:r w:rsidR="00797825" w:rsidRPr="00E133B4">
        <w:rPr>
          <w:rFonts w:ascii="GHEA Grapalat" w:hAnsi="GHEA Grapalat" w:cs="Courier New"/>
          <w:color w:val="000000" w:themeColor="text1"/>
          <w:lang w:val="hy-AM"/>
        </w:rPr>
        <w:t>ը</w:t>
      </w:r>
      <w:r w:rsidR="00AB6EE7" w:rsidRPr="00E133B4">
        <w:rPr>
          <w:rFonts w:ascii="GHEA Grapalat" w:hAnsi="GHEA Grapalat" w:cs="Courier New"/>
          <w:color w:val="000000" w:themeColor="text1"/>
          <w:lang w:val="hy-AM"/>
        </w:rPr>
        <w:t xml:space="preserve"> սահմանող նորմերն ունեն իմպերատիվ բնույթ</w:t>
      </w:r>
      <w:r w:rsidR="00C74D3D" w:rsidRPr="00E133B4">
        <w:rPr>
          <w:rFonts w:ascii="GHEA Grapalat" w:hAnsi="GHEA Grapalat" w:cs="Courier New"/>
          <w:color w:val="000000" w:themeColor="text1"/>
          <w:lang w:val="hy-AM"/>
        </w:rPr>
        <w:t>՝</w:t>
      </w:r>
      <w:r w:rsidR="00AB6EE7" w:rsidRPr="00E133B4">
        <w:rPr>
          <w:rFonts w:ascii="GHEA Grapalat" w:hAnsi="GHEA Grapalat" w:cs="Courier New"/>
          <w:color w:val="000000" w:themeColor="text1"/>
          <w:lang w:val="hy-AM"/>
        </w:rPr>
        <w:t xml:space="preserve"> չեն ենթադրում կողմերի համաձայնություն կամ դատարանի հայեցողություն: Դիցուք</w:t>
      </w:r>
      <w:r w:rsidR="00D70934" w:rsidRPr="00E133B4">
        <w:rPr>
          <w:rFonts w:ascii="GHEA Grapalat" w:hAnsi="GHEA Grapalat" w:cs="Courier New"/>
          <w:color w:val="000000" w:themeColor="text1"/>
          <w:lang w:val="hy-AM"/>
        </w:rPr>
        <w:t>,</w:t>
      </w:r>
      <w:r w:rsidR="00AB6EE7" w:rsidRPr="00E133B4">
        <w:rPr>
          <w:rFonts w:ascii="GHEA Grapalat" w:hAnsi="GHEA Grapalat" w:cs="Courier New"/>
          <w:color w:val="000000" w:themeColor="text1"/>
          <w:lang w:val="hy-AM"/>
        </w:rPr>
        <w:t xml:space="preserve"> որպես այդպիսի օրինակ կարող են ծառայել </w:t>
      </w:r>
      <w:r w:rsidR="00C141D7" w:rsidRPr="00E133B4">
        <w:rPr>
          <w:rFonts w:ascii="GHEA Grapalat" w:hAnsi="GHEA Grapalat" w:cs="Calibri"/>
          <w:color w:val="000000" w:themeColor="text1"/>
          <w:lang w:val="hy-AM"/>
        </w:rPr>
        <w:t>ՀՀ քաղաքացիական դատավարության օրենսգրքի</w:t>
      </w:r>
      <w:r w:rsidR="00AB6EE7" w:rsidRPr="00E133B4">
        <w:rPr>
          <w:rFonts w:ascii="GHEA Grapalat" w:hAnsi="GHEA Grapalat" w:cs="Courier New"/>
          <w:color w:val="000000" w:themeColor="text1"/>
          <w:lang w:val="hy-AM"/>
        </w:rPr>
        <w:t xml:space="preserve"> 220-րդ հոդվածի 1-ին մասով նախատեսված՝ իրավաբանական անձի մասնակիցների (անդամների) ընդհանուր ժողով գումարելու հետ կապված վեճերը, </w:t>
      </w:r>
      <w:r w:rsidR="00380996" w:rsidRPr="00E133B4">
        <w:rPr>
          <w:rFonts w:ascii="GHEA Grapalat" w:hAnsi="GHEA Grapalat" w:cs="Courier New"/>
          <w:color w:val="000000" w:themeColor="text1"/>
          <w:lang w:val="hy-AM"/>
        </w:rPr>
        <w:t xml:space="preserve">ինչպես նաև </w:t>
      </w:r>
      <w:r w:rsidR="00C141D7" w:rsidRPr="00E133B4">
        <w:rPr>
          <w:rFonts w:ascii="GHEA Grapalat" w:hAnsi="GHEA Grapalat" w:cs="Courier New"/>
          <w:color w:val="000000" w:themeColor="text1"/>
          <w:lang w:val="hy-AM"/>
        </w:rPr>
        <w:t xml:space="preserve">նույն օրենսգրքի </w:t>
      </w:r>
      <w:r w:rsidR="00AB6EE7" w:rsidRPr="00E133B4">
        <w:rPr>
          <w:rFonts w:ascii="GHEA Grapalat" w:hAnsi="GHEA Grapalat" w:cs="Courier New"/>
          <w:color w:val="000000" w:themeColor="text1"/>
          <w:lang w:val="hy-AM"/>
        </w:rPr>
        <w:t>221</w:t>
      </w:r>
      <w:r w:rsidR="005C2E8C" w:rsidRPr="00E133B4">
        <w:rPr>
          <w:rFonts w:ascii="GHEA Grapalat" w:hAnsi="GHEA Grapalat" w:cs="Courier New"/>
          <w:color w:val="000000" w:themeColor="text1"/>
          <w:lang w:val="hy-AM"/>
        </w:rPr>
        <w:noBreakHyphen/>
      </w:r>
      <w:r w:rsidR="00AB6EE7" w:rsidRPr="00E133B4">
        <w:rPr>
          <w:rFonts w:ascii="GHEA Grapalat" w:hAnsi="GHEA Grapalat" w:cs="Courier New"/>
          <w:color w:val="000000" w:themeColor="text1"/>
          <w:lang w:val="hy-AM"/>
        </w:rPr>
        <w:t>րդ հոդվածի 1-ին մասով նախատեսված՝ իրավաբանական անձի գործունեության վերաբերյալ տեղեկատվություն տրամադրելու մասին իրավաբանական անձի մասնակցի (անդամի) պահանջը, որոնք ենթակա են քննության պարզեցված վարույթի կարգով՝ անկախ կողմերի կամքից և դատարանի հայեցողությունից:</w:t>
      </w:r>
    </w:p>
    <w:p w14:paraId="044DBAAE" w14:textId="26363D6C" w:rsidR="009B7A90" w:rsidRPr="00E133B4" w:rsidRDefault="00D34588"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 xml:space="preserve">Միաժամանակ </w:t>
      </w:r>
      <w:r w:rsidR="00131205" w:rsidRPr="00E133B4">
        <w:rPr>
          <w:rFonts w:ascii="GHEA Grapalat" w:hAnsi="GHEA Grapalat" w:cs="Calibri"/>
          <w:color w:val="000000" w:themeColor="text1"/>
          <w:lang w:val="hy-AM"/>
        </w:rPr>
        <w:t>մինչև 07</w:t>
      </w:r>
      <w:r w:rsidR="00131205" w:rsidRPr="00E133B4">
        <w:rPr>
          <w:rFonts w:ascii="Cambria Math" w:hAnsi="Cambria Math" w:cs="Cambria Math"/>
          <w:color w:val="000000" w:themeColor="text1"/>
          <w:lang w:val="hy-AM"/>
        </w:rPr>
        <w:t>․</w:t>
      </w:r>
      <w:r w:rsidR="00131205" w:rsidRPr="00E133B4">
        <w:rPr>
          <w:rFonts w:ascii="GHEA Grapalat" w:hAnsi="GHEA Grapalat" w:cs="Calibri"/>
          <w:color w:val="000000" w:themeColor="text1"/>
          <w:lang w:val="hy-AM"/>
        </w:rPr>
        <w:t>01</w:t>
      </w:r>
      <w:r w:rsidR="00131205" w:rsidRPr="00E133B4">
        <w:rPr>
          <w:rFonts w:ascii="Cambria Math" w:hAnsi="Cambria Math" w:cs="Cambria Math"/>
          <w:color w:val="000000" w:themeColor="text1"/>
          <w:lang w:val="hy-AM"/>
        </w:rPr>
        <w:t>․</w:t>
      </w:r>
      <w:r w:rsidR="00131205" w:rsidRPr="00E133B4">
        <w:rPr>
          <w:rFonts w:ascii="GHEA Grapalat" w:hAnsi="GHEA Grapalat" w:cs="Calibri"/>
          <w:color w:val="000000" w:themeColor="text1"/>
          <w:lang w:val="hy-AM"/>
        </w:rPr>
        <w:t xml:space="preserve">2023 թվականը գործած խմբագրությամբ </w:t>
      </w:r>
      <w:r w:rsidR="004F1872" w:rsidRPr="00E133B4">
        <w:rPr>
          <w:rFonts w:ascii="GHEA Grapalat" w:hAnsi="GHEA Grapalat" w:cs="Calibri"/>
          <w:color w:val="000000" w:themeColor="text1"/>
          <w:lang w:val="hy-AM"/>
        </w:rPr>
        <w:t>ՀՀ քաղաքացիական դատավարության օրենսգրքի</w:t>
      </w:r>
      <w:r w:rsidR="004F1872" w:rsidRPr="00E133B4">
        <w:rPr>
          <w:rFonts w:ascii="GHEA Grapalat" w:hAnsi="GHEA Grapalat" w:cs="Calibri"/>
          <w:b/>
          <w:bCs/>
          <w:color w:val="000000" w:themeColor="text1"/>
          <w:lang w:val="hy-AM"/>
        </w:rPr>
        <w:t xml:space="preserve"> </w:t>
      </w:r>
      <w:r w:rsidR="009B7A90" w:rsidRPr="00E133B4">
        <w:rPr>
          <w:rFonts w:ascii="GHEA Grapalat" w:hAnsi="GHEA Grapalat"/>
          <w:color w:val="000000" w:themeColor="text1"/>
          <w:lang w:val="hy-AM"/>
        </w:rPr>
        <w:t>29</w:t>
      </w:r>
      <w:r w:rsidR="00A24333" w:rsidRPr="00E133B4">
        <w:rPr>
          <w:rFonts w:ascii="GHEA Grapalat" w:hAnsi="GHEA Grapalat"/>
          <w:color w:val="000000" w:themeColor="text1"/>
          <w:lang w:val="hy-AM"/>
        </w:rPr>
        <w:t>7</w:t>
      </w:r>
      <w:r w:rsidR="009B7A90" w:rsidRPr="00E133B4">
        <w:rPr>
          <w:rFonts w:ascii="GHEA Grapalat" w:hAnsi="GHEA Grapalat"/>
          <w:color w:val="000000" w:themeColor="text1"/>
          <w:lang w:val="hy-AM"/>
        </w:rPr>
        <w:t>-րդ հոդվածի</w:t>
      </w:r>
      <w:r w:rsidR="00B95AEA" w:rsidRPr="00E133B4">
        <w:rPr>
          <w:rFonts w:ascii="GHEA Grapalat" w:hAnsi="GHEA Grapalat"/>
          <w:color w:val="000000" w:themeColor="text1"/>
          <w:lang w:val="hy-AM"/>
        </w:rPr>
        <w:t xml:space="preserve"> 2</w:t>
      </w:r>
      <w:r w:rsidR="004F1872" w:rsidRPr="00E133B4">
        <w:rPr>
          <w:rFonts w:ascii="GHEA Grapalat" w:hAnsi="GHEA Grapalat"/>
          <w:color w:val="000000" w:themeColor="text1"/>
          <w:lang w:val="hy-AM"/>
        </w:rPr>
        <w:noBreakHyphen/>
      </w:r>
      <w:r w:rsidR="00B95AEA" w:rsidRPr="00E133B4">
        <w:rPr>
          <w:rFonts w:ascii="GHEA Grapalat" w:hAnsi="GHEA Grapalat"/>
          <w:color w:val="000000" w:themeColor="text1"/>
          <w:lang w:val="hy-AM"/>
        </w:rPr>
        <w:t>րդ</w:t>
      </w:r>
      <w:r w:rsidR="00AB6EE7" w:rsidRPr="00E133B4">
        <w:rPr>
          <w:rFonts w:ascii="GHEA Grapalat" w:hAnsi="GHEA Grapalat"/>
          <w:color w:val="000000" w:themeColor="text1"/>
          <w:lang w:val="hy-AM"/>
        </w:rPr>
        <w:t xml:space="preserve"> և</w:t>
      </w:r>
      <w:r w:rsidR="00B95AEA" w:rsidRPr="00E133B4">
        <w:rPr>
          <w:rFonts w:ascii="GHEA Grapalat" w:hAnsi="GHEA Grapalat"/>
          <w:color w:val="000000" w:themeColor="text1"/>
          <w:lang w:val="hy-AM"/>
        </w:rPr>
        <w:t xml:space="preserve"> 3-րդ մասեր</w:t>
      </w:r>
      <w:r w:rsidR="009B7A90" w:rsidRPr="00E133B4">
        <w:rPr>
          <w:rFonts w:ascii="GHEA Grapalat" w:hAnsi="GHEA Grapalat"/>
          <w:color w:val="000000" w:themeColor="text1"/>
          <w:lang w:val="hy-AM"/>
        </w:rPr>
        <w:t xml:space="preserve">ից բխում է, որ </w:t>
      </w:r>
      <w:r w:rsidR="00B95AEA" w:rsidRPr="00E133B4">
        <w:rPr>
          <w:rFonts w:ascii="GHEA Grapalat" w:hAnsi="GHEA Grapalat"/>
          <w:color w:val="000000" w:themeColor="text1"/>
          <w:lang w:val="hy-AM"/>
        </w:rPr>
        <w:t>օրենքով նախանշված որոշակի պայմանների առկայության դեպքում պարզեցված վարույթի կարգով</w:t>
      </w:r>
      <w:r w:rsidR="009B7A90" w:rsidRPr="00E133B4">
        <w:rPr>
          <w:rFonts w:ascii="GHEA Grapalat" w:hAnsi="GHEA Grapalat"/>
          <w:color w:val="000000" w:themeColor="text1"/>
          <w:lang w:val="hy-AM"/>
        </w:rPr>
        <w:t xml:space="preserve"> դատարանները </w:t>
      </w:r>
      <w:r w:rsidR="009B7A90" w:rsidRPr="00E133B4">
        <w:rPr>
          <w:rFonts w:ascii="GHEA Grapalat" w:hAnsi="GHEA Grapalat"/>
          <w:b/>
          <w:bCs/>
          <w:color w:val="000000" w:themeColor="text1"/>
          <w:lang w:val="hy-AM"/>
        </w:rPr>
        <w:t>կարող են</w:t>
      </w:r>
      <w:r w:rsidR="00B95AEA" w:rsidRPr="00E133B4">
        <w:rPr>
          <w:rFonts w:ascii="GHEA Grapalat" w:hAnsi="GHEA Grapalat"/>
          <w:color w:val="000000" w:themeColor="text1"/>
          <w:lang w:val="hy-AM"/>
        </w:rPr>
        <w:t xml:space="preserve"> քննել նաև այլ գործեր:</w:t>
      </w:r>
      <w:r w:rsidR="009B7A90" w:rsidRPr="00E133B4">
        <w:rPr>
          <w:rFonts w:ascii="GHEA Grapalat" w:hAnsi="GHEA Grapalat"/>
          <w:color w:val="000000" w:themeColor="text1"/>
          <w:lang w:val="hy-AM"/>
        </w:rPr>
        <w:t xml:space="preserve"> Մասնավորապես, </w:t>
      </w:r>
      <w:r w:rsidR="009B7A90" w:rsidRPr="00E133B4">
        <w:rPr>
          <w:rFonts w:ascii="GHEA Grapalat" w:hAnsi="GHEA Grapalat" w:cs="Calibri"/>
          <w:color w:val="000000" w:themeColor="text1"/>
          <w:lang w:val="hy-AM"/>
        </w:rPr>
        <w:t>դատարանը</w:t>
      </w:r>
      <w:r w:rsidR="00C74D3D" w:rsidRPr="00E133B4">
        <w:rPr>
          <w:rFonts w:ascii="GHEA Grapalat" w:hAnsi="GHEA Grapalat" w:cs="Calibri"/>
          <w:color w:val="000000" w:themeColor="text1"/>
          <w:lang w:val="hy-AM"/>
        </w:rPr>
        <w:t>, դրսևորելով դատական հայեցողություն,</w:t>
      </w:r>
      <w:r w:rsidR="009B7A90" w:rsidRPr="00E133B4">
        <w:rPr>
          <w:rFonts w:ascii="GHEA Grapalat" w:hAnsi="GHEA Grapalat" w:cs="Calibri"/>
          <w:color w:val="000000" w:themeColor="text1"/>
          <w:lang w:val="hy-AM"/>
        </w:rPr>
        <w:t xml:space="preserve"> կարող է պարզեցված վարույթի կարգով քննել նաև այլ գործեր, եթե՝</w:t>
      </w:r>
    </w:p>
    <w:p w14:paraId="34FF564A" w14:textId="09DF227E" w:rsidR="009B7A90" w:rsidRPr="00E133B4" w:rsidRDefault="009B7A90"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lastRenderedPageBreak/>
        <w:t>1)</w:t>
      </w:r>
      <w:r w:rsidR="00172CF2" w:rsidRPr="00E133B4">
        <w:rPr>
          <w:rFonts w:ascii="GHEA Grapalat" w:hAnsi="GHEA Grapalat" w:cs="Calibri"/>
          <w:color w:val="000000" w:themeColor="text1"/>
          <w:lang w:val="hy-AM"/>
        </w:rPr>
        <w:t xml:space="preserve"> </w:t>
      </w:r>
      <w:r w:rsidRPr="00E133B4">
        <w:rPr>
          <w:rFonts w:ascii="GHEA Grapalat" w:hAnsi="GHEA Grapalat" w:cs="Calibri"/>
          <w:color w:val="000000" w:themeColor="text1"/>
          <w:lang w:val="hy-AM"/>
        </w:rPr>
        <w:t>առկա է գործին մասնակցող բոլոր անձանց միջև կնքված` գործը պարզեցված վարույթի կարգով քննելու վերաբերյալ գրավոր համաձայնություն, և հայցադիմումի պատասխան ներկայացնելու համար սահմանված ժամկետում գործին մասնակցող որևէ անձ չի առարկել գործը պարզեցված վարույթի կարգով քննելու դեմ.</w:t>
      </w:r>
    </w:p>
    <w:p w14:paraId="429E2DBF" w14:textId="503AEF79" w:rsidR="009B7A90" w:rsidRPr="00E133B4" w:rsidRDefault="009B7A90"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2)</w:t>
      </w:r>
      <w:r w:rsidR="00172CF2" w:rsidRPr="00E133B4">
        <w:rPr>
          <w:rFonts w:ascii="GHEA Grapalat" w:hAnsi="GHEA Grapalat" w:cs="Calibri"/>
          <w:color w:val="000000" w:themeColor="text1"/>
          <w:lang w:val="hy-AM"/>
        </w:rPr>
        <w:t xml:space="preserve"> </w:t>
      </w:r>
      <w:r w:rsidRPr="00E133B4">
        <w:rPr>
          <w:rFonts w:ascii="GHEA Grapalat" w:hAnsi="GHEA Grapalat" w:cs="Calibri"/>
          <w:color w:val="000000" w:themeColor="text1"/>
          <w:lang w:val="hy-AM"/>
        </w:rPr>
        <w:t>մինչև գործով ապացուցման պարտականությունը բաշխելու մասին դատարանի որոշում կայացնելը գործին մասնակցող որևէ անձ չի առարկել հայցի դեմ կամ չի ներկայացվել հակընդդեմ հայց.</w:t>
      </w:r>
    </w:p>
    <w:p w14:paraId="494DE28F" w14:textId="0001DB8A" w:rsidR="009B7A90" w:rsidRPr="00E133B4" w:rsidRDefault="009B7A90" w:rsidP="00E133B4">
      <w:pPr>
        <w:tabs>
          <w:tab w:val="left" w:pos="709"/>
          <w:tab w:val="left" w:pos="851"/>
        </w:tabs>
        <w:spacing w:line="276" w:lineRule="auto"/>
        <w:ind w:right="-2" w:firstLine="567"/>
        <w:jc w:val="both"/>
        <w:rPr>
          <w:rFonts w:ascii="GHEA Grapalat" w:hAnsi="GHEA Grapalat" w:cs="Calibri"/>
          <w:color w:val="000000" w:themeColor="text1"/>
          <w:lang w:val="hy-AM"/>
        </w:rPr>
      </w:pPr>
      <w:r w:rsidRPr="00E133B4">
        <w:rPr>
          <w:rFonts w:ascii="GHEA Grapalat" w:hAnsi="GHEA Grapalat" w:cs="Calibri"/>
          <w:color w:val="000000" w:themeColor="text1"/>
          <w:lang w:val="hy-AM"/>
        </w:rPr>
        <w:t>3)</w:t>
      </w:r>
      <w:r w:rsidR="00172CF2" w:rsidRPr="00E133B4">
        <w:rPr>
          <w:rFonts w:ascii="GHEA Grapalat" w:hAnsi="GHEA Grapalat" w:cs="Calibri"/>
          <w:color w:val="000000" w:themeColor="text1"/>
          <w:lang w:val="hy-AM"/>
        </w:rPr>
        <w:t xml:space="preserve"> </w:t>
      </w:r>
      <w:r w:rsidRPr="00E133B4">
        <w:rPr>
          <w:rFonts w:ascii="GHEA Grapalat" w:hAnsi="GHEA Grapalat" w:cs="Calibri"/>
          <w:color w:val="000000" w:themeColor="text1"/>
          <w:lang w:val="hy-AM"/>
        </w:rPr>
        <w:t xml:space="preserve">հայցի առարկայի փոփոխության արդյունքում հայցապահանջը չի գերազանցում նվազագույն աշխատավարձի </w:t>
      </w:r>
      <w:r w:rsidR="004F1872" w:rsidRPr="00E133B4">
        <w:rPr>
          <w:rFonts w:ascii="GHEA Grapalat" w:hAnsi="GHEA Grapalat" w:cs="Calibri"/>
          <w:color w:val="000000" w:themeColor="text1"/>
          <w:lang w:val="hy-AM"/>
        </w:rPr>
        <w:t>երկու</w:t>
      </w:r>
      <w:r w:rsidRPr="00E133B4">
        <w:rPr>
          <w:rFonts w:ascii="GHEA Grapalat" w:hAnsi="GHEA Grapalat" w:cs="Calibri"/>
          <w:color w:val="000000" w:themeColor="text1"/>
          <w:lang w:val="hy-AM"/>
        </w:rPr>
        <w:t>հազարապատիկը</w:t>
      </w:r>
      <w:r w:rsidR="00B46756" w:rsidRPr="00E133B4">
        <w:rPr>
          <w:rFonts w:ascii="GHEA Grapalat" w:hAnsi="GHEA Grapalat" w:cs="Calibri"/>
          <w:color w:val="000000" w:themeColor="text1"/>
          <w:lang w:val="hy-AM"/>
        </w:rPr>
        <w:t>։</w:t>
      </w:r>
    </w:p>
    <w:p w14:paraId="12BE9084" w14:textId="2465040D" w:rsidR="00C141D7" w:rsidRPr="00E133B4" w:rsidRDefault="00172CF2" w:rsidP="00E133B4">
      <w:pPr>
        <w:widowControl w:val="0"/>
        <w:spacing w:line="276" w:lineRule="auto"/>
        <w:ind w:firstLine="567"/>
        <w:jc w:val="both"/>
        <w:rPr>
          <w:rFonts w:ascii="GHEA Grapalat" w:hAnsi="GHEA Grapalat" w:cs="Courier New"/>
          <w:color w:val="000000" w:themeColor="text1"/>
          <w:lang w:val="hy-AM"/>
        </w:rPr>
      </w:pPr>
      <w:r w:rsidRPr="00E133B4">
        <w:rPr>
          <w:rFonts w:ascii="GHEA Grapalat" w:hAnsi="GHEA Grapalat"/>
          <w:color w:val="000000" w:themeColor="text1"/>
          <w:lang w:val="hy-AM"/>
        </w:rPr>
        <w:t>ՀՀ վ</w:t>
      </w:r>
      <w:r w:rsidR="00CA0AA6" w:rsidRPr="00E133B4">
        <w:rPr>
          <w:rFonts w:ascii="GHEA Grapalat" w:hAnsi="GHEA Grapalat"/>
          <w:color w:val="000000" w:themeColor="text1"/>
          <w:lang w:val="hy-AM"/>
        </w:rPr>
        <w:t>ճռաբեկ դատարանն արձանագր</w:t>
      </w:r>
      <w:r w:rsidRPr="00E133B4">
        <w:rPr>
          <w:rFonts w:ascii="GHEA Grapalat" w:hAnsi="GHEA Grapalat"/>
          <w:color w:val="000000" w:themeColor="text1"/>
          <w:lang w:val="hy-AM"/>
        </w:rPr>
        <w:t xml:space="preserve">ել </w:t>
      </w:r>
      <w:r w:rsidR="00CA0AA6" w:rsidRPr="00E133B4">
        <w:rPr>
          <w:rFonts w:ascii="GHEA Grapalat" w:hAnsi="GHEA Grapalat"/>
          <w:color w:val="000000" w:themeColor="text1"/>
          <w:lang w:val="hy-AM"/>
        </w:rPr>
        <w:t xml:space="preserve">է, որ </w:t>
      </w:r>
      <w:r w:rsidR="009B7A90" w:rsidRPr="00E133B4">
        <w:rPr>
          <w:rFonts w:ascii="GHEA Grapalat" w:hAnsi="GHEA Grapalat"/>
          <w:color w:val="000000" w:themeColor="text1"/>
          <w:lang w:val="hy-AM"/>
        </w:rPr>
        <w:t>օրենսդիրը</w:t>
      </w:r>
      <w:r w:rsidR="00CA0AA6" w:rsidRPr="00E133B4">
        <w:rPr>
          <w:rFonts w:ascii="GHEA Grapalat" w:hAnsi="GHEA Grapalat"/>
          <w:color w:val="000000" w:themeColor="text1"/>
          <w:lang w:val="hy-AM"/>
        </w:rPr>
        <w:t>, ըստ էության,</w:t>
      </w:r>
      <w:r w:rsidR="009B7A90" w:rsidRPr="00E133B4">
        <w:rPr>
          <w:rFonts w:ascii="GHEA Grapalat" w:hAnsi="GHEA Grapalat"/>
          <w:color w:val="000000" w:themeColor="text1"/>
          <w:lang w:val="hy-AM"/>
        </w:rPr>
        <w:t xml:space="preserve"> </w:t>
      </w:r>
      <w:r w:rsidR="00CA0AA6" w:rsidRPr="00E133B4">
        <w:rPr>
          <w:rFonts w:ascii="GHEA Grapalat" w:hAnsi="GHEA Grapalat"/>
          <w:color w:val="000000" w:themeColor="text1"/>
          <w:lang w:val="hy-AM"/>
        </w:rPr>
        <w:t xml:space="preserve">նախ </w:t>
      </w:r>
      <w:r w:rsidR="009B7A90" w:rsidRPr="00E133B4">
        <w:rPr>
          <w:rFonts w:ascii="GHEA Grapalat" w:hAnsi="GHEA Grapalat"/>
          <w:color w:val="000000" w:themeColor="text1"/>
          <w:lang w:val="hy-AM"/>
        </w:rPr>
        <w:t>սահմանել է պարզեցված վարույթի թույլատրելիության մի քանի պայմաններ, որոնց առկայությունը պետք է ակնհայտ լինի գործը պարզեցված վարույթի կարգով քննելու մասին որոշումը կայացնելու համար</w:t>
      </w:r>
      <w:r w:rsidR="00CA0AA6" w:rsidRPr="00E133B4">
        <w:rPr>
          <w:rFonts w:ascii="GHEA Grapalat" w:hAnsi="GHEA Grapalat"/>
          <w:color w:val="000000" w:themeColor="text1"/>
          <w:lang w:val="hy-AM"/>
        </w:rPr>
        <w:t>, մ</w:t>
      </w:r>
      <w:r w:rsidR="00B95AEA" w:rsidRPr="00E133B4">
        <w:rPr>
          <w:rFonts w:ascii="GHEA Grapalat" w:hAnsi="GHEA Grapalat"/>
          <w:color w:val="000000" w:themeColor="text1"/>
          <w:lang w:val="hy-AM"/>
        </w:rPr>
        <w:t xml:space="preserve">իևնույն ժամանակ </w:t>
      </w:r>
      <w:r w:rsidR="00AB6EE7" w:rsidRPr="00E133B4">
        <w:rPr>
          <w:rFonts w:ascii="GHEA Grapalat" w:hAnsi="GHEA Grapalat" w:cs="Calibri"/>
          <w:color w:val="000000" w:themeColor="text1"/>
          <w:lang w:val="hy-AM"/>
        </w:rPr>
        <w:t>ՀՀ քաղաքացիական դատավարության օրենսգրքի</w:t>
      </w:r>
      <w:r w:rsidR="00AB6EE7" w:rsidRPr="00E133B4">
        <w:rPr>
          <w:rFonts w:ascii="GHEA Grapalat" w:hAnsi="GHEA Grapalat" w:cs="Calibri"/>
          <w:b/>
          <w:bCs/>
          <w:color w:val="000000" w:themeColor="text1"/>
          <w:lang w:val="hy-AM"/>
        </w:rPr>
        <w:t xml:space="preserve"> </w:t>
      </w:r>
      <w:r w:rsidR="00B95AEA" w:rsidRPr="00E133B4">
        <w:rPr>
          <w:rFonts w:ascii="GHEA Grapalat" w:hAnsi="GHEA Grapalat"/>
          <w:color w:val="000000" w:themeColor="text1"/>
          <w:lang w:val="hy-AM"/>
        </w:rPr>
        <w:t xml:space="preserve">297-րդ հոդվածի 4-րդ մասում </w:t>
      </w:r>
      <w:r w:rsidR="00CA0AA6" w:rsidRPr="00E133B4">
        <w:rPr>
          <w:rFonts w:ascii="GHEA Grapalat" w:hAnsi="GHEA Grapalat"/>
          <w:color w:val="000000" w:themeColor="text1"/>
          <w:lang w:val="hy-AM"/>
        </w:rPr>
        <w:t>նախատեսել</w:t>
      </w:r>
      <w:r w:rsidR="00B95AEA" w:rsidRPr="00E133B4">
        <w:rPr>
          <w:rFonts w:ascii="GHEA Grapalat" w:hAnsi="GHEA Grapalat"/>
          <w:color w:val="000000" w:themeColor="text1"/>
          <w:lang w:val="hy-AM"/>
        </w:rPr>
        <w:t xml:space="preserve"> է մի շարք հանգամանքներ, որոնք բացառում են գործը պարզեցված վարույթի կարգով քննելու հնարավորությունը:</w:t>
      </w:r>
      <w:r w:rsidR="00AB6EE7" w:rsidRPr="00E133B4">
        <w:rPr>
          <w:rFonts w:ascii="GHEA Grapalat" w:hAnsi="GHEA Grapalat"/>
          <w:color w:val="000000" w:themeColor="text1"/>
          <w:lang w:val="hy-AM"/>
        </w:rPr>
        <w:t xml:space="preserve"> </w:t>
      </w:r>
      <w:r w:rsidR="00131205" w:rsidRPr="00E133B4">
        <w:rPr>
          <w:rFonts w:ascii="GHEA Grapalat" w:hAnsi="GHEA Grapalat"/>
          <w:color w:val="000000" w:themeColor="text1"/>
          <w:lang w:val="hy-AM"/>
        </w:rPr>
        <w:t xml:space="preserve">Այսինքն՝ </w:t>
      </w:r>
      <w:r w:rsidR="00AB6EE7" w:rsidRPr="00E133B4">
        <w:rPr>
          <w:rFonts w:ascii="GHEA Grapalat" w:hAnsi="GHEA Grapalat" w:cs="Calibri"/>
          <w:color w:val="000000" w:themeColor="text1"/>
          <w:lang w:val="hy-AM"/>
        </w:rPr>
        <w:t>ՀՀ քաղաքացիական դատավարության օրենսգրքի</w:t>
      </w:r>
      <w:r w:rsidR="00AB6EE7" w:rsidRPr="00E133B4">
        <w:rPr>
          <w:rFonts w:ascii="GHEA Grapalat" w:hAnsi="GHEA Grapalat" w:cs="Calibri"/>
          <w:b/>
          <w:bCs/>
          <w:color w:val="000000" w:themeColor="text1"/>
          <w:lang w:val="hy-AM"/>
        </w:rPr>
        <w:t xml:space="preserve"> </w:t>
      </w:r>
      <w:r w:rsidR="00AB6EE7" w:rsidRPr="00E133B4">
        <w:rPr>
          <w:rFonts w:ascii="GHEA Grapalat" w:hAnsi="GHEA Grapalat"/>
          <w:color w:val="000000" w:themeColor="text1"/>
          <w:lang w:val="hy-AM"/>
        </w:rPr>
        <w:t>297</w:t>
      </w:r>
      <w:r w:rsidR="005C2E8C" w:rsidRPr="00E133B4">
        <w:rPr>
          <w:rFonts w:ascii="GHEA Grapalat" w:hAnsi="GHEA Grapalat"/>
          <w:color w:val="000000" w:themeColor="text1"/>
          <w:lang w:val="hy-AM"/>
        </w:rPr>
        <w:noBreakHyphen/>
      </w:r>
      <w:r w:rsidR="00AB6EE7" w:rsidRPr="00E133B4">
        <w:rPr>
          <w:rFonts w:ascii="GHEA Grapalat" w:hAnsi="GHEA Grapalat"/>
          <w:color w:val="000000" w:themeColor="text1"/>
          <w:lang w:val="hy-AM"/>
        </w:rPr>
        <w:t xml:space="preserve">րդ հոդվածի 1-3-րդ մասերով նախատեսված  </w:t>
      </w:r>
      <w:r w:rsidR="00AB6EE7" w:rsidRPr="00E133B4">
        <w:rPr>
          <w:rFonts w:ascii="GHEA Grapalat" w:hAnsi="GHEA Grapalat" w:cs="Courier New"/>
          <w:color w:val="000000" w:themeColor="text1"/>
          <w:lang w:val="hy-AM"/>
        </w:rPr>
        <w:t xml:space="preserve">դեպքերում </w:t>
      </w:r>
      <w:r w:rsidR="00AB6EE7" w:rsidRPr="00E133B4">
        <w:rPr>
          <w:rFonts w:ascii="GHEA Grapalat" w:hAnsi="GHEA Grapalat" w:cs="Courier New"/>
          <w:bCs/>
          <w:color w:val="000000" w:themeColor="text1"/>
          <w:lang w:val="hy-AM"/>
        </w:rPr>
        <w:t>գործը կարող է քննվել պարզեցված վարույթի կարգով, եթե բացակայում են վարույթի տվյալ տեսակ</w:t>
      </w:r>
      <w:r w:rsidR="004E62AE" w:rsidRPr="00E133B4">
        <w:rPr>
          <w:rFonts w:ascii="GHEA Grapalat" w:hAnsi="GHEA Grapalat" w:cs="Courier New"/>
          <w:bCs/>
          <w:color w:val="000000" w:themeColor="text1"/>
          <w:lang w:val="hy-AM"/>
        </w:rPr>
        <w:t>ի կիրառումը</w:t>
      </w:r>
      <w:r w:rsidR="00AB6EE7" w:rsidRPr="00E133B4">
        <w:rPr>
          <w:rFonts w:ascii="GHEA Grapalat" w:hAnsi="GHEA Grapalat" w:cs="Courier New"/>
          <w:bCs/>
          <w:color w:val="000000" w:themeColor="text1"/>
          <w:lang w:val="hy-AM"/>
        </w:rPr>
        <w:t xml:space="preserve"> </w:t>
      </w:r>
      <w:r w:rsidR="00AB6EE7" w:rsidRPr="00E133B4">
        <w:rPr>
          <w:rFonts w:ascii="GHEA Grapalat" w:hAnsi="GHEA Grapalat" w:cs="Courier New"/>
          <w:b/>
          <w:color w:val="000000" w:themeColor="text1"/>
          <w:lang w:val="hy-AM"/>
        </w:rPr>
        <w:t>բացառող հանգամանքները</w:t>
      </w:r>
      <w:r w:rsidR="00AB6EE7" w:rsidRPr="00E133B4">
        <w:rPr>
          <w:rFonts w:ascii="GHEA Grapalat" w:hAnsi="GHEA Grapalat" w:cs="Courier New"/>
          <w:bCs/>
          <w:color w:val="000000" w:themeColor="text1"/>
          <w:lang w:val="hy-AM"/>
        </w:rPr>
        <w:t>:</w:t>
      </w:r>
    </w:p>
    <w:p w14:paraId="67BF3427" w14:textId="43A440B8" w:rsidR="00AB6EE7" w:rsidRPr="00E133B4" w:rsidRDefault="00C323C6" w:rsidP="00E133B4">
      <w:pPr>
        <w:widowControl w:val="0"/>
        <w:spacing w:line="276" w:lineRule="auto"/>
        <w:ind w:firstLine="567"/>
        <w:jc w:val="both"/>
        <w:rPr>
          <w:rFonts w:ascii="GHEA Grapalat" w:hAnsi="GHEA Grapalat"/>
          <w:color w:val="000000" w:themeColor="text1"/>
          <w:lang w:val="hy-AM"/>
        </w:rPr>
      </w:pPr>
      <w:r w:rsidRPr="00E133B4">
        <w:rPr>
          <w:rFonts w:ascii="GHEA Grapalat" w:hAnsi="GHEA Grapalat" w:cs="Courier New"/>
          <w:color w:val="000000" w:themeColor="text1"/>
          <w:lang w:val="hy-AM"/>
        </w:rPr>
        <w:t>ՀՀ վ</w:t>
      </w:r>
      <w:r w:rsidR="00AB6EE7" w:rsidRPr="00E133B4">
        <w:rPr>
          <w:rFonts w:ascii="GHEA Grapalat" w:hAnsi="GHEA Grapalat" w:cs="Courier New"/>
          <w:color w:val="000000" w:themeColor="text1"/>
          <w:lang w:val="hy-AM"/>
        </w:rPr>
        <w:t>ճռաբեկ դատարան</w:t>
      </w:r>
      <w:r w:rsidR="00C141D7" w:rsidRPr="00E133B4">
        <w:rPr>
          <w:rFonts w:ascii="GHEA Grapalat" w:hAnsi="GHEA Grapalat" w:cs="Courier New"/>
          <w:color w:val="000000" w:themeColor="text1"/>
          <w:lang w:val="hy-AM"/>
        </w:rPr>
        <w:t>ը,</w:t>
      </w:r>
      <w:r w:rsidR="0042426F" w:rsidRPr="00E133B4">
        <w:rPr>
          <w:rFonts w:ascii="GHEA Grapalat" w:hAnsi="GHEA Grapalat" w:cs="Courier New"/>
          <w:color w:val="000000" w:themeColor="text1"/>
          <w:lang w:val="hy-AM"/>
        </w:rPr>
        <w:t xml:space="preserve"> </w:t>
      </w:r>
      <w:r w:rsidR="00C141D7" w:rsidRPr="00E133B4">
        <w:rPr>
          <w:rFonts w:ascii="GHEA Grapalat" w:hAnsi="GHEA Grapalat" w:cs="Calibri"/>
          <w:color w:val="000000" w:themeColor="text1"/>
          <w:lang w:val="hy-AM"/>
        </w:rPr>
        <w:t>ՀՀ քաղաքացիական դատավարության օրենսգրքի</w:t>
      </w:r>
      <w:r w:rsidR="00C141D7" w:rsidRPr="00E133B4">
        <w:rPr>
          <w:rFonts w:ascii="GHEA Grapalat" w:hAnsi="GHEA Grapalat" w:cs="Calibri"/>
          <w:b/>
          <w:bCs/>
          <w:color w:val="000000" w:themeColor="text1"/>
          <w:lang w:val="hy-AM"/>
        </w:rPr>
        <w:t xml:space="preserve"> </w:t>
      </w:r>
      <w:r w:rsidR="00C141D7" w:rsidRPr="00E133B4">
        <w:rPr>
          <w:rFonts w:ascii="GHEA Grapalat" w:hAnsi="GHEA Grapalat"/>
          <w:color w:val="000000" w:themeColor="text1"/>
          <w:lang w:val="hy-AM"/>
        </w:rPr>
        <w:t>297</w:t>
      </w:r>
      <w:r w:rsidR="00AE2AAE" w:rsidRPr="00E133B4">
        <w:rPr>
          <w:rFonts w:ascii="GHEA Grapalat" w:hAnsi="GHEA Grapalat"/>
          <w:color w:val="000000" w:themeColor="text1"/>
          <w:lang w:val="hy-AM"/>
        </w:rPr>
        <w:noBreakHyphen/>
      </w:r>
      <w:r w:rsidR="00C141D7" w:rsidRPr="00E133B4">
        <w:rPr>
          <w:rFonts w:ascii="GHEA Grapalat" w:hAnsi="GHEA Grapalat"/>
          <w:color w:val="000000" w:themeColor="text1"/>
          <w:lang w:val="hy-AM"/>
        </w:rPr>
        <w:t>րդ հոդվածի 4-րդ մասով սահմանված կարգավորումը դիտարկելով նույն օրենսգրքի 296</w:t>
      </w:r>
      <w:r w:rsidR="005C2E8C" w:rsidRPr="00E133B4">
        <w:rPr>
          <w:rFonts w:ascii="GHEA Grapalat" w:hAnsi="GHEA Grapalat"/>
          <w:color w:val="000000" w:themeColor="text1"/>
          <w:lang w:val="hy-AM"/>
        </w:rPr>
        <w:noBreakHyphen/>
      </w:r>
      <w:r w:rsidR="00C141D7" w:rsidRPr="00E133B4">
        <w:rPr>
          <w:rFonts w:ascii="GHEA Grapalat" w:hAnsi="GHEA Grapalat"/>
          <w:color w:val="000000" w:themeColor="text1"/>
          <w:lang w:val="hy-AM"/>
        </w:rPr>
        <w:t xml:space="preserve">րդ հոդվածի 1-ին մասով նախատեսված իրավական նորմի հետ համակարգային կապի մեջ, </w:t>
      </w:r>
      <w:r w:rsidRPr="00E133B4">
        <w:rPr>
          <w:rFonts w:ascii="GHEA Grapalat" w:hAnsi="GHEA Grapalat"/>
          <w:color w:val="000000" w:themeColor="text1"/>
          <w:lang w:val="hy-AM"/>
        </w:rPr>
        <w:t xml:space="preserve">գտել </w:t>
      </w:r>
      <w:r w:rsidR="00AB6EE7" w:rsidRPr="00E133B4">
        <w:rPr>
          <w:rFonts w:ascii="GHEA Grapalat" w:hAnsi="GHEA Grapalat" w:cs="Courier New"/>
          <w:color w:val="000000" w:themeColor="text1"/>
          <w:lang w:val="hy-AM"/>
        </w:rPr>
        <w:t xml:space="preserve">է, որ </w:t>
      </w:r>
      <w:r w:rsidR="00C141D7" w:rsidRPr="00E133B4">
        <w:rPr>
          <w:rFonts w:ascii="GHEA Grapalat" w:hAnsi="GHEA Grapalat" w:cs="Courier New"/>
          <w:color w:val="000000" w:themeColor="text1"/>
          <w:lang w:val="hy-AM"/>
        </w:rPr>
        <w:t>պարզեցված վարույթ</w:t>
      </w:r>
      <w:r w:rsidR="0048354A" w:rsidRPr="00E133B4">
        <w:rPr>
          <w:rFonts w:ascii="GHEA Grapalat" w:hAnsi="GHEA Grapalat" w:cs="Courier New"/>
          <w:color w:val="000000" w:themeColor="text1"/>
          <w:lang w:val="hy-AM"/>
        </w:rPr>
        <w:t>ի կիրառումը</w:t>
      </w:r>
      <w:r w:rsidR="00C141D7" w:rsidRPr="00E133B4">
        <w:rPr>
          <w:rFonts w:ascii="GHEA Grapalat" w:hAnsi="GHEA Grapalat" w:cs="Courier New"/>
          <w:color w:val="000000" w:themeColor="text1"/>
          <w:lang w:val="hy-AM"/>
        </w:rPr>
        <w:t xml:space="preserve"> բացառող հիշատակված </w:t>
      </w:r>
      <w:r w:rsidR="00AB6EE7" w:rsidRPr="00E133B4">
        <w:rPr>
          <w:rFonts w:ascii="GHEA Grapalat" w:hAnsi="GHEA Grapalat" w:cs="Courier New"/>
          <w:color w:val="000000" w:themeColor="text1"/>
          <w:lang w:val="hy-AM"/>
        </w:rPr>
        <w:t xml:space="preserve">հանգամանքներն օրենսդիրը </w:t>
      </w:r>
      <w:r w:rsidR="00C141D7" w:rsidRPr="00E133B4">
        <w:rPr>
          <w:rFonts w:ascii="GHEA Grapalat" w:hAnsi="GHEA Grapalat" w:cs="Courier New"/>
          <w:color w:val="000000" w:themeColor="text1"/>
          <w:lang w:val="hy-AM"/>
        </w:rPr>
        <w:t xml:space="preserve">դիտարկել է </w:t>
      </w:r>
      <w:r w:rsidR="00407D89" w:rsidRPr="00E133B4">
        <w:rPr>
          <w:rFonts w:ascii="GHEA Grapalat" w:hAnsi="GHEA Grapalat" w:cs="Courier New"/>
          <w:color w:val="000000" w:themeColor="text1"/>
          <w:lang w:val="hy-AM"/>
        </w:rPr>
        <w:t xml:space="preserve">նաև </w:t>
      </w:r>
      <w:r w:rsidR="00AB6EE7" w:rsidRPr="00E133B4">
        <w:rPr>
          <w:rFonts w:ascii="GHEA Grapalat" w:hAnsi="GHEA Grapalat" w:cs="Courier New"/>
          <w:color w:val="000000" w:themeColor="text1"/>
          <w:lang w:val="hy-AM"/>
        </w:rPr>
        <w:t xml:space="preserve">որպես </w:t>
      </w:r>
      <w:r w:rsidR="00AB6EE7" w:rsidRPr="00E133B4">
        <w:rPr>
          <w:rFonts w:ascii="GHEA Grapalat" w:hAnsi="GHEA Grapalat" w:cs="Courier New"/>
          <w:b/>
          <w:bCs/>
          <w:color w:val="000000" w:themeColor="text1"/>
          <w:lang w:val="hy-AM"/>
        </w:rPr>
        <w:t>պարզեցված վարույթը դադարեցնելու և ընդհանուր հայցային վարույթի կարգով գործի քննությանն անցնելու հիմքեր</w:t>
      </w:r>
      <w:r w:rsidR="00AB6EE7" w:rsidRPr="00E133B4">
        <w:rPr>
          <w:rFonts w:ascii="GHEA Grapalat" w:hAnsi="GHEA Grapalat" w:cs="Courier New"/>
          <w:color w:val="000000" w:themeColor="text1"/>
          <w:lang w:val="hy-AM"/>
        </w:rPr>
        <w:t>:</w:t>
      </w:r>
    </w:p>
    <w:p w14:paraId="106DF523" w14:textId="108BAC9F" w:rsidR="006D4947" w:rsidRPr="00E133B4" w:rsidRDefault="00C323C6" w:rsidP="00E133B4">
      <w:pPr>
        <w:widowControl w:val="0"/>
        <w:spacing w:line="276" w:lineRule="auto"/>
        <w:ind w:firstLine="567"/>
        <w:jc w:val="both"/>
        <w:rPr>
          <w:rFonts w:ascii="GHEA Grapalat" w:hAnsi="GHEA Grapalat" w:cs="Courier New"/>
          <w:color w:val="000000" w:themeColor="text1"/>
          <w:lang w:val="hy-AM"/>
        </w:rPr>
      </w:pPr>
      <w:r w:rsidRPr="00E133B4">
        <w:rPr>
          <w:rFonts w:ascii="GHEA Grapalat" w:hAnsi="GHEA Grapalat"/>
          <w:color w:val="000000" w:themeColor="text1"/>
          <w:lang w:val="hy-AM"/>
        </w:rPr>
        <w:t>Ի</w:t>
      </w:r>
      <w:r w:rsidR="00C141D7" w:rsidRPr="00E133B4">
        <w:rPr>
          <w:rFonts w:ascii="GHEA Grapalat" w:hAnsi="GHEA Grapalat"/>
          <w:color w:val="000000" w:themeColor="text1"/>
          <w:lang w:val="hy-AM"/>
        </w:rPr>
        <w:t xml:space="preserve"> թիվս այլի, պ</w:t>
      </w:r>
      <w:r w:rsidR="00C141D7" w:rsidRPr="00E133B4">
        <w:rPr>
          <w:rFonts w:ascii="GHEA Grapalat" w:hAnsi="GHEA Grapalat" w:cs="Courier New"/>
          <w:color w:val="000000" w:themeColor="text1"/>
          <w:lang w:val="hy-AM"/>
        </w:rPr>
        <w:t xml:space="preserve">արզեցված վարույթը դադարեցնելու և ընդհանուր հայցային վարույթի կարգով գործի քննությանն անցնելու հիմքերի կազմում </w:t>
      </w:r>
      <w:r w:rsidR="00AB6EE7" w:rsidRPr="00E133B4">
        <w:rPr>
          <w:rFonts w:ascii="GHEA Grapalat" w:hAnsi="GHEA Grapalat"/>
          <w:color w:val="000000" w:themeColor="text1"/>
          <w:lang w:val="hy-AM"/>
        </w:rPr>
        <w:t xml:space="preserve">են </w:t>
      </w:r>
      <w:r w:rsidR="00C141D7" w:rsidRPr="00E133B4">
        <w:rPr>
          <w:rFonts w:ascii="GHEA Grapalat" w:hAnsi="GHEA Grapalat"/>
          <w:color w:val="000000" w:themeColor="text1"/>
          <w:lang w:val="hy-AM"/>
        </w:rPr>
        <w:t>դիտարկվել</w:t>
      </w:r>
      <w:r w:rsidR="00AB6EE7" w:rsidRPr="00E133B4">
        <w:rPr>
          <w:rFonts w:ascii="GHEA Grapalat" w:hAnsi="GHEA Grapalat"/>
          <w:color w:val="000000" w:themeColor="text1"/>
          <w:lang w:val="hy-AM"/>
        </w:rPr>
        <w:t xml:space="preserve"> այն իրավիճակները, երբ </w:t>
      </w:r>
      <w:r w:rsidR="00C141D7" w:rsidRPr="00E133B4">
        <w:rPr>
          <w:rFonts w:ascii="GHEA Grapalat" w:hAnsi="GHEA Grapalat"/>
          <w:color w:val="000000" w:themeColor="text1"/>
          <w:lang w:val="hy-AM"/>
        </w:rPr>
        <w:t>գործը պարզեցված վարույթի կարգով քննելու ընթացքում ծագել է</w:t>
      </w:r>
      <w:r w:rsidR="00B95AEA" w:rsidRPr="00E133B4">
        <w:rPr>
          <w:rFonts w:ascii="GHEA Grapalat" w:hAnsi="GHEA Grapalat" w:cs="Courier New"/>
          <w:color w:val="000000" w:themeColor="text1"/>
          <w:lang w:val="hy-AM"/>
        </w:rPr>
        <w:t xml:space="preserve"> </w:t>
      </w:r>
      <w:r w:rsidR="00B95AEA" w:rsidRPr="00E133B4">
        <w:rPr>
          <w:rFonts w:ascii="GHEA Grapalat" w:hAnsi="GHEA Grapalat" w:cs="Courier New"/>
          <w:b/>
          <w:bCs/>
          <w:color w:val="000000" w:themeColor="text1"/>
          <w:lang w:val="hy-AM"/>
        </w:rPr>
        <w:t>գործին մասնակցող անձանց կողմից չվկայակոչված, սակայն գործի լուծման համար նշանակություն ունեցող այլ փաստեր</w:t>
      </w:r>
      <w:r w:rsidR="006D4947" w:rsidRPr="00E133B4">
        <w:rPr>
          <w:rFonts w:ascii="GHEA Grapalat" w:hAnsi="GHEA Grapalat" w:cs="Courier New"/>
          <w:b/>
          <w:bCs/>
          <w:color w:val="000000" w:themeColor="text1"/>
          <w:lang w:val="hy-AM"/>
        </w:rPr>
        <w:t xml:space="preserve"> պարզելու անհրաժեշտություն</w:t>
      </w:r>
      <w:r w:rsidR="00B95AEA" w:rsidRPr="00E133B4">
        <w:rPr>
          <w:rFonts w:ascii="GHEA Grapalat" w:hAnsi="GHEA Grapalat" w:cs="Courier New"/>
          <w:color w:val="000000" w:themeColor="text1"/>
          <w:lang w:val="hy-AM"/>
        </w:rPr>
        <w:t>:</w:t>
      </w:r>
    </w:p>
    <w:p w14:paraId="06F13D85" w14:textId="554CD2D6" w:rsidR="00B95AEA" w:rsidRPr="00E133B4" w:rsidRDefault="0036280D" w:rsidP="00E133B4">
      <w:pPr>
        <w:widowControl w:val="0"/>
        <w:spacing w:line="276" w:lineRule="auto"/>
        <w:ind w:firstLine="567"/>
        <w:jc w:val="both"/>
        <w:rPr>
          <w:rFonts w:ascii="GHEA Grapalat" w:hAnsi="GHEA Grapalat" w:cs="GHEA Grapalat"/>
          <w:color w:val="000000" w:themeColor="text1"/>
          <w:lang w:val="hy-AM"/>
        </w:rPr>
      </w:pPr>
      <w:r w:rsidRPr="00E133B4">
        <w:rPr>
          <w:rFonts w:ascii="GHEA Grapalat" w:hAnsi="GHEA Grapalat" w:cs="Courier New"/>
          <w:color w:val="000000" w:themeColor="text1"/>
          <w:lang w:val="hy-AM"/>
        </w:rPr>
        <w:t>ՀՀ վ</w:t>
      </w:r>
      <w:r w:rsidR="006D4947" w:rsidRPr="00E133B4">
        <w:rPr>
          <w:rFonts w:ascii="GHEA Grapalat" w:hAnsi="GHEA Grapalat" w:cs="Courier New"/>
          <w:color w:val="000000" w:themeColor="text1"/>
          <w:lang w:val="hy-AM"/>
        </w:rPr>
        <w:t>ճռաբեկ դատարան</w:t>
      </w:r>
      <w:r w:rsidRPr="00E133B4">
        <w:rPr>
          <w:rFonts w:ascii="GHEA Grapalat" w:hAnsi="GHEA Grapalat" w:cs="Courier New"/>
          <w:color w:val="000000" w:themeColor="text1"/>
          <w:lang w:val="hy-AM"/>
        </w:rPr>
        <w:t>ն</w:t>
      </w:r>
      <w:r w:rsidR="006D4947" w:rsidRPr="00E133B4">
        <w:rPr>
          <w:rFonts w:ascii="GHEA Grapalat" w:hAnsi="GHEA Grapalat" w:cs="Courier New"/>
          <w:color w:val="000000" w:themeColor="text1"/>
          <w:lang w:val="hy-AM"/>
        </w:rPr>
        <w:t xml:space="preserve"> </w:t>
      </w:r>
      <w:r w:rsidR="0027045F" w:rsidRPr="00E133B4">
        <w:rPr>
          <w:rFonts w:ascii="GHEA Grapalat" w:hAnsi="GHEA Grapalat" w:cs="Courier New"/>
          <w:color w:val="000000" w:themeColor="text1"/>
          <w:lang w:val="hy-AM"/>
        </w:rPr>
        <w:t xml:space="preserve">արձանագրել </w:t>
      </w:r>
      <w:r w:rsidR="006D4947" w:rsidRPr="00E133B4">
        <w:rPr>
          <w:rFonts w:ascii="GHEA Grapalat" w:hAnsi="GHEA Grapalat" w:cs="Courier New"/>
          <w:color w:val="000000" w:themeColor="text1"/>
          <w:lang w:val="hy-AM"/>
        </w:rPr>
        <w:t>է, որ պ</w:t>
      </w:r>
      <w:r w:rsidR="00B95AEA" w:rsidRPr="00E133B4">
        <w:rPr>
          <w:rFonts w:ascii="GHEA Grapalat" w:hAnsi="GHEA Grapalat" w:cs="Courier New"/>
          <w:color w:val="000000" w:themeColor="text1"/>
          <w:lang w:val="hy-AM"/>
        </w:rPr>
        <w:t xml:space="preserve">արզեցված վարույթը բացառող տվյալ </w:t>
      </w:r>
      <w:r w:rsidR="00CA0AA6" w:rsidRPr="00E133B4">
        <w:rPr>
          <w:rFonts w:ascii="GHEA Grapalat" w:hAnsi="GHEA Grapalat" w:cs="Courier New"/>
          <w:color w:val="000000" w:themeColor="text1"/>
          <w:lang w:val="hy-AM"/>
        </w:rPr>
        <w:t>հանգամանք</w:t>
      </w:r>
      <w:r w:rsidR="00B95AEA" w:rsidRPr="00E133B4">
        <w:rPr>
          <w:rFonts w:ascii="GHEA Grapalat" w:hAnsi="GHEA Grapalat" w:cs="Courier New"/>
          <w:color w:val="000000" w:themeColor="text1"/>
          <w:lang w:val="hy-AM"/>
        </w:rPr>
        <w:t xml:space="preserve">ը նախատեսելիս հաշվի են առնվել գործի լուծման համար նշանակություն ունեցող </w:t>
      </w:r>
      <w:r w:rsidR="00CA0AA6" w:rsidRPr="00E133B4">
        <w:rPr>
          <w:rFonts w:ascii="GHEA Grapalat" w:hAnsi="GHEA Grapalat" w:cs="Courier New"/>
          <w:color w:val="000000" w:themeColor="text1"/>
          <w:lang w:val="hy-AM"/>
        </w:rPr>
        <w:t>փաստերի</w:t>
      </w:r>
      <w:r w:rsidR="00B95AEA" w:rsidRPr="00E133B4">
        <w:rPr>
          <w:rFonts w:ascii="GHEA Grapalat" w:hAnsi="GHEA Grapalat" w:cs="Courier New"/>
          <w:color w:val="000000" w:themeColor="text1"/>
          <w:lang w:val="hy-AM"/>
        </w:rPr>
        <w:t xml:space="preserve"> շրջանակը որոշելու հետ կապված դատավարական կանոնները: Թեև «հաստատման ծանրությունը» </w:t>
      </w:r>
      <w:r w:rsidR="00CA0AA6" w:rsidRPr="00E133B4">
        <w:rPr>
          <w:rFonts w:ascii="GHEA Grapalat" w:hAnsi="GHEA Grapalat" w:cs="Courier New"/>
          <w:color w:val="000000" w:themeColor="text1"/>
          <w:lang w:val="hy-AM"/>
        </w:rPr>
        <w:t xml:space="preserve">(պահանջների և առարկությունների հիմքում փաստեր դնելու (վկայակոչելու) բեռը) </w:t>
      </w:r>
      <w:r w:rsidR="006D4947" w:rsidRPr="00E133B4">
        <w:rPr>
          <w:rFonts w:ascii="GHEA Grapalat" w:hAnsi="GHEA Grapalat" w:cs="Courier New"/>
          <w:color w:val="000000" w:themeColor="text1"/>
          <w:lang w:val="hy-AM"/>
        </w:rPr>
        <w:t>օրենսդիր</w:t>
      </w:r>
      <w:r w:rsidR="00B95AEA" w:rsidRPr="00E133B4">
        <w:rPr>
          <w:rFonts w:ascii="GHEA Grapalat" w:hAnsi="GHEA Grapalat" w:cs="Courier New"/>
          <w:color w:val="000000" w:themeColor="text1"/>
          <w:lang w:val="hy-AM"/>
        </w:rPr>
        <w:t>ը դրել է գործին մասնակցող անձանց վրա, այնուամենայնիվ</w:t>
      </w:r>
      <w:r w:rsidR="004923C0" w:rsidRPr="00E133B4">
        <w:rPr>
          <w:rFonts w:ascii="GHEA Grapalat" w:hAnsi="GHEA Grapalat" w:cs="Courier New"/>
          <w:color w:val="000000" w:themeColor="text1"/>
          <w:lang w:val="hy-AM"/>
        </w:rPr>
        <w:t>,</w:t>
      </w:r>
      <w:r w:rsidR="00B95AEA" w:rsidRPr="00E133B4">
        <w:rPr>
          <w:rFonts w:ascii="GHEA Grapalat" w:hAnsi="GHEA Grapalat" w:cs="Courier New"/>
          <w:color w:val="000000" w:themeColor="text1"/>
          <w:lang w:val="hy-AM"/>
        </w:rPr>
        <w:t xml:space="preserve"> չի հրաժարվել այն մոտեցումից, որ գործի լուծման համար նշանակություն ունեցող</w:t>
      </w:r>
      <w:r w:rsidR="00CA0AA6" w:rsidRPr="00E133B4">
        <w:rPr>
          <w:rFonts w:ascii="GHEA Grapalat" w:hAnsi="GHEA Grapalat" w:cs="Courier New"/>
          <w:color w:val="000000" w:themeColor="text1"/>
          <w:lang w:val="hy-AM"/>
        </w:rPr>
        <w:t>, այդ թվում՝ ապացուցման ենթակա</w:t>
      </w:r>
      <w:r w:rsidR="00B95AEA" w:rsidRPr="00E133B4">
        <w:rPr>
          <w:rFonts w:ascii="GHEA Grapalat" w:hAnsi="GHEA Grapalat" w:cs="Courier New"/>
          <w:color w:val="000000" w:themeColor="text1"/>
          <w:lang w:val="hy-AM"/>
        </w:rPr>
        <w:t xml:space="preserve"> հանգամանքների շրջանակը որոշելու, դրանց նկատմամբ նյութական </w:t>
      </w:r>
      <w:r w:rsidR="006D4947" w:rsidRPr="00E133B4">
        <w:rPr>
          <w:rFonts w:ascii="GHEA Grapalat" w:hAnsi="GHEA Grapalat" w:cs="Courier New"/>
          <w:color w:val="000000" w:themeColor="text1"/>
          <w:lang w:val="hy-AM"/>
        </w:rPr>
        <w:t>իրավունքի նորմերը</w:t>
      </w:r>
      <w:r w:rsidR="00B95AEA" w:rsidRPr="00E133B4">
        <w:rPr>
          <w:rFonts w:ascii="GHEA Grapalat" w:hAnsi="GHEA Grapalat" w:cs="Courier New"/>
          <w:color w:val="000000" w:themeColor="text1"/>
          <w:lang w:val="hy-AM"/>
        </w:rPr>
        <w:t xml:space="preserve"> ճիշտ կիրառելու բեռը կրում է դատարանը: </w:t>
      </w:r>
      <w:r w:rsidR="006D4947" w:rsidRPr="00E133B4">
        <w:rPr>
          <w:rFonts w:ascii="GHEA Grapalat" w:hAnsi="GHEA Grapalat" w:cs="Calibri"/>
          <w:color w:val="000000" w:themeColor="text1"/>
          <w:lang w:val="hy-AM"/>
        </w:rPr>
        <w:t>ՀՀ քաղաքացիական դատավարության օրենսգրքի</w:t>
      </w:r>
      <w:r w:rsidR="00B95AEA" w:rsidRPr="00E133B4">
        <w:rPr>
          <w:rFonts w:ascii="GHEA Grapalat" w:hAnsi="GHEA Grapalat" w:cs="Courier New"/>
          <w:color w:val="000000" w:themeColor="text1"/>
          <w:lang w:val="hy-AM"/>
        </w:rPr>
        <w:t xml:space="preserve"> 60-րդ հոդվածի 1-ին մասի համաձայն՝ գործի լուծման համար նշանակություն ունեցող փաստերի շրջանակը որոշում է դատարանը` </w:t>
      </w:r>
      <w:r w:rsidR="00B95AEA" w:rsidRPr="00E133B4">
        <w:rPr>
          <w:rFonts w:ascii="GHEA Grapalat" w:hAnsi="GHEA Grapalat" w:cs="Courier New"/>
          <w:color w:val="000000" w:themeColor="text1"/>
          <w:lang w:val="hy-AM"/>
        </w:rPr>
        <w:lastRenderedPageBreak/>
        <w:t>գործին մասնակցող անձանց պահանջների և առարկությունների հիման վրա` ղեկավարվելով վիճելի իրավահարաբերության նկատմամբ կիրառելի իրավական նորմերով: Պարզեցված վարույթի կառուցակարգը ենթադրում է, որ դրա կիրառումը հնարավոր է բացառապես այն դեպքերում, երբ հայցվորը, ներկայացնելով որոշակի նյութաիրավական պահանջ, դրա հիմքում դրել (վկայակոչել) է կիրառման ենթակա իրավական նորմերով ա</w:t>
      </w:r>
      <w:r w:rsidR="00CA0AA6" w:rsidRPr="00E133B4">
        <w:rPr>
          <w:rFonts w:ascii="GHEA Grapalat" w:hAnsi="GHEA Grapalat" w:cs="Courier New"/>
          <w:color w:val="000000" w:themeColor="text1"/>
          <w:lang w:val="hy-AM"/>
        </w:rPr>
        <w:t>րժ</w:t>
      </w:r>
      <w:r w:rsidR="00A24333" w:rsidRPr="00E133B4">
        <w:rPr>
          <w:rFonts w:ascii="GHEA Grapalat" w:hAnsi="GHEA Grapalat" w:cs="Courier New"/>
          <w:color w:val="000000" w:themeColor="text1"/>
          <w:lang w:val="hy-AM"/>
        </w:rPr>
        <w:t>և</w:t>
      </w:r>
      <w:r w:rsidR="00CA0AA6" w:rsidRPr="00E133B4">
        <w:rPr>
          <w:rFonts w:ascii="GHEA Grapalat" w:hAnsi="GHEA Grapalat" w:cs="Courier New"/>
          <w:color w:val="000000" w:themeColor="text1"/>
          <w:lang w:val="hy-AM"/>
        </w:rPr>
        <w:t>որվող</w:t>
      </w:r>
      <w:r w:rsidR="00B95AEA" w:rsidRPr="00E133B4">
        <w:rPr>
          <w:rFonts w:ascii="GHEA Grapalat" w:hAnsi="GHEA Grapalat" w:cs="Courier New"/>
          <w:color w:val="000000" w:themeColor="text1"/>
          <w:lang w:val="hy-AM"/>
        </w:rPr>
        <w:t xml:space="preserve"> բոլոր փաստերը, իսկ պատասխանողը սահմանված ժամկետում պատասխան չի ներկայացրել կամ ներկայացրել է այնպիսի պատասխան, որը չի կարող ազդել գործի լուծման համար նշանակություն ունեցող </w:t>
      </w:r>
      <w:r w:rsidR="00CA0AA6" w:rsidRPr="00E133B4">
        <w:rPr>
          <w:rFonts w:ascii="GHEA Grapalat" w:hAnsi="GHEA Grapalat" w:cs="Courier New"/>
          <w:color w:val="000000" w:themeColor="text1"/>
          <w:lang w:val="hy-AM"/>
        </w:rPr>
        <w:t>փաստեր</w:t>
      </w:r>
      <w:r w:rsidR="00B95AEA" w:rsidRPr="00E133B4">
        <w:rPr>
          <w:rFonts w:ascii="GHEA Grapalat" w:hAnsi="GHEA Grapalat" w:cs="Courier New"/>
          <w:color w:val="000000" w:themeColor="text1"/>
          <w:lang w:val="hy-AM"/>
        </w:rPr>
        <w:t>ի շրջանակի վրա: Այլ կերպ ասած՝ գործի քննությունը չի կարող իրականացվել պարզեցված վարույթի կարգով, եթե դատարանի համոզմամբ հայցի և</w:t>
      </w:r>
      <w:r w:rsidR="00C05772" w:rsidRPr="00E133B4">
        <w:rPr>
          <w:rFonts w:ascii="GHEA Grapalat" w:hAnsi="GHEA Grapalat" w:cs="Courier New"/>
          <w:color w:val="000000" w:themeColor="text1"/>
          <w:lang w:val="hy-AM"/>
        </w:rPr>
        <w:t xml:space="preserve"> (</w:t>
      </w:r>
      <w:r w:rsidR="00B95AEA" w:rsidRPr="00E133B4">
        <w:rPr>
          <w:rFonts w:ascii="GHEA Grapalat" w:hAnsi="GHEA Grapalat" w:cs="Courier New"/>
          <w:color w:val="000000" w:themeColor="text1"/>
          <w:lang w:val="hy-AM"/>
        </w:rPr>
        <w:t>կամ</w:t>
      </w:r>
      <w:r w:rsidR="00C05772" w:rsidRPr="00E133B4">
        <w:rPr>
          <w:rFonts w:ascii="GHEA Grapalat" w:hAnsi="GHEA Grapalat" w:cs="Courier New"/>
          <w:color w:val="000000" w:themeColor="text1"/>
          <w:lang w:val="hy-AM"/>
        </w:rPr>
        <w:t>)</w:t>
      </w:r>
      <w:r w:rsidR="00B95AEA" w:rsidRPr="00E133B4">
        <w:rPr>
          <w:rFonts w:ascii="GHEA Grapalat" w:hAnsi="GHEA Grapalat" w:cs="Courier New"/>
          <w:color w:val="000000" w:themeColor="text1"/>
          <w:lang w:val="hy-AM"/>
        </w:rPr>
        <w:t xml:space="preserve"> դրա դեմ ներկայացված առարկության հիմքում դրված փաստական հանգամանքների շրջանակը լիարժեք չէ, ապացուցման առարկան հարկ է լրացնել նյութական օրենսդրությամբ կարևորվող այլ հանգամանքներով, որի պարագայում գործը պետք է նախապատրաստվի դատաքննության ընդհանուր կանոններով, ներառյալ</w:t>
      </w:r>
      <w:r w:rsidR="00BD1553" w:rsidRPr="00E133B4">
        <w:rPr>
          <w:rFonts w:ascii="GHEA Grapalat" w:hAnsi="GHEA Grapalat" w:cs="Courier New"/>
          <w:color w:val="000000" w:themeColor="text1"/>
          <w:lang w:val="hy-AM"/>
        </w:rPr>
        <w:t>՝</w:t>
      </w:r>
      <w:r w:rsidR="00B95AEA" w:rsidRPr="00E133B4">
        <w:rPr>
          <w:rFonts w:ascii="GHEA Grapalat" w:hAnsi="GHEA Grapalat" w:cs="Courier New"/>
          <w:color w:val="000000" w:themeColor="text1"/>
          <w:lang w:val="hy-AM"/>
        </w:rPr>
        <w:t xml:space="preserve"> կողմերի հետ քննարկվ</w:t>
      </w:r>
      <w:r w:rsidR="006D4947" w:rsidRPr="00E133B4">
        <w:rPr>
          <w:rFonts w:ascii="GHEA Grapalat" w:hAnsi="GHEA Grapalat" w:cs="Courier New"/>
          <w:color w:val="000000" w:themeColor="text1"/>
          <w:lang w:val="hy-AM"/>
        </w:rPr>
        <w:t>են</w:t>
      </w:r>
      <w:r w:rsidR="00B95AEA" w:rsidRPr="00E133B4">
        <w:rPr>
          <w:rFonts w:ascii="GHEA Grapalat" w:hAnsi="GHEA Grapalat" w:cs="Courier New"/>
          <w:color w:val="000000" w:themeColor="text1"/>
          <w:lang w:val="hy-AM"/>
        </w:rPr>
        <w:t xml:space="preserve"> </w:t>
      </w:r>
      <w:r w:rsidR="006D4947" w:rsidRPr="00E133B4">
        <w:rPr>
          <w:rFonts w:ascii="GHEA Grapalat" w:hAnsi="GHEA Grapalat" w:cs="Courier New"/>
          <w:color w:val="000000" w:themeColor="text1"/>
          <w:lang w:val="hy-AM"/>
        </w:rPr>
        <w:t xml:space="preserve">կիրառելի իրավական նորմերը և </w:t>
      </w:r>
      <w:r w:rsidR="00B95AEA" w:rsidRPr="00E133B4">
        <w:rPr>
          <w:rFonts w:ascii="GHEA Grapalat" w:hAnsi="GHEA Grapalat" w:cs="Courier New"/>
          <w:color w:val="000000" w:themeColor="text1"/>
          <w:lang w:val="hy-AM"/>
        </w:rPr>
        <w:t xml:space="preserve">գործի լուծման համար նշանակություն ունեցող հանգամանքների շրջանակը, այդ հանգամանքների ապացուցման պարտականությունը բաշխելու </w:t>
      </w:r>
      <w:r w:rsidR="006D4947" w:rsidRPr="00E133B4">
        <w:rPr>
          <w:rFonts w:ascii="GHEA Grapalat" w:hAnsi="GHEA Grapalat" w:cs="Courier New"/>
          <w:color w:val="000000" w:themeColor="text1"/>
          <w:lang w:val="hy-AM"/>
        </w:rPr>
        <w:t>ու</w:t>
      </w:r>
      <w:r w:rsidR="00B95AEA" w:rsidRPr="00E133B4">
        <w:rPr>
          <w:rFonts w:ascii="GHEA Grapalat" w:hAnsi="GHEA Grapalat" w:cs="Courier New"/>
          <w:color w:val="000000" w:themeColor="text1"/>
          <w:lang w:val="hy-AM"/>
        </w:rPr>
        <w:t xml:space="preserve"> ապացույցներ ներկայացնելու համար անհրաժեշտ ժամկետները, ինչպես նաև կայացվի ապացուցման պարտականությունը բաշխելու մասին որոշում:</w:t>
      </w:r>
      <w:r w:rsidR="006D4947" w:rsidRPr="00E133B4">
        <w:rPr>
          <w:rFonts w:ascii="GHEA Grapalat" w:hAnsi="GHEA Grapalat" w:cs="Courier New"/>
          <w:color w:val="000000" w:themeColor="text1"/>
          <w:lang w:val="hy-AM"/>
        </w:rPr>
        <w:t xml:space="preserve"> </w:t>
      </w:r>
      <w:r w:rsidR="00B95AEA" w:rsidRPr="00E133B4">
        <w:rPr>
          <w:rFonts w:ascii="GHEA Grapalat" w:hAnsi="GHEA Grapalat" w:cs="Courier New"/>
          <w:color w:val="000000" w:themeColor="text1"/>
          <w:lang w:val="hy-AM"/>
        </w:rPr>
        <w:t>Նման կարգավորումը նպատակ է հետապնդում նաև ապահովել</w:t>
      </w:r>
      <w:r w:rsidR="00131205" w:rsidRPr="00E133B4">
        <w:rPr>
          <w:rFonts w:ascii="GHEA Grapalat" w:hAnsi="GHEA Grapalat" w:cs="Courier New"/>
          <w:color w:val="000000" w:themeColor="text1"/>
          <w:lang w:val="hy-AM"/>
        </w:rPr>
        <w:t>ու</w:t>
      </w:r>
      <w:r w:rsidR="00B95AEA" w:rsidRPr="00E133B4">
        <w:rPr>
          <w:rFonts w:ascii="GHEA Grapalat" w:hAnsi="GHEA Grapalat" w:cs="Courier New"/>
          <w:color w:val="000000" w:themeColor="text1"/>
          <w:lang w:val="hy-AM"/>
        </w:rPr>
        <w:t xml:space="preserve"> գործը պարզեցված վարույթի կարգով քննելու հարցում ուղղակիորեն շահագրգռված հայցվորների կողմից «որակյալ» հայցադիմումների ներկայացումը: </w:t>
      </w:r>
      <w:r w:rsidR="00E6731B" w:rsidRPr="00E133B4">
        <w:rPr>
          <w:rFonts w:ascii="GHEA Grapalat" w:hAnsi="GHEA Grapalat" w:cs="Courier New"/>
          <w:color w:val="000000" w:themeColor="text1"/>
          <w:lang w:val="hy-AM"/>
        </w:rPr>
        <w:t>Հայցի՝ պ</w:t>
      </w:r>
      <w:r w:rsidR="00B95AEA" w:rsidRPr="00E133B4">
        <w:rPr>
          <w:rFonts w:ascii="GHEA Grapalat" w:hAnsi="GHEA Grapalat" w:cs="Courier New"/>
          <w:color w:val="000000" w:themeColor="text1"/>
          <w:lang w:val="hy-AM"/>
        </w:rPr>
        <w:t>արզեցված վարույթի կարգով արագ քննության և բավարարման ձգտող հայցվորն ի սկզբանե պետք է հոգ տանի վիճելի իրավահարաբերությունը ճիշտ որակելու, կիրառման ենթակա նորմերի շրջանակը որոշելու, այդ նորմերով արժևորվող փաստերը վկայակոչելու մասին:</w:t>
      </w:r>
    </w:p>
    <w:p w14:paraId="3BF0AF26" w14:textId="05F8EC8D" w:rsidR="00A24333" w:rsidRPr="00E133B4" w:rsidRDefault="006D4947" w:rsidP="00E133B4">
      <w:pPr>
        <w:tabs>
          <w:tab w:val="left" w:pos="709"/>
          <w:tab w:val="left" w:pos="851"/>
        </w:tabs>
        <w:spacing w:line="276" w:lineRule="auto"/>
        <w:ind w:right="-2" w:firstLine="567"/>
        <w:jc w:val="both"/>
        <w:rPr>
          <w:rFonts w:ascii="GHEA Grapalat" w:hAnsi="GHEA Grapalat"/>
          <w:color w:val="000000" w:themeColor="text1"/>
          <w:sz w:val="28"/>
          <w:szCs w:val="28"/>
          <w:lang w:val="hy-AM"/>
        </w:rPr>
      </w:pPr>
      <w:r w:rsidRPr="00E133B4">
        <w:rPr>
          <w:rFonts w:ascii="GHEA Grapalat" w:hAnsi="GHEA Grapalat"/>
          <w:color w:val="000000" w:themeColor="text1"/>
          <w:lang w:val="hy-AM"/>
        </w:rPr>
        <w:t>Համապատասխանաբար, եթե ներկայացված հայցադիմումի շրջանակներում հայցվոր</w:t>
      </w:r>
      <w:r w:rsidR="003C469E" w:rsidRPr="00E133B4">
        <w:rPr>
          <w:rFonts w:ascii="GHEA Grapalat" w:hAnsi="GHEA Grapalat"/>
          <w:color w:val="000000" w:themeColor="text1"/>
          <w:lang w:val="hy-AM"/>
        </w:rPr>
        <w:t>ն</w:t>
      </w:r>
      <w:r w:rsidRPr="00E133B4">
        <w:rPr>
          <w:rFonts w:ascii="GHEA Grapalat" w:hAnsi="GHEA Grapalat"/>
          <w:color w:val="000000" w:themeColor="text1"/>
          <w:lang w:val="hy-AM"/>
        </w:rPr>
        <w:t xml:space="preserve"> ստույգ որակել է վիճելի իրավահարաբերությունը, ճշգրիտ </w:t>
      </w:r>
      <w:r w:rsidR="00D66BD0" w:rsidRPr="00E133B4">
        <w:rPr>
          <w:rFonts w:ascii="GHEA Grapalat" w:hAnsi="GHEA Grapalat"/>
          <w:color w:val="000000" w:themeColor="text1"/>
          <w:lang w:val="hy-AM"/>
        </w:rPr>
        <w:t xml:space="preserve">և </w:t>
      </w:r>
      <w:r w:rsidR="00C74D3D" w:rsidRPr="00E133B4">
        <w:rPr>
          <w:rFonts w:ascii="GHEA Grapalat" w:hAnsi="GHEA Grapalat"/>
          <w:color w:val="000000" w:themeColor="text1"/>
          <w:lang w:val="hy-AM"/>
        </w:rPr>
        <w:t xml:space="preserve">սպառիչ </w:t>
      </w:r>
      <w:r w:rsidRPr="00E133B4">
        <w:rPr>
          <w:rFonts w:ascii="GHEA Grapalat" w:hAnsi="GHEA Grapalat"/>
          <w:color w:val="000000" w:themeColor="text1"/>
          <w:lang w:val="hy-AM"/>
        </w:rPr>
        <w:t xml:space="preserve">վկայակոչել է տվյալ պահանջի քննության </w:t>
      </w:r>
      <w:r w:rsidR="00D66BD0" w:rsidRPr="00E133B4">
        <w:rPr>
          <w:rFonts w:ascii="GHEA Grapalat" w:hAnsi="GHEA Grapalat"/>
          <w:color w:val="000000" w:themeColor="text1"/>
          <w:lang w:val="hy-AM"/>
        </w:rPr>
        <w:t xml:space="preserve">ու </w:t>
      </w:r>
      <w:r w:rsidRPr="00E133B4">
        <w:rPr>
          <w:rFonts w:ascii="GHEA Grapalat" w:hAnsi="GHEA Grapalat"/>
          <w:color w:val="000000" w:themeColor="text1"/>
          <w:lang w:val="hy-AM"/>
        </w:rPr>
        <w:t>լուծման համար նշանակություն ունեցող բոլոր վերաբերելի փաստերը</w:t>
      </w:r>
      <w:r w:rsidR="00D66BD0" w:rsidRPr="00E133B4">
        <w:rPr>
          <w:rFonts w:ascii="GHEA Grapalat" w:hAnsi="GHEA Grapalat"/>
          <w:color w:val="000000" w:themeColor="text1"/>
          <w:lang w:val="hy-AM"/>
        </w:rPr>
        <w:t>՝</w:t>
      </w:r>
      <w:r w:rsidRPr="00E133B4">
        <w:rPr>
          <w:rFonts w:ascii="GHEA Grapalat" w:hAnsi="GHEA Grapalat"/>
          <w:color w:val="000000" w:themeColor="text1"/>
          <w:lang w:val="hy-AM"/>
        </w:rPr>
        <w:t xml:space="preserve"> </w:t>
      </w:r>
      <w:r w:rsidR="00C74D3D" w:rsidRPr="00E133B4">
        <w:rPr>
          <w:rFonts w:ascii="GHEA Grapalat" w:hAnsi="GHEA Grapalat"/>
          <w:color w:val="000000" w:themeColor="text1"/>
          <w:lang w:val="hy-AM"/>
        </w:rPr>
        <w:t>ելնելով կիրառելի իրավական նորմերի բովանդակությունից</w:t>
      </w:r>
      <w:r w:rsidR="00D66BD0" w:rsidRPr="00E133B4">
        <w:rPr>
          <w:rFonts w:ascii="GHEA Grapalat" w:hAnsi="GHEA Grapalat"/>
          <w:color w:val="000000" w:themeColor="text1"/>
          <w:lang w:val="hy-AM"/>
        </w:rPr>
        <w:t>,</w:t>
      </w:r>
      <w:r w:rsidR="00C74D3D" w:rsidRPr="00E133B4">
        <w:rPr>
          <w:rFonts w:ascii="GHEA Grapalat" w:hAnsi="GHEA Grapalat"/>
          <w:color w:val="000000" w:themeColor="text1"/>
          <w:lang w:val="hy-AM"/>
        </w:rPr>
        <w:t xml:space="preserve"> </w:t>
      </w:r>
      <w:r w:rsidRPr="00E133B4">
        <w:rPr>
          <w:rFonts w:ascii="GHEA Grapalat" w:hAnsi="GHEA Grapalat"/>
          <w:color w:val="000000" w:themeColor="text1"/>
          <w:lang w:val="hy-AM"/>
        </w:rPr>
        <w:t>բացակայում է դատարանի նախաձեռնությամբ գործի լուծման համար նշանակություն ունեցող փաստերի շրջանակը լրացնելու և դրանց ապացուցման պարտականությունը բաշխելու անհրաժեշտություն</w:t>
      </w:r>
      <w:r w:rsidR="00C74D3D" w:rsidRPr="00E133B4">
        <w:rPr>
          <w:rFonts w:ascii="GHEA Grapalat" w:hAnsi="GHEA Grapalat"/>
          <w:color w:val="000000" w:themeColor="text1"/>
          <w:lang w:val="hy-AM"/>
        </w:rPr>
        <w:t>ը</w:t>
      </w:r>
      <w:r w:rsidRPr="00E133B4">
        <w:rPr>
          <w:rFonts w:ascii="GHEA Grapalat" w:hAnsi="GHEA Grapalat"/>
          <w:color w:val="000000" w:themeColor="text1"/>
          <w:lang w:val="hy-AM"/>
        </w:rPr>
        <w:t>,</w:t>
      </w:r>
      <w:r w:rsidR="00C74D3D" w:rsidRPr="00E133B4">
        <w:rPr>
          <w:rFonts w:ascii="GHEA Grapalat" w:hAnsi="GHEA Grapalat"/>
          <w:color w:val="000000" w:themeColor="text1"/>
          <w:lang w:val="hy-AM"/>
        </w:rPr>
        <w:t xml:space="preserve"> </w:t>
      </w:r>
      <w:r w:rsidR="005A55CF" w:rsidRPr="00E133B4">
        <w:rPr>
          <w:rFonts w:ascii="GHEA Grapalat" w:hAnsi="GHEA Grapalat"/>
          <w:color w:val="000000" w:themeColor="text1"/>
          <w:lang w:val="hy-AM"/>
        </w:rPr>
        <w:t xml:space="preserve">ուստի, </w:t>
      </w:r>
      <w:r w:rsidR="00C74D3D" w:rsidRPr="00E133B4">
        <w:rPr>
          <w:rFonts w:ascii="GHEA Grapalat" w:hAnsi="GHEA Grapalat"/>
          <w:color w:val="000000" w:themeColor="text1"/>
          <w:lang w:val="hy-AM"/>
        </w:rPr>
        <w:t xml:space="preserve">բացակայում է նաև </w:t>
      </w:r>
      <w:r w:rsidR="00C74D3D" w:rsidRPr="00E133B4">
        <w:rPr>
          <w:rFonts w:ascii="GHEA Grapalat" w:hAnsi="GHEA Grapalat" w:cs="Courier New"/>
          <w:color w:val="000000" w:themeColor="text1"/>
          <w:lang w:val="hy-AM"/>
        </w:rPr>
        <w:t xml:space="preserve">պարզեցված վարույթը դադարեցնելու </w:t>
      </w:r>
      <w:r w:rsidR="00B108CF" w:rsidRPr="00E133B4">
        <w:rPr>
          <w:rFonts w:ascii="GHEA Grapalat" w:hAnsi="GHEA Grapalat" w:cs="Courier New"/>
          <w:color w:val="000000" w:themeColor="text1"/>
          <w:lang w:val="hy-AM"/>
        </w:rPr>
        <w:t xml:space="preserve">ու </w:t>
      </w:r>
      <w:r w:rsidR="00C74D3D" w:rsidRPr="00E133B4">
        <w:rPr>
          <w:rFonts w:ascii="GHEA Grapalat" w:hAnsi="GHEA Grapalat" w:cs="Courier New"/>
          <w:color w:val="000000" w:themeColor="text1"/>
          <w:lang w:val="hy-AM"/>
        </w:rPr>
        <w:t>ընդհանուր հայցային վարույթի կարգով գործի քննությանն անցնելու համապատասխան հիմքը</w:t>
      </w:r>
      <w:r w:rsidR="0027045F" w:rsidRPr="00E133B4">
        <w:rPr>
          <w:rFonts w:ascii="GHEA Grapalat" w:hAnsi="GHEA Grapalat" w:cs="Courier New"/>
          <w:color w:val="000000" w:themeColor="text1"/>
          <w:lang w:val="hy-AM"/>
        </w:rPr>
        <w:t xml:space="preserve"> </w:t>
      </w:r>
      <w:r w:rsidR="0027045F" w:rsidRPr="00E133B4">
        <w:rPr>
          <w:rFonts w:ascii="GHEA Grapalat" w:hAnsi="GHEA Grapalat"/>
          <w:i/>
          <w:iCs/>
          <w:color w:val="000000" w:themeColor="text1"/>
          <w:lang w:val="hy-AM"/>
        </w:rPr>
        <w:t>(տե՛ս «Ակբա Բանկ» ԲԲԸ-ն ընդդեմ Թամարա Դիլբոյանի թիվ ԵԴ/36726/02/21 քաղաքացիական գործով ՀՀ վճռաբեկ դատարանի 12</w:t>
      </w:r>
      <w:r w:rsidR="0027045F" w:rsidRPr="00E133B4">
        <w:rPr>
          <w:rFonts w:ascii="Cambria Math" w:hAnsi="Cambria Math" w:cs="Cambria Math"/>
          <w:i/>
          <w:iCs/>
          <w:color w:val="000000" w:themeColor="text1"/>
          <w:lang w:val="hy-AM"/>
        </w:rPr>
        <w:t>․</w:t>
      </w:r>
      <w:r w:rsidR="0027045F" w:rsidRPr="00E133B4">
        <w:rPr>
          <w:rFonts w:ascii="GHEA Grapalat" w:hAnsi="GHEA Grapalat"/>
          <w:i/>
          <w:iCs/>
          <w:color w:val="000000" w:themeColor="text1"/>
          <w:lang w:val="hy-AM"/>
        </w:rPr>
        <w:t>06</w:t>
      </w:r>
      <w:r w:rsidR="0027045F" w:rsidRPr="00E133B4">
        <w:rPr>
          <w:rFonts w:ascii="Cambria Math" w:hAnsi="Cambria Math" w:cs="Cambria Math"/>
          <w:i/>
          <w:iCs/>
          <w:color w:val="000000" w:themeColor="text1"/>
          <w:lang w:val="hy-AM"/>
        </w:rPr>
        <w:t>․</w:t>
      </w:r>
      <w:r w:rsidR="0027045F" w:rsidRPr="00E133B4">
        <w:rPr>
          <w:rFonts w:ascii="GHEA Grapalat" w:hAnsi="GHEA Grapalat"/>
          <w:i/>
          <w:iCs/>
          <w:color w:val="000000" w:themeColor="text1"/>
          <w:lang w:val="hy-AM"/>
        </w:rPr>
        <w:t>2024 թվականի որոշումը)</w:t>
      </w:r>
      <w:r w:rsidR="0027045F" w:rsidRPr="00E133B4">
        <w:rPr>
          <w:rFonts w:ascii="GHEA Grapalat" w:hAnsi="GHEA Grapalat"/>
          <w:iCs/>
          <w:color w:val="000000" w:themeColor="text1"/>
          <w:lang w:val="hy-AM"/>
        </w:rPr>
        <w:t>:</w:t>
      </w:r>
    </w:p>
    <w:p w14:paraId="75D89B61" w14:textId="10773D72" w:rsidR="00D2080E" w:rsidRPr="00E133B4" w:rsidRDefault="00D2080E" w:rsidP="00E133B4">
      <w:pPr>
        <w:pStyle w:val="Heading1"/>
        <w:spacing w:line="276" w:lineRule="auto"/>
        <w:ind w:firstLine="567"/>
        <w:jc w:val="both"/>
        <w:rPr>
          <w:rFonts w:ascii="GHEA Grapalat" w:hAnsi="GHEA Grapalat"/>
          <w:i/>
          <w:iCs/>
          <w:sz w:val="24"/>
          <w:szCs w:val="24"/>
          <w:lang w:val="hy-AM"/>
        </w:rPr>
      </w:pPr>
      <w:r w:rsidRPr="00E133B4">
        <w:rPr>
          <w:rFonts w:ascii="GHEA Grapalat" w:hAnsi="GHEA Grapalat"/>
          <w:i/>
          <w:iCs/>
          <w:sz w:val="24"/>
          <w:szCs w:val="24"/>
          <w:lang w:val="hy-AM"/>
        </w:rPr>
        <w:t>Վերոգրյալ իրավական դիրքորոշումների կիրառումը սույն գործի փաստերի նկատմամբ</w:t>
      </w:r>
    </w:p>
    <w:p w14:paraId="1BE69B7B" w14:textId="44B24728" w:rsidR="00F366F8" w:rsidRPr="00E133B4" w:rsidRDefault="00F50B8C" w:rsidP="00E133B4">
      <w:pPr>
        <w:tabs>
          <w:tab w:val="left" w:pos="709"/>
          <w:tab w:val="left" w:pos="851"/>
        </w:tabs>
        <w:spacing w:line="276" w:lineRule="auto"/>
        <w:ind w:right="-2" w:firstLine="567"/>
        <w:jc w:val="both"/>
        <w:rPr>
          <w:rFonts w:ascii="GHEA Grapalat" w:hAnsi="GHEA Grapalat" w:cs="Sylfaen"/>
          <w:color w:val="000000" w:themeColor="text1"/>
          <w:lang w:val="hy-AM"/>
        </w:rPr>
      </w:pPr>
      <w:r w:rsidRPr="00E133B4">
        <w:rPr>
          <w:rFonts w:ascii="GHEA Grapalat" w:hAnsi="GHEA Grapalat"/>
          <w:color w:val="000000" w:themeColor="text1"/>
          <w:lang w:val="hy-AM"/>
        </w:rPr>
        <w:t xml:space="preserve">Դիմելով Դատարան՝ </w:t>
      </w:r>
      <w:r w:rsidR="004D755D" w:rsidRPr="00E133B4">
        <w:rPr>
          <w:rFonts w:ascii="GHEA Grapalat" w:hAnsi="GHEA Grapalat"/>
          <w:color w:val="000000" w:themeColor="text1"/>
          <w:lang w:val="hy-AM"/>
        </w:rPr>
        <w:t>Բանկը</w:t>
      </w:r>
      <w:r w:rsidR="00F366F8" w:rsidRPr="00E133B4">
        <w:rPr>
          <w:rFonts w:ascii="GHEA Grapalat" w:hAnsi="GHEA Grapalat"/>
          <w:color w:val="000000" w:themeColor="text1"/>
          <w:lang w:val="hy-AM"/>
        </w:rPr>
        <w:t xml:space="preserve"> պահանջել է</w:t>
      </w:r>
      <w:r w:rsidR="0027045F" w:rsidRPr="00E133B4">
        <w:rPr>
          <w:rFonts w:ascii="GHEA Grapalat" w:hAnsi="GHEA Grapalat" w:cs="Sylfaen"/>
          <w:color w:val="000000" w:themeColor="text1"/>
          <w:lang w:val="hy-AM"/>
        </w:rPr>
        <w:t xml:space="preserve"> Մաքսիմ Հովհաննիսյանից բռնագանձել 2.500.244 ՀՀ դրամ, </w:t>
      </w:r>
      <w:r w:rsidR="001F1A2D" w:rsidRPr="00E133B4">
        <w:rPr>
          <w:rFonts w:ascii="GHEA Grapalat" w:hAnsi="GHEA Grapalat" w:cs="Sylfaen"/>
          <w:color w:val="000000" w:themeColor="text1"/>
          <w:lang w:val="hy-AM"/>
        </w:rPr>
        <w:t xml:space="preserve">որից 2.330.506 ՀՀ դրամը՝ որպես վարկի մայր գումար, 146.580 ՀՀ դրամը՝ որպես կուտակված տոկոսագումար և 23.158 ՀՀ դրամը՝ որպես կուտակված տուժանքի գումար, ինչպես նաև </w:t>
      </w:r>
      <w:r w:rsidR="0027045F" w:rsidRPr="00E133B4">
        <w:rPr>
          <w:rFonts w:ascii="GHEA Grapalat" w:hAnsi="GHEA Grapalat" w:cs="Sylfaen"/>
          <w:color w:val="000000" w:themeColor="text1"/>
          <w:lang w:val="hy-AM"/>
        </w:rPr>
        <w:t xml:space="preserve">2.477.086 ՀՀ դրամի նկատմամբ հաշվարկել օրական 0,13 </w:t>
      </w:r>
      <w:r w:rsidR="0027045F" w:rsidRPr="00E133B4">
        <w:rPr>
          <w:rFonts w:ascii="GHEA Grapalat" w:hAnsi="GHEA Grapalat" w:cs="Sylfaen"/>
          <w:color w:val="000000" w:themeColor="text1"/>
          <w:lang w:val="hy-AM"/>
        </w:rPr>
        <w:lastRenderedPageBreak/>
        <w:t>տոկոսի չափով տուժանք</w:t>
      </w:r>
      <w:r w:rsidR="001F1A2D" w:rsidRPr="00E133B4">
        <w:rPr>
          <w:rFonts w:ascii="GHEA Grapalat" w:hAnsi="GHEA Grapalat" w:cs="Sylfaen"/>
          <w:color w:val="000000" w:themeColor="text1"/>
          <w:lang w:val="hy-AM"/>
        </w:rPr>
        <w:t>՝ սկսած</w:t>
      </w:r>
      <w:r w:rsidR="0027045F" w:rsidRPr="00E133B4">
        <w:rPr>
          <w:rFonts w:ascii="GHEA Grapalat" w:hAnsi="GHEA Grapalat" w:cs="Sylfaen"/>
          <w:color w:val="000000" w:themeColor="text1"/>
          <w:lang w:val="hy-AM"/>
        </w:rPr>
        <w:t xml:space="preserve"> 24.07.2021 թվականից մինչև պարտավորության ամբողջական կատարման օրը</w:t>
      </w:r>
      <w:r w:rsidR="00915B05" w:rsidRPr="00E133B4">
        <w:rPr>
          <w:rFonts w:ascii="GHEA Grapalat" w:hAnsi="GHEA Grapalat" w:cs="Sylfaen"/>
          <w:color w:val="000000" w:themeColor="text1"/>
          <w:lang w:val="hy-AM"/>
        </w:rPr>
        <w:t>:</w:t>
      </w:r>
    </w:p>
    <w:p w14:paraId="6F40985F" w14:textId="20C060D0" w:rsidR="001123AB" w:rsidRPr="00E133B4" w:rsidRDefault="0013753B"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Բանկը հ</w:t>
      </w:r>
      <w:r w:rsidR="00F366F8" w:rsidRPr="00E133B4">
        <w:rPr>
          <w:rFonts w:ascii="GHEA Grapalat" w:hAnsi="GHEA Grapalat"/>
          <w:color w:val="000000" w:themeColor="text1"/>
          <w:lang w:val="hy-AM"/>
        </w:rPr>
        <w:t>այցապահանջի հիմքում դրել է</w:t>
      </w:r>
      <w:r w:rsidR="001123AB" w:rsidRPr="00E133B4">
        <w:rPr>
          <w:rFonts w:ascii="GHEA Grapalat" w:hAnsi="GHEA Grapalat"/>
          <w:color w:val="000000" w:themeColor="text1"/>
          <w:lang w:val="hy-AM"/>
        </w:rPr>
        <w:t xml:space="preserve"> այն փաստը, որ </w:t>
      </w:r>
      <w:r w:rsidR="0027045F" w:rsidRPr="00E133B4">
        <w:rPr>
          <w:rFonts w:ascii="GHEA Grapalat" w:hAnsi="GHEA Grapalat"/>
          <w:color w:val="000000" w:themeColor="text1"/>
          <w:lang w:val="hy-AM"/>
        </w:rPr>
        <w:t xml:space="preserve">Մաքսիմ Հովհաննիսյանին </w:t>
      </w:r>
      <w:r w:rsidR="001123AB" w:rsidRPr="00E133B4">
        <w:rPr>
          <w:rFonts w:ascii="GHEA Grapalat" w:hAnsi="GHEA Grapalat"/>
          <w:color w:val="000000" w:themeColor="text1"/>
          <w:lang w:val="hy-AM"/>
        </w:rPr>
        <w:t>տրամադր</w:t>
      </w:r>
      <w:r w:rsidR="00D436F3" w:rsidRPr="00E133B4">
        <w:rPr>
          <w:rFonts w:ascii="GHEA Grapalat" w:hAnsi="GHEA Grapalat"/>
          <w:color w:val="000000" w:themeColor="text1"/>
          <w:lang w:val="hy-AM"/>
        </w:rPr>
        <w:t>վ</w:t>
      </w:r>
      <w:r w:rsidR="001123AB" w:rsidRPr="00E133B4">
        <w:rPr>
          <w:rFonts w:ascii="GHEA Grapalat" w:hAnsi="GHEA Grapalat"/>
          <w:color w:val="000000" w:themeColor="text1"/>
          <w:lang w:val="hy-AM"/>
        </w:rPr>
        <w:t xml:space="preserve">ել է </w:t>
      </w:r>
      <w:r w:rsidR="0027045F" w:rsidRPr="00E133B4">
        <w:rPr>
          <w:rFonts w:ascii="GHEA Grapalat" w:hAnsi="GHEA Grapalat"/>
          <w:color w:val="000000" w:themeColor="text1"/>
          <w:lang w:val="hy-AM"/>
        </w:rPr>
        <w:t>2</w:t>
      </w:r>
      <w:r w:rsidR="0027045F" w:rsidRPr="00E133B4">
        <w:rPr>
          <w:rFonts w:ascii="Cambria Math" w:hAnsi="Cambria Math" w:cs="Cambria Math"/>
          <w:color w:val="000000" w:themeColor="text1"/>
          <w:lang w:val="hy-AM"/>
        </w:rPr>
        <w:t>․</w:t>
      </w:r>
      <w:r w:rsidR="0027045F" w:rsidRPr="00E133B4">
        <w:rPr>
          <w:rFonts w:ascii="GHEA Grapalat" w:hAnsi="GHEA Grapalat"/>
          <w:color w:val="000000" w:themeColor="text1"/>
          <w:lang w:val="hy-AM"/>
        </w:rPr>
        <w:t>800</w:t>
      </w:r>
      <w:r w:rsidR="0027045F" w:rsidRPr="00E133B4">
        <w:rPr>
          <w:rFonts w:ascii="Cambria Math" w:hAnsi="Cambria Math" w:cs="Cambria Math"/>
          <w:color w:val="000000" w:themeColor="text1"/>
          <w:lang w:val="hy-AM"/>
        </w:rPr>
        <w:t>․</w:t>
      </w:r>
      <w:r w:rsidR="0027045F" w:rsidRPr="00E133B4">
        <w:rPr>
          <w:rFonts w:ascii="GHEA Grapalat" w:hAnsi="GHEA Grapalat"/>
          <w:color w:val="000000" w:themeColor="text1"/>
          <w:lang w:val="hy-AM"/>
        </w:rPr>
        <w:t xml:space="preserve">000 </w:t>
      </w:r>
      <w:r w:rsidR="001123AB" w:rsidRPr="00E133B4">
        <w:rPr>
          <w:rFonts w:ascii="GHEA Grapalat" w:hAnsi="GHEA Grapalat"/>
          <w:color w:val="000000" w:themeColor="text1"/>
          <w:lang w:val="hy-AM"/>
        </w:rPr>
        <w:t>ՀՀ դրամի չափով վարկ</w:t>
      </w:r>
      <w:r w:rsidR="00136485" w:rsidRPr="00E133B4">
        <w:rPr>
          <w:rFonts w:ascii="GHEA Grapalat" w:hAnsi="GHEA Grapalat"/>
          <w:color w:val="000000" w:themeColor="text1"/>
          <w:lang w:val="hy-AM"/>
        </w:rPr>
        <w:t xml:space="preserve">, մինչդեռ </w:t>
      </w:r>
      <w:r w:rsidR="00045D91" w:rsidRPr="00E133B4">
        <w:rPr>
          <w:rFonts w:ascii="GHEA Grapalat" w:hAnsi="GHEA Grapalat"/>
          <w:color w:val="000000" w:themeColor="text1"/>
          <w:lang w:val="hy-AM"/>
        </w:rPr>
        <w:t xml:space="preserve">Մաքսիմ Հովհաննիսյանը </w:t>
      </w:r>
      <w:r w:rsidR="00136485" w:rsidRPr="00E133B4">
        <w:rPr>
          <w:rFonts w:ascii="GHEA Grapalat" w:hAnsi="GHEA Grapalat"/>
          <w:color w:val="000000" w:themeColor="text1"/>
          <w:lang w:val="hy-AM"/>
        </w:rPr>
        <w:t>պատշաճ չի կատարել իր պարտավորությունները</w:t>
      </w:r>
      <w:r w:rsidR="00D436F3" w:rsidRPr="00E133B4">
        <w:rPr>
          <w:rFonts w:ascii="GHEA Grapalat" w:hAnsi="GHEA Grapalat"/>
          <w:color w:val="000000" w:themeColor="text1"/>
          <w:lang w:val="hy-AM"/>
        </w:rPr>
        <w:t>:</w:t>
      </w:r>
    </w:p>
    <w:p w14:paraId="0F8D2BD3" w14:textId="0660B37C" w:rsidR="00310A32" w:rsidRPr="00E133B4" w:rsidRDefault="0013753B"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 xml:space="preserve">Գործում առկա՝ վարկի թիվ </w:t>
      </w:r>
      <w:r w:rsidR="00310A32" w:rsidRPr="00E133B4">
        <w:rPr>
          <w:rFonts w:ascii="GHEA Grapalat" w:hAnsi="GHEA Grapalat"/>
          <w:color w:val="000000" w:themeColor="text1"/>
          <w:lang w:val="hy-AM"/>
        </w:rPr>
        <w:t>14568234 քաղվածքը բովանդակում է պատասխանող Մաքսիմ Հովհաննիսյանի և Բանկի միջև 15.08.2019 թվականից մինչև 08.07.2021 թվականն ընկած ժամանակահատվածում կատարված գործարքների վերաբերյալ ամփոփ տեղեկատվություն, այդ թվում՝ վարկի գումարի ու տոկոսների մարումների, ինչպես նաև 08.07.2021 թվականի դրությամբ վարկի մնացորդի վերաբերյալ</w:t>
      </w:r>
      <w:r w:rsidR="001F1A2D" w:rsidRPr="00E133B4">
        <w:rPr>
          <w:rFonts w:ascii="GHEA Grapalat" w:hAnsi="GHEA Grapalat"/>
          <w:color w:val="000000" w:themeColor="text1"/>
          <w:lang w:val="hy-AM"/>
        </w:rPr>
        <w:t>։</w:t>
      </w:r>
    </w:p>
    <w:p w14:paraId="6957C79D" w14:textId="4BE55E0D" w:rsidR="008B589F" w:rsidRPr="00E133B4" w:rsidRDefault="00E47606"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Դատարանը</w:t>
      </w:r>
      <w:r w:rsidR="00F43D76" w:rsidRPr="00E133B4">
        <w:rPr>
          <w:rFonts w:ascii="GHEA Grapalat" w:hAnsi="GHEA Grapalat"/>
          <w:color w:val="000000" w:themeColor="text1"/>
          <w:lang w:val="hy-AM"/>
        </w:rPr>
        <w:t xml:space="preserve">, արձանագրելով, որ </w:t>
      </w:r>
      <w:r w:rsidR="006E0DB5" w:rsidRPr="00E133B4">
        <w:rPr>
          <w:rFonts w:ascii="GHEA Grapalat" w:hAnsi="GHEA Grapalat"/>
          <w:i/>
          <w:iCs/>
          <w:color w:val="000000" w:themeColor="text1"/>
          <w:lang w:val="hy-AM"/>
        </w:rPr>
        <w:t>«</w:t>
      </w:r>
      <w:r w:rsidR="004B5C71" w:rsidRPr="00E133B4">
        <w:rPr>
          <w:rFonts w:ascii="GHEA Grapalat" w:hAnsi="GHEA Grapalat"/>
          <w:i/>
          <w:iCs/>
          <w:color w:val="000000" w:themeColor="text1"/>
          <w:lang w:val="hy-AM"/>
        </w:rPr>
        <w:t>Հայցվորի կողմից չեն ներկայացվել բավարար ապացույցներ առ այն, որ Բանկի կողմից վարկի գումարը տրամադրվել է Պատասխանողին։ Մասնավորապես, Դատարանն արձանագրել է այն փաստը, որ վարկային հաշվի քաղվածքը չի պարունակում այն հաշվեհամարը, որին՝ համաձայն վարկային պայմանագրի 4.4.1 կետի և 7-րդ բաժնի պետք է փոխանցված լիներ վարկի գումարը: Ընդ որում, Դատարանն արձանագրում է, որ Բանկի կողմից ներկայացված միակողմանի փաստաթղթերն ինքնին այդպիսի ապացույց չեն կարող գնահատվել, քանի որ դրանք արդեն իսկ ածանցվում են հիմնական փաստի առկայությունից, այն է՝ վարկառուի</w:t>
      </w:r>
      <w:r w:rsidR="007E2F96" w:rsidRPr="00E133B4">
        <w:rPr>
          <w:rFonts w:ascii="Calibri" w:hAnsi="Calibri" w:cs="Calibri"/>
          <w:i/>
          <w:iCs/>
          <w:color w:val="000000" w:themeColor="text1"/>
          <w:lang w:val="hy-AM"/>
        </w:rPr>
        <w:t> </w:t>
      </w:r>
      <w:r w:rsidR="004B5C71" w:rsidRPr="00E133B4">
        <w:rPr>
          <w:rFonts w:ascii="GHEA Grapalat" w:hAnsi="GHEA Grapalat"/>
          <w:i/>
          <w:iCs/>
          <w:color w:val="000000" w:themeColor="text1"/>
          <w:lang w:val="hy-AM"/>
        </w:rPr>
        <w:t>կողմից</w:t>
      </w:r>
      <w:r w:rsidR="007E2F96" w:rsidRPr="00E133B4">
        <w:rPr>
          <w:rFonts w:ascii="Calibri" w:hAnsi="Calibri" w:cs="Calibri"/>
          <w:i/>
          <w:iCs/>
          <w:color w:val="000000" w:themeColor="text1"/>
          <w:lang w:val="hy-AM"/>
        </w:rPr>
        <w:t> </w:t>
      </w:r>
      <w:r w:rsidR="004B5C71" w:rsidRPr="00E133B4">
        <w:rPr>
          <w:rFonts w:ascii="GHEA Grapalat" w:hAnsi="GHEA Grapalat"/>
          <w:i/>
          <w:iCs/>
          <w:color w:val="000000" w:themeColor="text1"/>
          <w:lang w:val="hy-AM"/>
        </w:rPr>
        <w:t>գումարը</w:t>
      </w:r>
      <w:r w:rsidR="007E2F96" w:rsidRPr="00E133B4">
        <w:rPr>
          <w:rFonts w:ascii="Calibri" w:hAnsi="Calibri" w:cs="Calibri"/>
          <w:i/>
          <w:iCs/>
          <w:color w:val="000000" w:themeColor="text1"/>
          <w:lang w:val="hy-AM"/>
        </w:rPr>
        <w:t> </w:t>
      </w:r>
      <w:r w:rsidR="004B5C71" w:rsidRPr="00E133B4">
        <w:rPr>
          <w:rFonts w:ascii="GHEA Grapalat" w:hAnsi="GHEA Grapalat"/>
          <w:i/>
          <w:iCs/>
          <w:color w:val="000000" w:themeColor="text1"/>
          <w:lang w:val="hy-AM"/>
        </w:rPr>
        <w:t>ստացված</w:t>
      </w:r>
      <w:r w:rsidR="007E2F96" w:rsidRPr="00E133B4">
        <w:rPr>
          <w:rFonts w:ascii="Calibri" w:hAnsi="Calibri" w:cs="Calibri"/>
          <w:i/>
          <w:iCs/>
          <w:color w:val="000000" w:themeColor="text1"/>
          <w:lang w:val="hy-AM"/>
        </w:rPr>
        <w:t> </w:t>
      </w:r>
      <w:r w:rsidR="004B5C71" w:rsidRPr="00E133B4">
        <w:rPr>
          <w:rFonts w:ascii="GHEA Grapalat" w:hAnsi="GHEA Grapalat"/>
          <w:i/>
          <w:iCs/>
          <w:color w:val="000000" w:themeColor="text1"/>
          <w:lang w:val="hy-AM"/>
        </w:rPr>
        <w:t>լինելուց։</w:t>
      </w:r>
      <w:r w:rsidR="007E2F96" w:rsidRPr="00E133B4">
        <w:rPr>
          <w:rFonts w:ascii="GHEA Grapalat" w:hAnsi="GHEA Grapalat"/>
          <w:i/>
          <w:iCs/>
          <w:color w:val="000000" w:themeColor="text1"/>
          <w:lang w:val="hy-AM"/>
        </w:rPr>
        <w:t xml:space="preserve"> </w:t>
      </w:r>
      <w:r w:rsidR="004B5C71" w:rsidRPr="00E133B4">
        <w:rPr>
          <w:rFonts w:ascii="GHEA Grapalat" w:hAnsi="GHEA Grapalat"/>
          <w:i/>
          <w:iCs/>
          <w:color w:val="000000" w:themeColor="text1"/>
          <w:lang w:val="hy-AM"/>
        </w:rPr>
        <w:t>Նշված եզրահանգումը բխում է նաև ՀՀ քաղաքացիական օրենսգրքի 424-րդ հոդվածի 2-րդ մասի կարգավորումից, որը սահմանում է պարտավորության դադարումը պատշաճ կատարմամբ և կատարումը հավաստված լինելու եղանակը, օրինակ՝ պարտատիրոջ կողմից ստացական</w:t>
      </w:r>
      <w:r w:rsidR="00E133B4">
        <w:rPr>
          <w:rFonts w:ascii="Calibri" w:hAnsi="Calibri" w:cs="Calibri"/>
          <w:i/>
          <w:iCs/>
          <w:color w:val="000000" w:themeColor="text1"/>
          <w:lang w:val="hy-AM"/>
        </w:rPr>
        <w:t>  </w:t>
      </w:r>
      <w:r w:rsidR="004B5C71" w:rsidRPr="00E133B4">
        <w:rPr>
          <w:rFonts w:ascii="GHEA Grapalat" w:hAnsi="GHEA Grapalat"/>
          <w:i/>
          <w:iCs/>
          <w:color w:val="000000" w:themeColor="text1"/>
          <w:lang w:val="hy-AM"/>
        </w:rPr>
        <w:t>տալը:</w:t>
      </w:r>
      <w:r w:rsidR="00E133B4">
        <w:rPr>
          <w:rFonts w:ascii="GHEA Grapalat" w:hAnsi="GHEA Grapalat"/>
          <w:i/>
          <w:iCs/>
          <w:color w:val="000000" w:themeColor="text1"/>
          <w:lang w:val="hy-AM"/>
        </w:rPr>
        <w:t xml:space="preserve"> </w:t>
      </w:r>
      <w:r w:rsidR="004B5C71" w:rsidRPr="00E133B4">
        <w:rPr>
          <w:rFonts w:ascii="GHEA Grapalat" w:hAnsi="GHEA Grapalat"/>
          <w:i/>
          <w:iCs/>
          <w:color w:val="000000" w:themeColor="text1"/>
          <w:lang w:val="hy-AM"/>
        </w:rPr>
        <w:t>Սույն դեպքում Դատարանն արձանագրում է, որ Բանկի՝ որպես վարկի գումարը փոխանցելու պարտավոր սուբյեկտի կողմից չի ներկայացվել պարտատիրոջ՝ վարկառուի կողմից պարտավորության կատարումը ստացած լինելու վերաբերյալ օրենքով սահմանված բավարար ապացույց, իսկ ՀՀ քաղաքացիական օրենսգրքի 424-րդ հոդվածի 2-րդ մասի վերաբերությամբ տարբերակված մոտեցում՝ կապված բանկերի կամ այլ վարկային կազմակերպությունների մասնակցությամբ հարաբերությունների հետ, օրենքով սահմանված չէ</w:t>
      </w:r>
      <w:r w:rsidR="008B589F" w:rsidRPr="00E133B4">
        <w:rPr>
          <w:rFonts w:ascii="GHEA Grapalat" w:hAnsi="GHEA Grapalat"/>
          <w:i/>
          <w:iCs/>
          <w:color w:val="000000" w:themeColor="text1"/>
          <w:lang w:val="hy-AM"/>
        </w:rPr>
        <w:t xml:space="preserve">», </w:t>
      </w:r>
      <w:r w:rsidR="00FC2829" w:rsidRPr="00E133B4">
        <w:rPr>
          <w:rFonts w:ascii="GHEA Grapalat" w:hAnsi="GHEA Grapalat"/>
          <w:color w:val="000000" w:themeColor="text1"/>
          <w:lang w:val="hy-AM"/>
        </w:rPr>
        <w:t>վճռել է հայցը մերժել:</w:t>
      </w:r>
    </w:p>
    <w:p w14:paraId="00C5FAC2" w14:textId="0CCC0FCA" w:rsidR="006E0DB5" w:rsidRPr="00E133B4" w:rsidRDefault="008547AC"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 xml:space="preserve">Վերաքննիչ դատարանը, </w:t>
      </w:r>
      <w:r w:rsidR="008542FB" w:rsidRPr="00E133B4">
        <w:rPr>
          <w:rFonts w:ascii="GHEA Grapalat" w:hAnsi="GHEA Grapalat"/>
          <w:color w:val="000000" w:themeColor="text1"/>
          <w:lang w:val="hy-AM"/>
        </w:rPr>
        <w:t>ա</w:t>
      </w:r>
      <w:r w:rsidR="00D767DA" w:rsidRPr="00E133B4">
        <w:rPr>
          <w:rFonts w:ascii="GHEA Grapalat" w:hAnsi="GHEA Grapalat"/>
          <w:color w:val="000000" w:themeColor="text1"/>
          <w:lang w:val="hy-AM"/>
        </w:rPr>
        <w:t>նդրադառնալով Բանկի կողմից հայցադիմումին կից ներկայացված քաղվածքին</w:t>
      </w:r>
      <w:r w:rsidR="008542FB" w:rsidRPr="00E133B4">
        <w:rPr>
          <w:rFonts w:ascii="GHEA Grapalat" w:hAnsi="GHEA Grapalat"/>
          <w:color w:val="000000" w:themeColor="text1"/>
          <w:lang w:val="hy-AM"/>
        </w:rPr>
        <w:t>,</w:t>
      </w:r>
      <w:r w:rsidR="00D767DA" w:rsidRPr="00E133B4">
        <w:rPr>
          <w:rFonts w:ascii="GHEA Grapalat" w:hAnsi="GHEA Grapalat"/>
          <w:color w:val="000000" w:themeColor="text1"/>
          <w:lang w:val="hy-AM"/>
        </w:rPr>
        <w:t xml:space="preserve"> արձանագրել է, որ</w:t>
      </w:r>
      <w:r w:rsidR="00D767DA" w:rsidRPr="00E133B4">
        <w:rPr>
          <w:rFonts w:ascii="GHEA Grapalat" w:hAnsi="GHEA Grapalat"/>
          <w:i/>
          <w:iCs/>
          <w:color w:val="000000" w:themeColor="text1"/>
          <w:lang w:val="hy-AM"/>
        </w:rPr>
        <w:t xml:space="preserve"> </w:t>
      </w:r>
      <w:r w:rsidR="00A722EE" w:rsidRPr="00E133B4">
        <w:rPr>
          <w:rFonts w:ascii="GHEA Grapalat" w:hAnsi="GHEA Grapalat"/>
          <w:color w:val="000000" w:themeColor="text1"/>
          <w:lang w:val="hy-AM"/>
        </w:rPr>
        <w:t>«</w:t>
      </w:r>
      <w:r w:rsidR="007E2F96" w:rsidRPr="00E133B4">
        <w:rPr>
          <w:rFonts w:ascii="GHEA Grapalat" w:hAnsi="GHEA Grapalat"/>
          <w:i/>
          <w:iCs/>
          <w:color w:val="000000" w:themeColor="text1"/>
          <w:lang w:val="hy-AM"/>
        </w:rPr>
        <w:t>գործում այլ տվյալներ պարունակող ապացույցների բացակայության դեպքում Դատարանը եկել է ճիշտ եզրահանգման, որ սույն գործով չի ապացուցվել հայցի հիմքում դրված՝ կողմերի միջև կնքված պայմանագրով նախատեսված 2,800,000.00 ՀՀ դրամի չափով գումարը վարկառուին տրամադրված</w:t>
      </w:r>
      <w:r w:rsidR="007E2F96" w:rsidRPr="00E133B4">
        <w:rPr>
          <w:rFonts w:ascii="Calibri" w:hAnsi="Calibri" w:cs="Calibri"/>
          <w:i/>
          <w:iCs/>
          <w:color w:val="000000" w:themeColor="text1"/>
          <w:lang w:val="hy-AM"/>
        </w:rPr>
        <w:t> </w:t>
      </w:r>
      <w:r w:rsidR="007E2F96" w:rsidRPr="00E133B4">
        <w:rPr>
          <w:rFonts w:ascii="GHEA Grapalat" w:hAnsi="GHEA Grapalat"/>
          <w:i/>
          <w:iCs/>
          <w:color w:val="000000" w:themeColor="text1"/>
          <w:lang w:val="hy-AM"/>
        </w:rPr>
        <w:t>լինելու</w:t>
      </w:r>
      <w:r w:rsidR="007E2F96" w:rsidRPr="00E133B4">
        <w:rPr>
          <w:rFonts w:ascii="Calibri" w:hAnsi="Calibri" w:cs="Calibri"/>
          <w:i/>
          <w:iCs/>
          <w:color w:val="000000" w:themeColor="text1"/>
          <w:lang w:val="hy-AM"/>
        </w:rPr>
        <w:t> </w:t>
      </w:r>
      <w:r w:rsidR="007E2F96" w:rsidRPr="00E133B4">
        <w:rPr>
          <w:rFonts w:ascii="GHEA Grapalat" w:hAnsi="GHEA Grapalat"/>
          <w:i/>
          <w:iCs/>
          <w:color w:val="000000" w:themeColor="text1"/>
          <w:lang w:val="hy-AM"/>
        </w:rPr>
        <w:t xml:space="preserve">վերաբերյալ: Վերոնշյալի հիման վրա անդրադառնալով վերաքննիչ բողոքի փաստարկին այն մասին, որ վարկային հաշվի քաղվածքը տեղեկություններ է պարունակում բացառապես վարկային հաշվի, այլ ոչ թե բանկային հաշվի մասին, որոնք երկու տարբեր կատեգորիաներ են, անձն ինքն է որոշում՝ վարկի գումարը վարկային հաշվից իր բանկային հաշվին մուտք անել, թե կանխիկ գումարի ձևով իր անձնական վարկային հաշվից ստանալ, Վերաքննիչ դատարանն արձանագրում է, որ եթե անգամ նշված </w:t>
      </w:r>
      <w:r w:rsidR="007E2F96" w:rsidRPr="00E133B4">
        <w:rPr>
          <w:rFonts w:ascii="GHEA Grapalat" w:hAnsi="GHEA Grapalat"/>
          <w:i/>
          <w:iCs/>
          <w:color w:val="000000" w:themeColor="text1"/>
          <w:lang w:val="hy-AM"/>
        </w:rPr>
        <w:lastRenderedPageBreak/>
        <w:t>դատողություններն ինքնին կարող է ողջամիտ լինել, քաղաքացիական դատավարության շրջանակներում գործի քննության ժամանակ դրանք ենթարկվում են ապացուցման կանոններին և դրանք պետք է ապացուցվեն օրենքով սահմանված կարգով: Անդրադառնալով վերաքննիչ բողոքի այն փաստարկին, որ Դատարանը չի անդրադարձել վարկային հաշվի քաղվածքի գործառնություններին, փաստացի պատասխանողը տևական ժամանակ վարկային հաշվին գումարներ է մուտք արել, որոնք ուղղվել են, օրինակ, ժամկետանց վարկի, տոկոսագումարի կամ տուժանքի մարմանը, նշված փաստն ուղղակիորեն վկայում է այն մասին, որ վարկառուն ընդունում է վարկի գումարն իրեն տրամադրված լինելու փաստը, հակառակ պարագայում անտրամաբանական է պատասխանողների կողմից գումարների մուտքագրումը վարկային հաշվին՝ Վերաքննիչ դատարանն արձանագրում է, որ սույն գործի լուծման համար առաջին հերթին էական է ոչ թե պատասխանողի կողմից ընդհանրապես վարկ ստանալու, դրա շրջանակներում որոշակի վճարումներ կատարելու հարցը, այլ մինչ այդ հարցի պարզումը Դատարանն էական է համարել հայցի հիմքում դրված պայմանագրի շրջանակներում պատասխանողի վարկ ստանալու հանգամանքը: Հետևաբար նշված փաստը սույն գործով ապացուցված չլինելու պայմաններում հայցադիմումին կից ներկայացված վարկային հաշվի քաղվածքի, որին Դատարանն արդեն անդրադարձել է նշված տեսանկյունից, գործառնությունները, այդ թվում՝ կատարված վճարումները չգնահատելու խախտումներ վերագրվել չեն կարող</w:t>
      </w:r>
      <w:r w:rsidR="00A722EE" w:rsidRPr="00E133B4">
        <w:rPr>
          <w:rFonts w:ascii="GHEA Grapalat" w:hAnsi="GHEA Grapalat"/>
          <w:color w:val="000000" w:themeColor="text1"/>
          <w:lang w:val="hy-AM"/>
        </w:rPr>
        <w:t>»</w:t>
      </w:r>
      <w:r w:rsidR="00B112C3" w:rsidRPr="00E133B4">
        <w:rPr>
          <w:rFonts w:ascii="GHEA Grapalat" w:hAnsi="GHEA Grapalat"/>
          <w:color w:val="000000" w:themeColor="text1"/>
          <w:lang w:val="hy-AM"/>
        </w:rPr>
        <w:t>:</w:t>
      </w:r>
    </w:p>
    <w:p w14:paraId="6B0A241A" w14:textId="759F9B15" w:rsidR="003C360F" w:rsidRPr="00E133B4" w:rsidRDefault="00A722EE"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Վերոգրյալից հ</w:t>
      </w:r>
      <w:r w:rsidR="001C5F42" w:rsidRPr="00E133B4">
        <w:rPr>
          <w:rFonts w:ascii="GHEA Grapalat" w:hAnsi="GHEA Grapalat"/>
          <w:color w:val="000000" w:themeColor="text1"/>
          <w:lang w:val="hy-AM"/>
        </w:rPr>
        <w:t xml:space="preserve">ետևում է, որ </w:t>
      </w:r>
      <w:r w:rsidR="00360E74" w:rsidRPr="00E133B4">
        <w:rPr>
          <w:rFonts w:ascii="GHEA Grapalat" w:hAnsi="GHEA Grapalat"/>
          <w:color w:val="000000" w:themeColor="text1"/>
          <w:lang w:val="hy-AM"/>
        </w:rPr>
        <w:t xml:space="preserve">ստորադաս դատարանները </w:t>
      </w:r>
      <w:r w:rsidR="00631288" w:rsidRPr="00E133B4">
        <w:rPr>
          <w:rFonts w:ascii="GHEA Grapalat" w:hAnsi="GHEA Grapalat"/>
          <w:color w:val="000000" w:themeColor="text1"/>
          <w:lang w:val="hy-AM"/>
        </w:rPr>
        <w:t xml:space="preserve">հայցադիմումին կից </w:t>
      </w:r>
      <w:r w:rsidR="005C27E8" w:rsidRPr="00E133B4">
        <w:rPr>
          <w:rFonts w:ascii="GHEA Grapalat" w:hAnsi="GHEA Grapalat"/>
          <w:color w:val="000000" w:themeColor="text1"/>
          <w:lang w:val="hy-AM"/>
        </w:rPr>
        <w:t>ներկայացված քաղվածքը</w:t>
      </w:r>
      <w:r w:rsidR="00596A64" w:rsidRPr="00E133B4">
        <w:rPr>
          <w:rFonts w:ascii="GHEA Grapalat" w:hAnsi="GHEA Grapalat"/>
          <w:color w:val="000000" w:themeColor="text1"/>
          <w:lang w:val="hy-AM"/>
        </w:rPr>
        <w:t xml:space="preserve"> գնահատել են որպես </w:t>
      </w:r>
      <w:r w:rsidR="00D10DBB" w:rsidRPr="00E133B4">
        <w:rPr>
          <w:rFonts w:ascii="GHEA Grapalat" w:hAnsi="GHEA Grapalat"/>
          <w:color w:val="000000" w:themeColor="text1"/>
          <w:lang w:val="hy-AM"/>
        </w:rPr>
        <w:t xml:space="preserve">վարկի գումարը </w:t>
      </w:r>
      <w:r w:rsidR="007E2F96" w:rsidRPr="00E133B4">
        <w:rPr>
          <w:rFonts w:ascii="GHEA Grapalat" w:hAnsi="GHEA Grapalat"/>
          <w:color w:val="000000" w:themeColor="text1"/>
          <w:lang w:val="hy-AM"/>
        </w:rPr>
        <w:t xml:space="preserve">Մաքսիմ Հովհաննիսյանի </w:t>
      </w:r>
      <w:r w:rsidR="00D10DBB" w:rsidRPr="00E133B4">
        <w:rPr>
          <w:rFonts w:ascii="GHEA Grapalat" w:hAnsi="GHEA Grapalat"/>
          <w:color w:val="000000" w:themeColor="text1"/>
          <w:lang w:val="hy-AM"/>
        </w:rPr>
        <w:t xml:space="preserve">կողմից ստացված լինելու, </w:t>
      </w:r>
      <w:r w:rsidR="002F403D" w:rsidRPr="00E133B4">
        <w:rPr>
          <w:rFonts w:ascii="GHEA Grapalat" w:hAnsi="GHEA Grapalat"/>
          <w:color w:val="000000" w:themeColor="text1"/>
          <w:lang w:val="hy-AM"/>
        </w:rPr>
        <w:t>վերջինիս</w:t>
      </w:r>
      <w:r w:rsidR="00D10DBB" w:rsidRPr="00E133B4">
        <w:rPr>
          <w:rFonts w:ascii="GHEA Grapalat" w:hAnsi="GHEA Grapalat"/>
          <w:color w:val="000000" w:themeColor="text1"/>
          <w:lang w:val="hy-AM"/>
        </w:rPr>
        <w:t xml:space="preserve"> կողմից վճարումներ կատարված լինելու փաստերը և այդ վճարումների չափը հաստատող </w:t>
      </w:r>
      <w:r w:rsidR="00631288" w:rsidRPr="00E133B4">
        <w:rPr>
          <w:rFonts w:ascii="GHEA Grapalat" w:hAnsi="GHEA Grapalat"/>
          <w:color w:val="000000" w:themeColor="text1"/>
          <w:lang w:val="hy-AM"/>
        </w:rPr>
        <w:t>ոչ բավարար ապացույց</w:t>
      </w:r>
      <w:r w:rsidR="00ED3BA5" w:rsidRPr="00E133B4">
        <w:rPr>
          <w:rFonts w:ascii="GHEA Grapalat" w:hAnsi="GHEA Grapalat"/>
          <w:color w:val="000000" w:themeColor="text1"/>
          <w:lang w:val="hy-AM"/>
        </w:rPr>
        <w:t xml:space="preserve">, քանի որ </w:t>
      </w:r>
      <w:r w:rsidR="00D54CA1" w:rsidRPr="00E133B4">
        <w:rPr>
          <w:rFonts w:ascii="GHEA Grapalat" w:hAnsi="GHEA Grapalat"/>
          <w:color w:val="000000" w:themeColor="text1"/>
          <w:lang w:val="hy-AM"/>
        </w:rPr>
        <w:t xml:space="preserve">այն </w:t>
      </w:r>
      <w:r w:rsidR="00D03276" w:rsidRPr="00E133B4">
        <w:rPr>
          <w:rFonts w:ascii="GHEA Grapalat" w:hAnsi="GHEA Grapalat"/>
          <w:color w:val="000000" w:themeColor="text1"/>
          <w:lang w:val="hy-AM"/>
        </w:rPr>
        <w:t xml:space="preserve">ածանցվում </w:t>
      </w:r>
      <w:r w:rsidR="00D54CA1" w:rsidRPr="00E133B4">
        <w:rPr>
          <w:rFonts w:ascii="GHEA Grapalat" w:hAnsi="GHEA Grapalat"/>
          <w:color w:val="000000" w:themeColor="text1"/>
          <w:lang w:val="hy-AM"/>
        </w:rPr>
        <w:t>է</w:t>
      </w:r>
      <w:r w:rsidR="00D03276" w:rsidRPr="00E133B4">
        <w:rPr>
          <w:rFonts w:ascii="GHEA Grapalat" w:hAnsi="GHEA Grapalat"/>
          <w:color w:val="000000" w:themeColor="text1"/>
          <w:lang w:val="hy-AM"/>
        </w:rPr>
        <w:t xml:space="preserve"> հիմնական փաստի առկայությունից, այն է՝ վարկառուի կողմից գումար</w:t>
      </w:r>
      <w:r w:rsidR="001A181B" w:rsidRPr="00E133B4">
        <w:rPr>
          <w:rFonts w:ascii="GHEA Grapalat" w:hAnsi="GHEA Grapalat"/>
          <w:color w:val="000000" w:themeColor="text1"/>
          <w:lang w:val="hy-AM"/>
        </w:rPr>
        <w:t>ն</w:t>
      </w:r>
      <w:r w:rsidR="00D03276" w:rsidRPr="00E133B4">
        <w:rPr>
          <w:rFonts w:ascii="GHEA Grapalat" w:hAnsi="GHEA Grapalat"/>
          <w:color w:val="000000" w:themeColor="text1"/>
          <w:lang w:val="hy-AM"/>
        </w:rPr>
        <w:t xml:space="preserve"> ստացված լինելուց,</w:t>
      </w:r>
      <w:r w:rsidR="00360E74" w:rsidRPr="00E133B4">
        <w:rPr>
          <w:rFonts w:ascii="GHEA Grapalat" w:hAnsi="GHEA Grapalat"/>
          <w:color w:val="000000" w:themeColor="text1"/>
          <w:lang w:val="hy-AM"/>
        </w:rPr>
        <w:t xml:space="preserve"> </w:t>
      </w:r>
      <w:r w:rsidR="00ED3BA5" w:rsidRPr="00E133B4">
        <w:rPr>
          <w:rFonts w:ascii="GHEA Grapalat" w:hAnsi="GHEA Grapalat"/>
          <w:color w:val="000000" w:themeColor="text1"/>
          <w:lang w:val="hy-AM"/>
        </w:rPr>
        <w:t xml:space="preserve">իսկ </w:t>
      </w:r>
      <w:r w:rsidR="00360E74" w:rsidRPr="00E133B4">
        <w:rPr>
          <w:rFonts w:ascii="GHEA Grapalat" w:hAnsi="GHEA Grapalat"/>
          <w:color w:val="000000" w:themeColor="text1"/>
          <w:lang w:val="hy-AM"/>
        </w:rPr>
        <w:t>վարկի գումարը վարկառուի բանկային հաշվին փոխանցված լինելու վերաբերյալ ապացույց</w:t>
      </w:r>
      <w:r w:rsidR="002F403D" w:rsidRPr="00E133B4">
        <w:rPr>
          <w:rFonts w:ascii="GHEA Grapalat" w:hAnsi="GHEA Grapalat"/>
          <w:color w:val="000000" w:themeColor="text1"/>
          <w:lang w:val="hy-AM"/>
        </w:rPr>
        <w:t>ը</w:t>
      </w:r>
      <w:r w:rsidR="00ED3BA5" w:rsidRPr="00E133B4">
        <w:rPr>
          <w:rFonts w:ascii="GHEA Grapalat" w:hAnsi="GHEA Grapalat"/>
          <w:color w:val="000000" w:themeColor="text1"/>
          <w:lang w:val="hy-AM"/>
        </w:rPr>
        <w:t xml:space="preserve"> բացակայում է</w:t>
      </w:r>
      <w:r w:rsidR="002F403D" w:rsidRPr="00E133B4">
        <w:rPr>
          <w:rFonts w:ascii="GHEA Grapalat" w:hAnsi="GHEA Grapalat"/>
          <w:color w:val="000000" w:themeColor="text1"/>
          <w:lang w:val="hy-AM"/>
        </w:rPr>
        <w:t>:</w:t>
      </w:r>
      <w:r w:rsidR="007B5C16" w:rsidRPr="00E133B4">
        <w:rPr>
          <w:rFonts w:ascii="GHEA Grapalat" w:hAnsi="GHEA Grapalat"/>
          <w:color w:val="000000" w:themeColor="text1"/>
          <w:lang w:val="hy-AM"/>
        </w:rPr>
        <w:t xml:space="preserve"> </w:t>
      </w:r>
      <w:r w:rsidR="00D54CA1" w:rsidRPr="00E133B4">
        <w:rPr>
          <w:rFonts w:ascii="GHEA Grapalat" w:hAnsi="GHEA Grapalat"/>
          <w:color w:val="000000" w:themeColor="text1"/>
          <w:lang w:val="hy-AM"/>
        </w:rPr>
        <w:t>Այսինքն</w:t>
      </w:r>
      <w:r w:rsidRPr="00E133B4">
        <w:rPr>
          <w:rFonts w:ascii="GHEA Grapalat" w:hAnsi="GHEA Grapalat"/>
          <w:color w:val="000000" w:themeColor="text1"/>
          <w:lang w:val="hy-AM"/>
        </w:rPr>
        <w:t>՝</w:t>
      </w:r>
      <w:r w:rsidR="005D6DB5" w:rsidRPr="00E133B4">
        <w:rPr>
          <w:rFonts w:ascii="GHEA Grapalat" w:hAnsi="GHEA Grapalat"/>
          <w:color w:val="000000" w:themeColor="text1"/>
          <w:lang w:val="hy-AM"/>
        </w:rPr>
        <w:t xml:space="preserve"> </w:t>
      </w:r>
      <w:r w:rsidR="00D54CA1" w:rsidRPr="00E133B4">
        <w:rPr>
          <w:rFonts w:ascii="GHEA Grapalat" w:hAnsi="GHEA Grapalat"/>
          <w:color w:val="000000" w:themeColor="text1"/>
          <w:lang w:val="hy-AM"/>
        </w:rPr>
        <w:t>վարկի գումարը վարկառուի բանկային հաշվին փոխանցված լինելու վերաբերյալ ապացույցի բացակայությա</w:t>
      </w:r>
      <w:r w:rsidR="00C900C9" w:rsidRPr="00E133B4">
        <w:rPr>
          <w:rFonts w:ascii="GHEA Grapalat" w:hAnsi="GHEA Grapalat"/>
          <w:color w:val="000000" w:themeColor="text1"/>
          <w:lang w:val="hy-AM"/>
        </w:rPr>
        <w:t>մբ պայմանավորված</w:t>
      </w:r>
      <w:r w:rsidR="00F965A9" w:rsidRPr="00E133B4">
        <w:rPr>
          <w:rFonts w:ascii="GHEA Grapalat" w:hAnsi="GHEA Grapalat"/>
          <w:color w:val="000000" w:themeColor="text1"/>
          <w:lang w:val="hy-AM"/>
        </w:rPr>
        <w:t>՝</w:t>
      </w:r>
      <w:r w:rsidR="00171E69" w:rsidRPr="00E133B4">
        <w:rPr>
          <w:rFonts w:ascii="GHEA Grapalat" w:hAnsi="GHEA Grapalat"/>
          <w:color w:val="000000" w:themeColor="text1"/>
          <w:lang w:val="hy-AM"/>
        </w:rPr>
        <w:t xml:space="preserve"> ստորադաս դատարանները</w:t>
      </w:r>
      <w:r w:rsidR="00C900C9" w:rsidRPr="00E133B4">
        <w:rPr>
          <w:rFonts w:ascii="GHEA Grapalat" w:hAnsi="GHEA Grapalat"/>
          <w:color w:val="000000" w:themeColor="text1"/>
          <w:lang w:val="hy-AM"/>
        </w:rPr>
        <w:t xml:space="preserve"> բացառել են </w:t>
      </w:r>
      <w:r w:rsidR="007E44BD" w:rsidRPr="00E133B4">
        <w:rPr>
          <w:rFonts w:ascii="GHEA Grapalat" w:hAnsi="GHEA Grapalat"/>
          <w:color w:val="000000" w:themeColor="text1"/>
          <w:lang w:val="hy-AM"/>
        </w:rPr>
        <w:t xml:space="preserve">վարկի գումարը </w:t>
      </w:r>
      <w:r w:rsidR="007E2F96" w:rsidRPr="00E133B4">
        <w:rPr>
          <w:rFonts w:ascii="GHEA Grapalat" w:hAnsi="GHEA Grapalat"/>
          <w:color w:val="000000" w:themeColor="text1"/>
          <w:lang w:val="hy-AM"/>
        </w:rPr>
        <w:t xml:space="preserve">Մաքսիմ Հովհաննիսյանին </w:t>
      </w:r>
      <w:r w:rsidR="007E44BD" w:rsidRPr="00E133B4">
        <w:rPr>
          <w:rFonts w:ascii="GHEA Grapalat" w:hAnsi="GHEA Grapalat"/>
          <w:color w:val="000000" w:themeColor="text1"/>
          <w:lang w:val="hy-AM"/>
        </w:rPr>
        <w:t xml:space="preserve">տրամադրված լինելու </w:t>
      </w:r>
      <w:r w:rsidR="00C900C9" w:rsidRPr="00E133B4">
        <w:rPr>
          <w:rFonts w:ascii="GHEA Grapalat" w:hAnsi="GHEA Grapalat"/>
          <w:color w:val="000000" w:themeColor="text1"/>
          <w:lang w:val="hy-AM"/>
        </w:rPr>
        <w:t>փաստի</w:t>
      </w:r>
      <w:r w:rsidR="00F965A9" w:rsidRPr="00E133B4">
        <w:rPr>
          <w:rFonts w:ascii="GHEA Grapalat" w:hAnsi="GHEA Grapalat"/>
          <w:color w:val="000000" w:themeColor="text1"/>
          <w:lang w:val="hy-AM"/>
        </w:rPr>
        <w:t>՝</w:t>
      </w:r>
      <w:r w:rsidR="00C900C9" w:rsidRPr="00E133B4">
        <w:rPr>
          <w:rFonts w:ascii="GHEA Grapalat" w:hAnsi="GHEA Grapalat"/>
          <w:color w:val="000000" w:themeColor="text1"/>
          <w:lang w:val="hy-AM"/>
        </w:rPr>
        <w:t xml:space="preserve"> </w:t>
      </w:r>
      <w:r w:rsidR="00F965A9" w:rsidRPr="00E133B4">
        <w:rPr>
          <w:rFonts w:ascii="GHEA Grapalat" w:hAnsi="GHEA Grapalat"/>
          <w:color w:val="000000" w:themeColor="text1"/>
          <w:lang w:val="hy-AM"/>
        </w:rPr>
        <w:t xml:space="preserve">ներկայացված քաղվածքով </w:t>
      </w:r>
      <w:r w:rsidR="00C900C9" w:rsidRPr="00E133B4">
        <w:rPr>
          <w:rFonts w:ascii="GHEA Grapalat" w:hAnsi="GHEA Grapalat"/>
          <w:color w:val="000000" w:themeColor="text1"/>
          <w:lang w:val="hy-AM"/>
        </w:rPr>
        <w:t>հաստատ</w:t>
      </w:r>
      <w:r w:rsidR="00457C8F" w:rsidRPr="00E133B4">
        <w:rPr>
          <w:rFonts w:ascii="GHEA Grapalat" w:hAnsi="GHEA Grapalat"/>
          <w:color w:val="000000" w:themeColor="text1"/>
          <w:lang w:val="hy-AM"/>
        </w:rPr>
        <w:t>ման հնարավորությունը</w:t>
      </w:r>
      <w:r w:rsidR="00421F88" w:rsidRPr="00E133B4">
        <w:rPr>
          <w:rFonts w:ascii="GHEA Grapalat" w:hAnsi="GHEA Grapalat"/>
          <w:color w:val="000000" w:themeColor="text1"/>
          <w:lang w:val="hy-AM"/>
        </w:rPr>
        <w:t>:</w:t>
      </w:r>
    </w:p>
    <w:p w14:paraId="1BDE0B53" w14:textId="66113223" w:rsidR="00C44E98" w:rsidRPr="00E133B4" w:rsidRDefault="00C44E98"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Մինչդեռ Վճռաբեկ դատարան</w:t>
      </w:r>
      <w:r w:rsidR="00C41C29" w:rsidRPr="00E133B4">
        <w:rPr>
          <w:rFonts w:ascii="GHEA Grapalat" w:hAnsi="GHEA Grapalat"/>
          <w:color w:val="000000" w:themeColor="text1"/>
          <w:lang w:val="hy-AM"/>
        </w:rPr>
        <w:t xml:space="preserve">ը, վերահաստատելով </w:t>
      </w:r>
      <w:r w:rsidR="004218FD" w:rsidRPr="00E133B4">
        <w:rPr>
          <w:rFonts w:ascii="GHEA Grapalat" w:hAnsi="GHEA Grapalat"/>
          <w:color w:val="000000" w:themeColor="text1"/>
          <w:lang w:val="hy-AM"/>
        </w:rPr>
        <w:t xml:space="preserve">թիվ ԵԴ/36467/02/21 </w:t>
      </w:r>
      <w:r w:rsidR="007E2F96" w:rsidRPr="00E133B4">
        <w:rPr>
          <w:rFonts w:ascii="GHEA Grapalat" w:hAnsi="GHEA Grapalat"/>
          <w:color w:val="000000" w:themeColor="text1"/>
          <w:lang w:val="hy-AM"/>
        </w:rPr>
        <w:t xml:space="preserve">և թիվ ԵԴ/36726/02/21 </w:t>
      </w:r>
      <w:r w:rsidR="004218FD" w:rsidRPr="00E133B4">
        <w:rPr>
          <w:rFonts w:ascii="GHEA Grapalat" w:hAnsi="GHEA Grapalat"/>
          <w:color w:val="000000" w:themeColor="text1"/>
          <w:lang w:val="hy-AM"/>
        </w:rPr>
        <w:t>քաղաքացիական գործ</w:t>
      </w:r>
      <w:r w:rsidR="007E2F96" w:rsidRPr="00E133B4">
        <w:rPr>
          <w:rFonts w:ascii="GHEA Grapalat" w:hAnsi="GHEA Grapalat"/>
          <w:color w:val="000000" w:themeColor="text1"/>
          <w:lang w:val="hy-AM"/>
        </w:rPr>
        <w:t>եր</w:t>
      </w:r>
      <w:r w:rsidR="004218FD" w:rsidRPr="00E133B4">
        <w:rPr>
          <w:rFonts w:ascii="GHEA Grapalat" w:hAnsi="GHEA Grapalat"/>
          <w:color w:val="000000" w:themeColor="text1"/>
          <w:lang w:val="hy-AM"/>
        </w:rPr>
        <w:t xml:space="preserve">ով </w:t>
      </w:r>
      <w:r w:rsidR="00DE041F" w:rsidRPr="00E133B4">
        <w:rPr>
          <w:rFonts w:ascii="GHEA Grapalat" w:hAnsi="GHEA Grapalat"/>
          <w:color w:val="000000" w:themeColor="text1"/>
          <w:lang w:val="hy-AM"/>
        </w:rPr>
        <w:t>նույնանման փաստական հանգամանքներով կայացրած որոշ</w:t>
      </w:r>
      <w:r w:rsidR="0099651D" w:rsidRPr="00E133B4">
        <w:rPr>
          <w:rFonts w:ascii="GHEA Grapalat" w:hAnsi="GHEA Grapalat"/>
          <w:color w:val="000000" w:themeColor="text1"/>
          <w:lang w:val="hy-AM"/>
        </w:rPr>
        <w:t xml:space="preserve">ումներում </w:t>
      </w:r>
      <w:r w:rsidR="00C41C29" w:rsidRPr="00E133B4">
        <w:rPr>
          <w:rFonts w:ascii="GHEA Grapalat" w:hAnsi="GHEA Grapalat"/>
          <w:color w:val="000000" w:themeColor="text1"/>
          <w:lang w:val="hy-AM"/>
        </w:rPr>
        <w:t>արտահայտած իրավական դիրքորոշում</w:t>
      </w:r>
      <w:r w:rsidR="007E2F96" w:rsidRPr="00E133B4">
        <w:rPr>
          <w:rFonts w:ascii="GHEA Grapalat" w:hAnsi="GHEA Grapalat"/>
          <w:color w:val="000000" w:themeColor="text1"/>
          <w:lang w:val="hy-AM"/>
        </w:rPr>
        <w:t>ներ</w:t>
      </w:r>
      <w:r w:rsidR="00C41C29" w:rsidRPr="00E133B4">
        <w:rPr>
          <w:rFonts w:ascii="GHEA Grapalat" w:hAnsi="GHEA Grapalat"/>
          <w:color w:val="000000" w:themeColor="text1"/>
          <w:lang w:val="hy-AM"/>
        </w:rPr>
        <w:t xml:space="preserve">ը, </w:t>
      </w:r>
      <w:r w:rsidRPr="00E133B4">
        <w:rPr>
          <w:rFonts w:ascii="GHEA Grapalat" w:hAnsi="GHEA Grapalat"/>
          <w:color w:val="000000" w:themeColor="text1"/>
          <w:lang w:val="hy-AM"/>
        </w:rPr>
        <w:t>արձանագրում է, որ ստորադաս դատարանները</w:t>
      </w:r>
      <w:r w:rsidR="00280D9D" w:rsidRPr="00E133B4">
        <w:rPr>
          <w:rFonts w:ascii="GHEA Grapalat" w:hAnsi="GHEA Grapalat"/>
          <w:color w:val="000000" w:themeColor="text1"/>
          <w:lang w:val="hy-AM"/>
        </w:rPr>
        <w:t xml:space="preserve">, </w:t>
      </w:r>
      <w:r w:rsidR="00877B99" w:rsidRPr="00E133B4">
        <w:rPr>
          <w:rFonts w:ascii="GHEA Grapalat" w:hAnsi="GHEA Grapalat"/>
          <w:color w:val="000000" w:themeColor="text1"/>
          <w:lang w:val="hy-AM"/>
        </w:rPr>
        <w:t xml:space="preserve">վարկի գումարը վարկառուի բանկային հաշվին փոխանցված լինելու վերաբերյալ ապացույցի բացակայության պայմաններում </w:t>
      </w:r>
      <w:r w:rsidR="00ED3BA5" w:rsidRPr="00E133B4">
        <w:rPr>
          <w:rFonts w:ascii="GHEA Grapalat" w:hAnsi="GHEA Grapalat"/>
          <w:color w:val="000000" w:themeColor="text1"/>
          <w:lang w:val="hy-AM"/>
        </w:rPr>
        <w:t xml:space="preserve">բավարարվելով </w:t>
      </w:r>
      <w:r w:rsidR="00877B99" w:rsidRPr="00E133B4">
        <w:rPr>
          <w:rFonts w:ascii="GHEA Grapalat" w:hAnsi="GHEA Grapalat"/>
          <w:color w:val="000000" w:themeColor="text1"/>
          <w:lang w:val="hy-AM"/>
        </w:rPr>
        <w:t>ներկայացված քաղվածքի</w:t>
      </w:r>
      <w:r w:rsidRPr="00E133B4">
        <w:rPr>
          <w:rFonts w:ascii="GHEA Grapalat" w:hAnsi="GHEA Grapalat"/>
          <w:color w:val="000000" w:themeColor="text1"/>
          <w:lang w:val="hy-AM"/>
        </w:rPr>
        <w:t xml:space="preserve">՝ </w:t>
      </w:r>
      <w:r w:rsidR="00A26A38" w:rsidRPr="00E133B4">
        <w:rPr>
          <w:rFonts w:ascii="GHEA Grapalat" w:hAnsi="GHEA Grapalat"/>
          <w:color w:val="000000" w:themeColor="text1"/>
          <w:lang w:val="hy-AM"/>
        </w:rPr>
        <w:t>գումարը փոխանցելու փաստը</w:t>
      </w:r>
      <w:r w:rsidR="00F965A9" w:rsidRPr="00E133B4">
        <w:rPr>
          <w:rFonts w:ascii="GHEA Grapalat" w:hAnsi="GHEA Grapalat"/>
          <w:color w:val="000000" w:themeColor="text1"/>
          <w:lang w:val="hy-AM"/>
        </w:rPr>
        <w:t xml:space="preserve"> </w:t>
      </w:r>
      <w:r w:rsidR="00A26A38" w:rsidRPr="00E133B4">
        <w:rPr>
          <w:rFonts w:ascii="GHEA Grapalat" w:hAnsi="GHEA Grapalat"/>
          <w:color w:val="000000" w:themeColor="text1"/>
          <w:lang w:val="hy-AM"/>
        </w:rPr>
        <w:t>հաստատելու</w:t>
      </w:r>
      <w:r w:rsidR="00F965A9" w:rsidRPr="00E133B4">
        <w:rPr>
          <w:rFonts w:ascii="GHEA Grapalat" w:hAnsi="GHEA Grapalat"/>
          <w:color w:val="000000" w:themeColor="text1"/>
          <w:lang w:val="hy-AM"/>
        </w:rPr>
        <w:t xml:space="preserve"> համար </w:t>
      </w:r>
      <w:r w:rsidRPr="00E133B4">
        <w:rPr>
          <w:rFonts w:ascii="GHEA Grapalat" w:hAnsi="GHEA Grapalat"/>
          <w:color w:val="000000" w:themeColor="text1"/>
          <w:lang w:val="hy-AM"/>
        </w:rPr>
        <w:t>բավարար չլինելու վերաբերյալ դատողությամբ</w:t>
      </w:r>
      <w:r w:rsidR="00730672" w:rsidRPr="00E133B4">
        <w:rPr>
          <w:rFonts w:ascii="GHEA Grapalat" w:hAnsi="GHEA Grapalat"/>
          <w:color w:val="000000" w:themeColor="text1"/>
          <w:lang w:val="hy-AM"/>
        </w:rPr>
        <w:t xml:space="preserve">, անտեսել են, որ </w:t>
      </w:r>
      <w:r w:rsidRPr="00E133B4">
        <w:rPr>
          <w:rFonts w:ascii="GHEA Grapalat" w:hAnsi="GHEA Grapalat"/>
          <w:color w:val="000000" w:themeColor="text1"/>
          <w:lang w:val="hy-AM"/>
        </w:rPr>
        <w:t xml:space="preserve">Բանկի կողմից տրված միակողմանի քաղվածքը նույնպես կարող է բավարար տեղեկություններ բովանդակել </w:t>
      </w:r>
      <w:r w:rsidR="008B0BE0" w:rsidRPr="00E133B4">
        <w:rPr>
          <w:rFonts w:ascii="GHEA Grapalat" w:hAnsi="GHEA Grapalat"/>
          <w:color w:val="000000" w:themeColor="text1"/>
          <w:lang w:val="hy-AM"/>
        </w:rPr>
        <w:t xml:space="preserve">քննարկվող </w:t>
      </w:r>
      <w:r w:rsidR="00730672" w:rsidRPr="00E133B4">
        <w:rPr>
          <w:rFonts w:ascii="GHEA Grapalat" w:hAnsi="GHEA Grapalat"/>
          <w:color w:val="000000" w:themeColor="text1"/>
          <w:lang w:val="hy-AM"/>
        </w:rPr>
        <w:t>փաստի, այն է՝ վարկառուի կողմից գումար</w:t>
      </w:r>
      <w:r w:rsidR="001A181B" w:rsidRPr="00E133B4">
        <w:rPr>
          <w:rFonts w:ascii="GHEA Grapalat" w:hAnsi="GHEA Grapalat"/>
          <w:color w:val="000000" w:themeColor="text1"/>
          <w:lang w:val="hy-AM"/>
        </w:rPr>
        <w:t>ն</w:t>
      </w:r>
      <w:r w:rsidR="00730672" w:rsidRPr="00E133B4">
        <w:rPr>
          <w:rFonts w:ascii="GHEA Grapalat" w:hAnsi="GHEA Grapalat"/>
          <w:color w:val="000000" w:themeColor="text1"/>
          <w:lang w:val="hy-AM"/>
        </w:rPr>
        <w:t xml:space="preserve"> ստացված լինելու վերաբերյալ:</w:t>
      </w:r>
    </w:p>
    <w:p w14:paraId="362F5A46" w14:textId="0AF5DD5C" w:rsidR="00D83749" w:rsidRPr="00E133B4" w:rsidRDefault="00A57F9C"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lastRenderedPageBreak/>
        <w:t xml:space="preserve">Մասնավորապես, </w:t>
      </w:r>
      <w:r w:rsidR="007E2F96" w:rsidRPr="00E133B4">
        <w:rPr>
          <w:rFonts w:ascii="GHEA Grapalat" w:hAnsi="GHEA Grapalat"/>
          <w:color w:val="000000" w:themeColor="text1"/>
          <w:lang w:val="hy-AM"/>
        </w:rPr>
        <w:t xml:space="preserve">Մաքսիմ Հովհաննիսյանի </w:t>
      </w:r>
      <w:r w:rsidR="009C1BCA" w:rsidRPr="00E133B4">
        <w:rPr>
          <w:rFonts w:ascii="GHEA Grapalat" w:hAnsi="GHEA Grapalat"/>
          <w:color w:val="000000" w:themeColor="text1"/>
          <w:lang w:val="hy-AM"/>
        </w:rPr>
        <w:t xml:space="preserve">անունով առկա </w:t>
      </w:r>
      <w:r w:rsidR="009574F1" w:rsidRPr="00E133B4">
        <w:rPr>
          <w:rFonts w:ascii="GHEA Grapalat" w:hAnsi="GHEA Grapalat"/>
          <w:color w:val="000000" w:themeColor="text1"/>
          <w:lang w:val="hy-AM"/>
        </w:rPr>
        <w:t xml:space="preserve">վարկի քաղվածքը բովանդակում է </w:t>
      </w:r>
      <w:r w:rsidR="00D83749" w:rsidRPr="00E133B4">
        <w:rPr>
          <w:rFonts w:ascii="GHEA Grapalat" w:hAnsi="GHEA Grapalat"/>
          <w:color w:val="000000" w:themeColor="text1"/>
          <w:lang w:val="hy-AM"/>
        </w:rPr>
        <w:t>վարկային իրավահարաբերությունը նույնականացնող համապատասխան բավարար տեղեկություններ (</w:t>
      </w:r>
      <w:r w:rsidR="008B0BE0" w:rsidRPr="00E133B4">
        <w:rPr>
          <w:rFonts w:ascii="GHEA Grapalat" w:hAnsi="GHEA Grapalat"/>
          <w:color w:val="000000" w:themeColor="text1"/>
          <w:lang w:val="hy-AM"/>
        </w:rPr>
        <w:t>այն է՝</w:t>
      </w:r>
      <w:r w:rsidR="00D83749" w:rsidRPr="00E133B4">
        <w:rPr>
          <w:rFonts w:ascii="GHEA Grapalat" w:hAnsi="GHEA Grapalat"/>
          <w:color w:val="000000" w:themeColor="text1"/>
          <w:lang w:val="hy-AM"/>
        </w:rPr>
        <w:t xml:space="preserve"> վարկառուի և վարկատուի </w:t>
      </w:r>
      <w:r w:rsidR="00942D37" w:rsidRPr="00E133B4">
        <w:rPr>
          <w:rFonts w:ascii="GHEA Grapalat" w:hAnsi="GHEA Grapalat"/>
          <w:color w:val="000000" w:themeColor="text1"/>
          <w:lang w:val="hy-AM"/>
        </w:rPr>
        <w:t>տվյալները</w:t>
      </w:r>
      <w:r w:rsidR="00D83749" w:rsidRPr="00E133B4">
        <w:rPr>
          <w:rFonts w:ascii="GHEA Grapalat" w:hAnsi="GHEA Grapalat"/>
          <w:color w:val="000000" w:themeColor="text1"/>
          <w:lang w:val="hy-AM"/>
        </w:rPr>
        <w:t xml:space="preserve">, տրամադրվող վարկի չափը, տոկոսադրույքը, ժամկետանց պարտավորությունների չափը, կատարված գործառնությունների, այդ թվում՝ վարկի մարմանն ուղղված գործողությունների կատարման ժամանակի, վայրի </w:t>
      </w:r>
      <w:r w:rsidR="00A26A38" w:rsidRPr="00E133B4">
        <w:rPr>
          <w:rFonts w:ascii="GHEA Grapalat" w:hAnsi="GHEA Grapalat"/>
          <w:color w:val="000000" w:themeColor="text1"/>
          <w:lang w:val="hy-AM"/>
        </w:rPr>
        <w:t>ու</w:t>
      </w:r>
      <w:r w:rsidR="00D83749" w:rsidRPr="00E133B4">
        <w:rPr>
          <w:rFonts w:ascii="GHEA Grapalat" w:hAnsi="GHEA Grapalat"/>
          <w:color w:val="000000" w:themeColor="text1"/>
          <w:lang w:val="hy-AM"/>
        </w:rPr>
        <w:t xml:space="preserve"> չափի վերաբերյալ տվյալները),</w:t>
      </w:r>
      <w:r w:rsidR="001A4302" w:rsidRPr="00E133B4">
        <w:rPr>
          <w:rFonts w:ascii="GHEA Grapalat" w:hAnsi="GHEA Grapalat"/>
          <w:color w:val="000000" w:themeColor="text1"/>
          <w:lang w:val="hy-AM"/>
        </w:rPr>
        <w:t xml:space="preserve"> և</w:t>
      </w:r>
      <w:r w:rsidR="00F929C4" w:rsidRPr="00E133B4">
        <w:rPr>
          <w:rFonts w:ascii="GHEA Grapalat" w:hAnsi="GHEA Grapalat"/>
          <w:color w:val="000000" w:themeColor="text1"/>
          <w:lang w:val="hy-AM"/>
        </w:rPr>
        <w:t xml:space="preserve"> քաղվածքի</w:t>
      </w:r>
      <w:r w:rsidR="001A181B" w:rsidRPr="00E133B4">
        <w:rPr>
          <w:rFonts w:ascii="GHEA Grapalat" w:hAnsi="GHEA Grapalat"/>
          <w:color w:val="000000" w:themeColor="text1"/>
          <w:lang w:val="hy-AM"/>
        </w:rPr>
        <w:t xml:space="preserve"> բովանդակությունից պարզ է դառնում, որ </w:t>
      </w:r>
      <w:r w:rsidR="002B1BA9" w:rsidRPr="00E133B4">
        <w:rPr>
          <w:rFonts w:ascii="GHEA Grapalat" w:hAnsi="GHEA Grapalat"/>
          <w:color w:val="000000" w:themeColor="text1"/>
          <w:lang w:val="hy-AM"/>
        </w:rPr>
        <w:t>դրանում արտացոլված հ</w:t>
      </w:r>
      <w:r w:rsidR="00F929C4" w:rsidRPr="00E133B4">
        <w:rPr>
          <w:rFonts w:ascii="GHEA Grapalat" w:hAnsi="GHEA Grapalat"/>
          <w:color w:val="000000" w:themeColor="text1"/>
          <w:lang w:val="hy-AM"/>
        </w:rPr>
        <w:t xml:space="preserve">աշվեհամարով իրականացվել են վարկի մարմանն ուղղված գործողություններ, ինչը վկայում է այն մասին, որ </w:t>
      </w:r>
      <w:r w:rsidR="007E2F96" w:rsidRPr="00E133B4">
        <w:rPr>
          <w:rFonts w:ascii="GHEA Grapalat" w:hAnsi="GHEA Grapalat"/>
          <w:color w:val="000000" w:themeColor="text1"/>
          <w:lang w:val="hy-AM"/>
        </w:rPr>
        <w:t xml:space="preserve">Մաքսիմ Հովհաննիսյանն </w:t>
      </w:r>
      <w:r w:rsidR="00F929C4" w:rsidRPr="00E133B4">
        <w:rPr>
          <w:rFonts w:ascii="GHEA Grapalat" w:hAnsi="GHEA Grapalat"/>
          <w:color w:val="000000" w:themeColor="text1"/>
          <w:lang w:val="hy-AM"/>
        </w:rPr>
        <w:t>ստացել է համապատասխան վարկ</w:t>
      </w:r>
      <w:r w:rsidR="00B41D29" w:rsidRPr="00E133B4">
        <w:rPr>
          <w:rFonts w:ascii="GHEA Grapalat" w:hAnsi="GHEA Grapalat"/>
          <w:color w:val="000000" w:themeColor="text1"/>
          <w:lang w:val="hy-AM"/>
        </w:rPr>
        <w:t xml:space="preserve">ն ու </w:t>
      </w:r>
      <w:r w:rsidR="00942D37" w:rsidRPr="00E133B4">
        <w:rPr>
          <w:rFonts w:ascii="GHEA Grapalat" w:hAnsi="GHEA Grapalat"/>
          <w:color w:val="000000" w:themeColor="text1"/>
          <w:lang w:val="hy-AM"/>
        </w:rPr>
        <w:t>մասնակիորեն կատարել է պար</w:t>
      </w:r>
      <w:r w:rsidR="001A181B" w:rsidRPr="00E133B4">
        <w:rPr>
          <w:rFonts w:ascii="GHEA Grapalat" w:hAnsi="GHEA Grapalat"/>
          <w:color w:val="000000" w:themeColor="text1"/>
          <w:lang w:val="hy-AM"/>
        </w:rPr>
        <w:t>տա</w:t>
      </w:r>
      <w:r w:rsidR="00942D37" w:rsidRPr="00E133B4">
        <w:rPr>
          <w:rFonts w:ascii="GHEA Grapalat" w:hAnsi="GHEA Grapalat"/>
          <w:color w:val="000000" w:themeColor="text1"/>
          <w:lang w:val="hy-AM"/>
        </w:rPr>
        <w:t>վորությունը</w:t>
      </w:r>
      <w:r w:rsidR="00F929C4" w:rsidRPr="00E133B4">
        <w:rPr>
          <w:rFonts w:ascii="GHEA Grapalat" w:hAnsi="GHEA Grapalat"/>
          <w:color w:val="000000" w:themeColor="text1"/>
          <w:lang w:val="hy-AM"/>
        </w:rPr>
        <w:t>՝</w:t>
      </w:r>
      <w:r w:rsidR="00942D37" w:rsidRPr="00E133B4">
        <w:rPr>
          <w:rFonts w:ascii="GHEA Grapalat" w:hAnsi="GHEA Grapalat"/>
          <w:color w:val="000000" w:themeColor="text1"/>
          <w:lang w:val="hy-AM"/>
        </w:rPr>
        <w:t xml:space="preserve"> մարելով պայմանագրում նշված գումարի </w:t>
      </w:r>
      <w:r w:rsidR="001A4302" w:rsidRPr="00E133B4">
        <w:rPr>
          <w:rFonts w:ascii="GHEA Grapalat" w:hAnsi="GHEA Grapalat"/>
          <w:color w:val="000000" w:themeColor="text1"/>
          <w:lang w:val="hy-AM"/>
        </w:rPr>
        <w:t xml:space="preserve">մի </w:t>
      </w:r>
      <w:r w:rsidR="00942D37" w:rsidRPr="00E133B4">
        <w:rPr>
          <w:rFonts w:ascii="GHEA Grapalat" w:hAnsi="GHEA Grapalat"/>
          <w:color w:val="000000" w:themeColor="text1"/>
          <w:lang w:val="hy-AM"/>
        </w:rPr>
        <w:t xml:space="preserve">մասը։ </w:t>
      </w:r>
    </w:p>
    <w:p w14:paraId="540EE437" w14:textId="2A73E8A0" w:rsidR="00216032" w:rsidRPr="00E133B4" w:rsidRDefault="00237E98"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Ըստ այդմ, ն</w:t>
      </w:r>
      <w:r w:rsidR="00216032" w:rsidRPr="00E133B4">
        <w:rPr>
          <w:rFonts w:ascii="GHEA Grapalat" w:hAnsi="GHEA Grapalat"/>
          <w:color w:val="000000" w:themeColor="text1"/>
          <w:lang w:val="hy-AM"/>
        </w:rPr>
        <w:t>երկայացված քաղվածքը թույլատրելի, վերաբերելի, բավարար ապացույց է և ենթակա էր գնահատման գործի լուծման համար նշանակություն ունեցող փաստի վերաբերյալ տեղեկություն բովանդակելու տեսանկյունից:</w:t>
      </w:r>
    </w:p>
    <w:p w14:paraId="27B35C0B" w14:textId="04CAE016" w:rsidR="00692139" w:rsidRPr="00E133B4" w:rsidRDefault="00216032"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 xml:space="preserve">Մինչդեռ </w:t>
      </w:r>
      <w:r w:rsidR="00252C97" w:rsidRPr="00E133B4">
        <w:rPr>
          <w:rFonts w:ascii="GHEA Grapalat" w:hAnsi="GHEA Grapalat"/>
          <w:color w:val="000000" w:themeColor="text1"/>
          <w:lang w:val="hy-AM"/>
        </w:rPr>
        <w:t xml:space="preserve">ստորադաս դատարաններն անտեսել են, որ ներկայացված քաղվածքում արտացոլված տեղեկատվությունը բավարար է վարկի գումարը </w:t>
      </w:r>
      <w:r w:rsidR="007E2F96" w:rsidRPr="00E133B4">
        <w:rPr>
          <w:rFonts w:ascii="GHEA Grapalat" w:hAnsi="GHEA Grapalat"/>
          <w:color w:val="000000" w:themeColor="text1"/>
          <w:lang w:val="hy-AM"/>
        </w:rPr>
        <w:t xml:space="preserve">Մաքսիմ Հովհաննիսյանի </w:t>
      </w:r>
      <w:r w:rsidR="00252C97" w:rsidRPr="00E133B4">
        <w:rPr>
          <w:rFonts w:ascii="GHEA Grapalat" w:hAnsi="GHEA Grapalat"/>
          <w:color w:val="000000" w:themeColor="text1"/>
          <w:lang w:val="hy-AM"/>
        </w:rPr>
        <w:t>կողմից ստացված լինելու փաստը հաստատված համարելու համար</w:t>
      </w:r>
      <w:r w:rsidR="00E93BBA" w:rsidRPr="00E133B4">
        <w:rPr>
          <w:rFonts w:ascii="GHEA Grapalat" w:hAnsi="GHEA Grapalat"/>
          <w:color w:val="000000" w:themeColor="text1"/>
          <w:lang w:val="hy-AM"/>
        </w:rPr>
        <w:t xml:space="preserve"> </w:t>
      </w:r>
      <w:r w:rsidR="00AD7031" w:rsidRPr="00E133B4">
        <w:rPr>
          <w:rFonts w:ascii="GHEA Grapalat" w:hAnsi="GHEA Grapalat"/>
          <w:color w:val="000000" w:themeColor="text1"/>
          <w:lang w:val="hy-AM"/>
        </w:rPr>
        <w:t xml:space="preserve">այնքանով, որքանով ներկայացված քաղվածքը, ի թիվս այլնի, պարունակում է </w:t>
      </w:r>
      <w:r w:rsidR="008C257B" w:rsidRPr="00E133B4">
        <w:rPr>
          <w:rFonts w:ascii="GHEA Grapalat" w:hAnsi="GHEA Grapalat"/>
          <w:color w:val="000000" w:themeColor="text1"/>
          <w:lang w:val="hy-AM"/>
        </w:rPr>
        <w:t xml:space="preserve">Բանկի և </w:t>
      </w:r>
      <w:r w:rsidR="007E2F96" w:rsidRPr="00E133B4">
        <w:rPr>
          <w:rFonts w:ascii="GHEA Grapalat" w:hAnsi="GHEA Grapalat"/>
          <w:color w:val="000000" w:themeColor="text1"/>
          <w:lang w:val="hy-AM"/>
        </w:rPr>
        <w:t xml:space="preserve">Մաքսիմ Հովհաննիսյանի </w:t>
      </w:r>
      <w:r w:rsidR="008C257B" w:rsidRPr="00E133B4">
        <w:rPr>
          <w:rFonts w:ascii="GHEA Grapalat" w:hAnsi="GHEA Grapalat"/>
          <w:color w:val="000000" w:themeColor="text1"/>
          <w:lang w:val="hy-AM"/>
        </w:rPr>
        <w:t xml:space="preserve">միջև </w:t>
      </w:r>
      <w:r w:rsidR="00AD7031" w:rsidRPr="00E133B4">
        <w:rPr>
          <w:rFonts w:ascii="GHEA Grapalat" w:hAnsi="GHEA Grapalat"/>
          <w:color w:val="000000" w:themeColor="text1"/>
          <w:lang w:val="hy-AM"/>
        </w:rPr>
        <w:t>հաշվետու ժամանակաշրջանում կատարված գործարքների վերաբերյալ ինչպես ամփոփ, այնպես էլ մանրամասն տեղեկատվություն</w:t>
      </w:r>
      <w:r w:rsidR="00922618" w:rsidRPr="00E133B4">
        <w:rPr>
          <w:rFonts w:ascii="GHEA Grapalat" w:hAnsi="GHEA Grapalat"/>
          <w:color w:val="000000" w:themeColor="text1"/>
          <w:lang w:val="hy-AM"/>
        </w:rPr>
        <w:t>:</w:t>
      </w:r>
      <w:r w:rsidR="00AD7031" w:rsidRPr="00E133B4">
        <w:rPr>
          <w:rFonts w:ascii="GHEA Grapalat" w:hAnsi="GHEA Grapalat"/>
          <w:color w:val="000000" w:themeColor="text1"/>
          <w:lang w:val="hy-AM"/>
        </w:rPr>
        <w:t xml:space="preserve"> </w:t>
      </w:r>
      <w:r w:rsidR="00922618" w:rsidRPr="00E133B4">
        <w:rPr>
          <w:rFonts w:ascii="GHEA Grapalat" w:hAnsi="GHEA Grapalat"/>
          <w:color w:val="000000" w:themeColor="text1"/>
          <w:lang w:val="hy-AM"/>
        </w:rPr>
        <w:t>Հ</w:t>
      </w:r>
      <w:r w:rsidR="00E93BBA" w:rsidRPr="00E133B4">
        <w:rPr>
          <w:rFonts w:ascii="GHEA Grapalat" w:hAnsi="GHEA Grapalat"/>
          <w:color w:val="000000" w:themeColor="text1"/>
          <w:lang w:val="hy-AM"/>
        </w:rPr>
        <w:t>ետևաբար</w:t>
      </w:r>
      <w:r w:rsidR="00F965A9" w:rsidRPr="00E133B4">
        <w:rPr>
          <w:rFonts w:ascii="GHEA Grapalat" w:hAnsi="GHEA Grapalat"/>
          <w:color w:val="000000" w:themeColor="text1"/>
          <w:lang w:val="hy-AM"/>
        </w:rPr>
        <w:t>,</w:t>
      </w:r>
      <w:r w:rsidR="00E93BBA" w:rsidRPr="00E133B4">
        <w:rPr>
          <w:rFonts w:ascii="GHEA Grapalat" w:hAnsi="GHEA Grapalat"/>
          <w:color w:val="000000" w:themeColor="text1"/>
          <w:lang w:val="hy-AM"/>
        </w:rPr>
        <w:t xml:space="preserve"> </w:t>
      </w:r>
      <w:r w:rsidR="00E8627F" w:rsidRPr="00E133B4">
        <w:rPr>
          <w:rFonts w:ascii="GHEA Grapalat" w:hAnsi="GHEA Grapalat"/>
          <w:color w:val="000000" w:themeColor="text1"/>
          <w:lang w:val="hy-AM"/>
        </w:rPr>
        <w:t>ապացուցման միջոցների</w:t>
      </w:r>
      <w:r w:rsidR="00D126B9" w:rsidRPr="00E133B4">
        <w:rPr>
          <w:rFonts w:ascii="GHEA Grapalat" w:hAnsi="GHEA Grapalat"/>
          <w:color w:val="000000" w:themeColor="text1"/>
          <w:lang w:val="hy-AM"/>
        </w:rPr>
        <w:t xml:space="preserve">՝ ստորադաս դատարանների կողմից վկայակոչված </w:t>
      </w:r>
      <w:r w:rsidR="00E8627F" w:rsidRPr="00E133B4">
        <w:rPr>
          <w:rFonts w:ascii="GHEA Grapalat" w:hAnsi="GHEA Grapalat"/>
          <w:color w:val="000000" w:themeColor="text1"/>
          <w:lang w:val="hy-AM"/>
        </w:rPr>
        <w:t xml:space="preserve">սահմանափակումները </w:t>
      </w:r>
      <w:r w:rsidR="00D126B9" w:rsidRPr="00E133B4">
        <w:rPr>
          <w:rFonts w:ascii="GHEA Grapalat" w:hAnsi="GHEA Grapalat"/>
          <w:color w:val="000000" w:themeColor="text1"/>
          <w:lang w:val="hy-AM"/>
        </w:rPr>
        <w:t xml:space="preserve">տվյալ դեպքում </w:t>
      </w:r>
      <w:r w:rsidR="005B5969" w:rsidRPr="00E133B4">
        <w:rPr>
          <w:rFonts w:ascii="GHEA Grapalat" w:hAnsi="GHEA Grapalat"/>
          <w:color w:val="000000" w:themeColor="text1"/>
          <w:lang w:val="hy-AM"/>
        </w:rPr>
        <w:t xml:space="preserve">կիրառելի չեն: </w:t>
      </w:r>
    </w:p>
    <w:p w14:paraId="57FD6721" w14:textId="4687E9CD" w:rsidR="00DD7A1A" w:rsidRPr="00E133B4" w:rsidRDefault="00692139" w:rsidP="00E133B4">
      <w:pPr>
        <w:tabs>
          <w:tab w:val="left" w:pos="709"/>
          <w:tab w:val="left" w:pos="851"/>
        </w:tabs>
        <w:spacing w:line="276" w:lineRule="auto"/>
        <w:ind w:right="-2" w:firstLine="567"/>
        <w:jc w:val="both"/>
        <w:rPr>
          <w:rFonts w:ascii="GHEA Grapalat" w:hAnsi="GHEA Grapalat"/>
          <w:color w:val="000000" w:themeColor="text1"/>
          <w:lang w:val="hy-AM"/>
        </w:rPr>
      </w:pPr>
      <w:r w:rsidRPr="00E133B4">
        <w:rPr>
          <w:rFonts w:ascii="GHEA Grapalat" w:hAnsi="GHEA Grapalat"/>
          <w:color w:val="000000" w:themeColor="text1"/>
          <w:lang w:val="hy-AM"/>
        </w:rPr>
        <w:t xml:space="preserve">Վերոգրյալի հաշվառմամբ Վճռաբեկ դատարանը գտնում է, որ սույն գործով չի իրականացվել ապացույցների լրիվ և բազմակողմանի հետազոտություն </w:t>
      </w:r>
      <w:r w:rsidR="001A4302" w:rsidRPr="00E133B4">
        <w:rPr>
          <w:rFonts w:ascii="GHEA Grapalat" w:hAnsi="GHEA Grapalat"/>
          <w:color w:val="000000" w:themeColor="text1"/>
          <w:lang w:val="hy-AM"/>
        </w:rPr>
        <w:t>ու</w:t>
      </w:r>
      <w:r w:rsidRPr="00E133B4">
        <w:rPr>
          <w:rFonts w:ascii="GHEA Grapalat" w:hAnsi="GHEA Grapalat"/>
          <w:color w:val="000000" w:themeColor="text1"/>
          <w:lang w:val="hy-AM"/>
        </w:rPr>
        <w:t xml:space="preserve"> գնահատում</w:t>
      </w:r>
      <w:r w:rsidR="00DD7A1A" w:rsidRPr="00E133B4">
        <w:rPr>
          <w:rFonts w:ascii="GHEA Grapalat" w:hAnsi="GHEA Grapalat"/>
          <w:color w:val="000000" w:themeColor="text1"/>
          <w:lang w:val="hy-AM"/>
        </w:rPr>
        <w:t>:</w:t>
      </w:r>
    </w:p>
    <w:p w14:paraId="3FF527C5" w14:textId="0EB61896" w:rsidR="00DD7A1A" w:rsidRPr="00E133B4" w:rsidRDefault="00703DD5" w:rsidP="00E133B4">
      <w:pPr>
        <w:tabs>
          <w:tab w:val="left" w:pos="709"/>
          <w:tab w:val="left" w:pos="851"/>
        </w:tabs>
        <w:spacing w:line="276" w:lineRule="auto"/>
        <w:ind w:right="-2" w:firstLine="567"/>
        <w:jc w:val="both"/>
        <w:rPr>
          <w:rFonts w:ascii="GHEA Grapalat" w:hAnsi="GHEA Grapalat" w:cs="Sylfaen"/>
          <w:color w:val="000000" w:themeColor="text1"/>
          <w:lang w:val="hy-AM"/>
        </w:rPr>
      </w:pPr>
      <w:r w:rsidRPr="00E133B4">
        <w:rPr>
          <w:rFonts w:ascii="GHEA Grapalat" w:hAnsi="GHEA Grapalat"/>
          <w:color w:val="000000" w:themeColor="text1"/>
          <w:lang w:val="hy-AM"/>
        </w:rPr>
        <w:t xml:space="preserve">Ինչ վերաբերում է վճռաբեկ բողոքի մյուս հիմքին՝ </w:t>
      </w:r>
      <w:r w:rsidRPr="00E133B4">
        <w:rPr>
          <w:rFonts w:ascii="GHEA Grapalat" w:hAnsi="GHEA Grapalat" w:cs="Sylfaen"/>
          <w:color w:val="000000" w:themeColor="text1"/>
          <w:lang w:val="hy-AM"/>
        </w:rPr>
        <w:t xml:space="preserve">գործն ընդհանուր հայցային վարույթի կարգով քննելու մասին </w:t>
      </w:r>
      <w:r w:rsidR="0042426F" w:rsidRPr="00E133B4">
        <w:rPr>
          <w:rFonts w:ascii="GHEA Grapalat" w:hAnsi="GHEA Grapalat" w:cs="Sylfaen"/>
          <w:color w:val="000000" w:themeColor="text1"/>
          <w:lang w:val="hy-AM"/>
        </w:rPr>
        <w:t xml:space="preserve">բողոքաբերի </w:t>
      </w:r>
      <w:r w:rsidRPr="00E133B4">
        <w:rPr>
          <w:rFonts w:ascii="GHEA Grapalat" w:hAnsi="GHEA Grapalat" w:cs="Sylfaen"/>
          <w:color w:val="000000" w:themeColor="text1"/>
          <w:lang w:val="hy-AM"/>
        </w:rPr>
        <w:t xml:space="preserve">պահանջին, ապա Վճռաբեկ դատարանն արձանագրում է, </w:t>
      </w:r>
      <w:r w:rsidR="001F1B3B" w:rsidRPr="00E133B4">
        <w:rPr>
          <w:rFonts w:ascii="GHEA Grapalat" w:hAnsi="GHEA Grapalat" w:cs="Sylfaen"/>
          <w:color w:val="000000" w:themeColor="text1"/>
          <w:lang w:val="hy-AM"/>
        </w:rPr>
        <w:t xml:space="preserve">որ, </w:t>
      </w:r>
      <w:r w:rsidR="004771BC" w:rsidRPr="00E133B4">
        <w:rPr>
          <w:rFonts w:ascii="GHEA Grapalat" w:hAnsi="GHEA Grapalat" w:cs="Sylfaen"/>
          <w:color w:val="000000" w:themeColor="text1"/>
          <w:lang w:val="hy-AM"/>
        </w:rPr>
        <w:t xml:space="preserve">ինչպես նշվել է վերևում, պարզեցված վարույթը դադարեցնելու և ընդհանուր հայցային վարույթի կարգով գործի քննությանն անցնելու հիմք են նաև այն իրավիճակները, երբ գործը պարզեցված վարույթի կարգով քննելու ընթացքում ծագել է գործին մասնակցող անձանց կողմից չվկայակոչված, սակայն գործի լուծման համար նշանակություն ունեցող այլ փաստեր պարզելու անհրաժեշտություն։ </w:t>
      </w:r>
      <w:r w:rsidR="00784C6F" w:rsidRPr="00E133B4">
        <w:rPr>
          <w:rFonts w:ascii="GHEA Grapalat" w:hAnsi="GHEA Grapalat" w:cs="Sylfaen"/>
          <w:color w:val="000000" w:themeColor="text1"/>
          <w:lang w:val="hy-AM"/>
        </w:rPr>
        <w:t xml:space="preserve">Միևնույն ժամանակ բոլոր այն դեպքերում, երբ գործին մասնակցող անձը </w:t>
      </w:r>
      <w:r w:rsidR="00784C6F" w:rsidRPr="00E133B4">
        <w:rPr>
          <w:rFonts w:ascii="GHEA Grapalat" w:hAnsi="GHEA Grapalat"/>
          <w:color w:val="000000" w:themeColor="text1"/>
          <w:lang w:val="hy-AM"/>
        </w:rPr>
        <w:t xml:space="preserve">ճշգրիտ </w:t>
      </w:r>
      <w:r w:rsidR="00DA6DA8" w:rsidRPr="00E133B4">
        <w:rPr>
          <w:rFonts w:ascii="GHEA Grapalat" w:hAnsi="GHEA Grapalat"/>
          <w:color w:val="000000" w:themeColor="text1"/>
          <w:lang w:val="hy-AM"/>
        </w:rPr>
        <w:t xml:space="preserve">և </w:t>
      </w:r>
      <w:r w:rsidR="00784C6F" w:rsidRPr="00E133B4">
        <w:rPr>
          <w:rFonts w:ascii="GHEA Grapalat" w:hAnsi="GHEA Grapalat"/>
          <w:color w:val="000000" w:themeColor="text1"/>
          <w:lang w:val="hy-AM"/>
        </w:rPr>
        <w:t xml:space="preserve">սպառիչ վկայակոչել է իր պահանջի քննության </w:t>
      </w:r>
      <w:r w:rsidR="00DA6DA8" w:rsidRPr="00E133B4">
        <w:rPr>
          <w:rFonts w:ascii="GHEA Grapalat" w:hAnsi="GHEA Grapalat"/>
          <w:color w:val="000000" w:themeColor="text1"/>
          <w:lang w:val="hy-AM"/>
        </w:rPr>
        <w:t xml:space="preserve">ու </w:t>
      </w:r>
      <w:r w:rsidR="00784C6F" w:rsidRPr="00E133B4">
        <w:rPr>
          <w:rFonts w:ascii="GHEA Grapalat" w:hAnsi="GHEA Grapalat"/>
          <w:color w:val="000000" w:themeColor="text1"/>
          <w:lang w:val="hy-AM"/>
        </w:rPr>
        <w:t xml:space="preserve">լուծման համար նշանակություն ունեցող բոլոր վերաբերելի փաստերը, ապա չկա անհրաժեշտություն, որ դատարանը սեփական նախաձեռնությամբ լրացնի այդ փաստերի շրջանակը և դրանք պարզելու նպատակով </w:t>
      </w:r>
      <w:r w:rsidR="000A3021" w:rsidRPr="00E133B4">
        <w:rPr>
          <w:rFonts w:ascii="GHEA Grapalat" w:hAnsi="GHEA Grapalat"/>
          <w:color w:val="000000" w:themeColor="text1"/>
          <w:lang w:val="hy-AM"/>
        </w:rPr>
        <w:t xml:space="preserve">գործի քննությունն իրականացնի ընդհանուր հայցային վարույթի կարգով՝ ելնելով նաև դատարանի </w:t>
      </w:r>
      <w:r w:rsidR="00D97D84" w:rsidRPr="00E133B4">
        <w:rPr>
          <w:rFonts w:ascii="GHEA Grapalat" w:hAnsi="GHEA Grapalat"/>
          <w:color w:val="000000" w:themeColor="text1"/>
          <w:lang w:val="hy-AM"/>
        </w:rPr>
        <w:t>մատչելիության</w:t>
      </w:r>
      <w:r w:rsidR="000A3021" w:rsidRPr="00E133B4">
        <w:rPr>
          <w:rFonts w:ascii="GHEA Grapalat" w:hAnsi="GHEA Grapalat"/>
          <w:color w:val="000000" w:themeColor="text1"/>
          <w:lang w:val="hy-AM"/>
        </w:rPr>
        <w:t xml:space="preserve">, արագ </w:t>
      </w:r>
      <w:r w:rsidR="00DA6DA8" w:rsidRPr="00E133B4">
        <w:rPr>
          <w:rFonts w:ascii="GHEA Grapalat" w:hAnsi="GHEA Grapalat"/>
          <w:color w:val="000000" w:themeColor="text1"/>
          <w:lang w:val="hy-AM"/>
        </w:rPr>
        <w:t xml:space="preserve">ու </w:t>
      </w:r>
      <w:r w:rsidR="000A3021" w:rsidRPr="00E133B4">
        <w:rPr>
          <w:rFonts w:ascii="GHEA Grapalat" w:hAnsi="GHEA Grapalat"/>
          <w:color w:val="000000" w:themeColor="text1"/>
          <w:lang w:val="hy-AM"/>
        </w:rPr>
        <w:t xml:space="preserve">արդյունավետ դատական պաշտպանության </w:t>
      </w:r>
      <w:r w:rsidR="001F1B3B" w:rsidRPr="00E133B4">
        <w:rPr>
          <w:rFonts w:ascii="GHEA Grapalat" w:hAnsi="GHEA Grapalat"/>
          <w:color w:val="000000" w:themeColor="text1"/>
          <w:lang w:val="hy-AM"/>
        </w:rPr>
        <w:t>պահանջներից</w:t>
      </w:r>
      <w:r w:rsidR="000A3021" w:rsidRPr="00E133B4">
        <w:rPr>
          <w:rFonts w:ascii="GHEA Grapalat" w:hAnsi="GHEA Grapalat"/>
          <w:color w:val="000000" w:themeColor="text1"/>
          <w:lang w:val="hy-AM"/>
        </w:rPr>
        <w:t>։</w:t>
      </w:r>
      <w:r w:rsidR="00784C6F" w:rsidRPr="00E133B4">
        <w:rPr>
          <w:rFonts w:ascii="GHEA Grapalat" w:hAnsi="GHEA Grapalat" w:cs="Sylfaen"/>
          <w:color w:val="000000" w:themeColor="text1"/>
          <w:lang w:val="hy-AM"/>
        </w:rPr>
        <w:t xml:space="preserve"> </w:t>
      </w:r>
      <w:r w:rsidR="004771BC" w:rsidRPr="00E133B4">
        <w:rPr>
          <w:rFonts w:ascii="GHEA Grapalat" w:hAnsi="GHEA Grapalat" w:cs="Sylfaen"/>
          <w:color w:val="000000" w:themeColor="text1"/>
          <w:lang w:val="hy-AM"/>
        </w:rPr>
        <w:t xml:space="preserve">Հաշվի առնելով այն հանգամանքը, </w:t>
      </w:r>
      <w:r w:rsidRPr="00E133B4">
        <w:rPr>
          <w:rFonts w:ascii="GHEA Grapalat" w:hAnsi="GHEA Grapalat" w:cs="Sylfaen"/>
          <w:color w:val="000000" w:themeColor="text1"/>
          <w:lang w:val="hy-AM"/>
        </w:rPr>
        <w:t xml:space="preserve">որ </w:t>
      </w:r>
      <w:r w:rsidR="004771BC" w:rsidRPr="00E133B4">
        <w:rPr>
          <w:rFonts w:ascii="GHEA Grapalat" w:hAnsi="GHEA Grapalat" w:cs="Sylfaen"/>
          <w:color w:val="000000" w:themeColor="text1"/>
          <w:lang w:val="hy-AM"/>
        </w:rPr>
        <w:t xml:space="preserve">հայցադիմումին կից </w:t>
      </w:r>
      <w:r w:rsidR="004771BC" w:rsidRPr="00E133B4">
        <w:rPr>
          <w:rFonts w:ascii="GHEA Grapalat" w:hAnsi="GHEA Grapalat"/>
          <w:color w:val="000000" w:themeColor="text1"/>
          <w:lang w:val="hy-AM"/>
        </w:rPr>
        <w:t xml:space="preserve">ներկայացված քաղվածքում արտացոլված տեղեկատվությունը բավարար է վարկի գումարը </w:t>
      </w:r>
      <w:r w:rsidR="007E2F96" w:rsidRPr="00E133B4">
        <w:rPr>
          <w:rFonts w:ascii="GHEA Grapalat" w:hAnsi="GHEA Grapalat"/>
          <w:color w:val="000000" w:themeColor="text1"/>
          <w:lang w:val="hy-AM"/>
        </w:rPr>
        <w:t xml:space="preserve">Մաքսիմ Հովհաննիսյանի  </w:t>
      </w:r>
      <w:r w:rsidR="004771BC" w:rsidRPr="00E133B4">
        <w:rPr>
          <w:rFonts w:ascii="GHEA Grapalat" w:hAnsi="GHEA Grapalat"/>
          <w:color w:val="000000" w:themeColor="text1"/>
          <w:lang w:val="hy-AM"/>
        </w:rPr>
        <w:t>կողմից ստացված լինելու փաստը հաստատված համարելու համար</w:t>
      </w:r>
      <w:r w:rsidR="00334B22" w:rsidRPr="00E133B4">
        <w:rPr>
          <w:rFonts w:ascii="GHEA Grapalat" w:hAnsi="GHEA Grapalat"/>
          <w:color w:val="000000" w:themeColor="text1"/>
          <w:lang w:val="hy-AM"/>
        </w:rPr>
        <w:t>,</w:t>
      </w:r>
      <w:r w:rsidR="001F1B3B" w:rsidRPr="00E133B4">
        <w:rPr>
          <w:rFonts w:ascii="GHEA Grapalat" w:hAnsi="GHEA Grapalat"/>
          <w:color w:val="000000" w:themeColor="text1"/>
          <w:lang w:val="hy-AM"/>
        </w:rPr>
        <w:t xml:space="preserve"> և </w:t>
      </w:r>
      <w:r w:rsidR="001F1B3B" w:rsidRPr="00E133B4">
        <w:rPr>
          <w:rFonts w:ascii="GHEA Grapalat" w:hAnsi="GHEA Grapalat" w:cs="Sylfaen"/>
          <w:color w:val="000000" w:themeColor="text1"/>
          <w:lang w:val="hy-AM"/>
        </w:rPr>
        <w:t xml:space="preserve">հայցի հիմքում դրված </w:t>
      </w:r>
      <w:r w:rsidR="001F1B3B" w:rsidRPr="00E133B4">
        <w:rPr>
          <w:rFonts w:ascii="GHEA Grapalat" w:hAnsi="GHEA Grapalat" w:cs="Sylfaen"/>
          <w:color w:val="000000" w:themeColor="text1"/>
          <w:lang w:val="hy-AM"/>
        </w:rPr>
        <w:lastRenderedPageBreak/>
        <w:t>փաստական հանգամանքների շրջանակը լիարժեք է</w:t>
      </w:r>
      <w:r w:rsidR="004771BC" w:rsidRPr="00E133B4">
        <w:rPr>
          <w:rFonts w:ascii="GHEA Grapalat" w:hAnsi="GHEA Grapalat"/>
          <w:color w:val="000000" w:themeColor="text1"/>
          <w:lang w:val="hy-AM"/>
        </w:rPr>
        <w:t xml:space="preserve">՝ Վճռաբեկ դատարանը գտնում է, որ </w:t>
      </w:r>
      <w:r w:rsidRPr="00E133B4">
        <w:rPr>
          <w:rFonts w:ascii="GHEA Grapalat" w:hAnsi="GHEA Grapalat" w:cs="Sylfaen"/>
          <w:color w:val="000000" w:themeColor="text1"/>
          <w:lang w:val="hy-AM"/>
        </w:rPr>
        <w:t xml:space="preserve">սույն գործի շրջանակներում բացակայում է պարզեցված վարույթը դադարեցնելու </w:t>
      </w:r>
      <w:r w:rsidR="00334B22" w:rsidRPr="00E133B4">
        <w:rPr>
          <w:rFonts w:ascii="GHEA Grapalat" w:hAnsi="GHEA Grapalat" w:cs="Sylfaen"/>
          <w:color w:val="000000" w:themeColor="text1"/>
          <w:lang w:val="hy-AM"/>
        </w:rPr>
        <w:t xml:space="preserve">ու </w:t>
      </w:r>
      <w:r w:rsidRPr="00E133B4">
        <w:rPr>
          <w:rFonts w:ascii="GHEA Grapalat" w:hAnsi="GHEA Grapalat" w:cs="Sylfaen"/>
          <w:color w:val="000000" w:themeColor="text1"/>
          <w:lang w:val="hy-AM"/>
        </w:rPr>
        <w:t>գործի քննությունն ընդհանուր հայցային վարույթի կարգով իրականացնելու անհրաժեշտությունը</w:t>
      </w:r>
      <w:r w:rsidR="001F1B3B" w:rsidRPr="00E133B4">
        <w:rPr>
          <w:rFonts w:ascii="GHEA Grapalat" w:hAnsi="GHEA Grapalat" w:cs="Sylfaen"/>
          <w:color w:val="000000" w:themeColor="text1"/>
          <w:lang w:val="hy-AM"/>
        </w:rPr>
        <w:t>։</w:t>
      </w:r>
      <w:r w:rsidR="007C5B45" w:rsidRPr="00E133B4">
        <w:rPr>
          <w:rFonts w:ascii="GHEA Grapalat" w:hAnsi="GHEA Grapalat" w:cs="Sylfaen"/>
          <w:color w:val="000000" w:themeColor="text1"/>
          <w:lang w:val="hy-AM"/>
        </w:rPr>
        <w:t xml:space="preserve"> </w:t>
      </w:r>
    </w:p>
    <w:p w14:paraId="65008598" w14:textId="57111A8C" w:rsidR="00DD7A1A" w:rsidRPr="00E133B4" w:rsidRDefault="00DD7A1A" w:rsidP="00E133B4">
      <w:pPr>
        <w:spacing w:line="276" w:lineRule="auto"/>
        <w:ind w:right="16" w:firstLine="567"/>
        <w:contextualSpacing/>
        <w:jc w:val="both"/>
        <w:rPr>
          <w:rFonts w:ascii="GHEA Grapalat" w:hAnsi="GHEA Grapalat"/>
          <w:color w:val="000000" w:themeColor="text1"/>
          <w:lang w:val="hy-AM"/>
        </w:rPr>
      </w:pPr>
      <w:r w:rsidRPr="00E133B4">
        <w:rPr>
          <w:rFonts w:ascii="GHEA Grapalat" w:hAnsi="GHEA Grapalat"/>
          <w:color w:val="000000" w:themeColor="text1"/>
          <w:lang w:val="hy-AM"/>
        </w:rPr>
        <w:t xml:space="preserve">Այսպիսով, վճռաբեկ բողոքի հիմքի առկայությունը Վճռաբեկ դատարանը դիտում է բավարար՝ ՀՀ քաղաքացիական դատավարության օրենսգրքի 390-րդ հոդվածի 3-րդ մասի </w:t>
      </w:r>
      <w:r w:rsidR="00C14FBF" w:rsidRPr="00E133B4">
        <w:rPr>
          <w:rFonts w:ascii="GHEA Grapalat" w:hAnsi="GHEA Grapalat"/>
          <w:color w:val="000000" w:themeColor="text1"/>
          <w:lang w:val="hy-AM"/>
        </w:rPr>
        <w:t xml:space="preserve">և 365-րդ հոդվածի 1-ին մասի </w:t>
      </w:r>
      <w:r w:rsidRPr="00E133B4">
        <w:rPr>
          <w:rFonts w:ascii="GHEA Grapalat" w:hAnsi="GHEA Grapalat"/>
          <w:color w:val="000000" w:themeColor="text1"/>
          <w:lang w:val="hy-AM"/>
        </w:rPr>
        <w:t>ուժով Վերաքննիչ դատարանի որոշումը բեկանելու համար:</w:t>
      </w:r>
    </w:p>
    <w:p w14:paraId="1A3E3F80" w14:textId="5FB195A1" w:rsidR="005271F7" w:rsidRPr="00E133B4" w:rsidRDefault="00DD7A1A" w:rsidP="00E133B4">
      <w:pPr>
        <w:spacing w:line="276" w:lineRule="auto"/>
        <w:ind w:right="16" w:firstLine="567"/>
        <w:contextualSpacing/>
        <w:jc w:val="both"/>
        <w:rPr>
          <w:rFonts w:ascii="GHEA Grapalat" w:hAnsi="GHEA Grapalat"/>
          <w:color w:val="000000" w:themeColor="text1"/>
          <w:lang w:val="hy-AM"/>
        </w:rPr>
      </w:pPr>
      <w:r w:rsidRPr="00E133B4">
        <w:rPr>
          <w:rFonts w:ascii="GHEA Grapalat" w:hAnsi="GHEA Grapalat"/>
          <w:color w:val="000000" w:themeColor="text1"/>
          <w:lang w:val="hy-AM"/>
        </w:rPr>
        <w:t>Միաժամանակ Վճռաբեկ դատարանը գտնում է, որ տվյալ դեպքում կիրառման է ենթակա ՀՀ քաղաքացիական դատավարության օրենսգրքի 405-րդ հոդվածի 1-ին մասի 2</w:t>
      </w:r>
      <w:r w:rsidR="007B5C16" w:rsidRPr="00E133B4">
        <w:rPr>
          <w:rFonts w:ascii="GHEA Grapalat" w:hAnsi="GHEA Grapalat"/>
          <w:color w:val="000000" w:themeColor="text1"/>
          <w:lang w:val="hy-AM"/>
        </w:rPr>
        <w:noBreakHyphen/>
      </w:r>
      <w:r w:rsidRPr="00E133B4">
        <w:rPr>
          <w:rFonts w:ascii="GHEA Grapalat" w:hAnsi="GHEA Grapalat"/>
          <w:color w:val="000000" w:themeColor="text1"/>
          <w:lang w:val="hy-AM"/>
        </w:rPr>
        <w:t>րդ կետի ուժով Վերաքննիչ դատարանի</w:t>
      </w:r>
      <w:r w:rsidR="007B5C16" w:rsidRPr="00E133B4">
        <w:rPr>
          <w:rFonts w:ascii="GHEA Grapalat" w:hAnsi="GHEA Grapalat"/>
          <w:color w:val="000000" w:themeColor="text1"/>
          <w:lang w:val="hy-AM"/>
        </w:rPr>
        <w:t xml:space="preserve"> </w:t>
      </w:r>
      <w:r w:rsidR="007E2F96" w:rsidRPr="00E133B4">
        <w:rPr>
          <w:rFonts w:ascii="GHEA Grapalat" w:hAnsi="GHEA Grapalat"/>
          <w:color w:val="000000" w:themeColor="text1"/>
          <w:lang w:val="hy-AM"/>
        </w:rPr>
        <w:t>25</w:t>
      </w:r>
      <w:r w:rsidR="007B5C16" w:rsidRPr="00E133B4">
        <w:rPr>
          <w:rFonts w:ascii="GHEA Grapalat" w:hAnsi="GHEA Grapalat"/>
          <w:color w:val="000000" w:themeColor="text1"/>
          <w:lang w:val="hy-AM"/>
        </w:rPr>
        <w:t>.0</w:t>
      </w:r>
      <w:r w:rsidR="007E2F96" w:rsidRPr="00E133B4">
        <w:rPr>
          <w:rFonts w:ascii="GHEA Grapalat" w:hAnsi="GHEA Grapalat"/>
          <w:color w:val="000000" w:themeColor="text1"/>
          <w:lang w:val="hy-AM"/>
        </w:rPr>
        <w:t>8</w:t>
      </w:r>
      <w:r w:rsidR="007B5C16" w:rsidRPr="00E133B4">
        <w:rPr>
          <w:rFonts w:ascii="GHEA Grapalat" w:hAnsi="GHEA Grapalat"/>
          <w:color w:val="000000" w:themeColor="text1"/>
          <w:lang w:val="hy-AM"/>
        </w:rPr>
        <w:t xml:space="preserve">.2023 </w:t>
      </w:r>
      <w:r w:rsidR="007B5C16" w:rsidRPr="00E133B4">
        <w:rPr>
          <w:rFonts w:ascii="GHEA Grapalat" w:hAnsi="GHEA Grapalat" w:cs="Sylfaen"/>
          <w:color w:val="000000" w:themeColor="text1"/>
          <w:lang w:val="hy-AM"/>
        </w:rPr>
        <w:t>թվականի</w:t>
      </w:r>
      <w:r w:rsidRPr="00E133B4">
        <w:rPr>
          <w:rFonts w:ascii="GHEA Grapalat" w:hAnsi="GHEA Grapalat"/>
          <w:color w:val="000000" w:themeColor="text1"/>
          <w:lang w:val="hy-AM"/>
        </w:rPr>
        <w:t xml:space="preserve"> որոշումը բեկանելու և գործն ամբողջ ծավալով նոր քննության ուղարկելու Վճռաբեկ դատարանի լիազորությունը</w:t>
      </w:r>
      <w:r w:rsidR="003B7731" w:rsidRPr="00E133B4">
        <w:rPr>
          <w:rFonts w:ascii="GHEA Grapalat" w:hAnsi="GHEA Grapalat"/>
          <w:color w:val="000000" w:themeColor="text1"/>
          <w:lang w:val="hy-AM"/>
        </w:rPr>
        <w:t>՝ սույն որոշմամբ արտահայտված իրավական դիրքորոշումների լույսի ներքո գործի հանգամանքները պարզելու, հայցադիմումին կից ներկայացված փաստաթղթերը հետազոտելու համար:</w:t>
      </w:r>
      <w:r w:rsidR="00692139" w:rsidRPr="00E133B4">
        <w:rPr>
          <w:rFonts w:ascii="GHEA Grapalat" w:hAnsi="GHEA Grapalat"/>
          <w:color w:val="000000" w:themeColor="text1"/>
          <w:lang w:val="hy-AM"/>
        </w:rPr>
        <w:t xml:space="preserve"> </w:t>
      </w:r>
    </w:p>
    <w:p w14:paraId="7AF651E7" w14:textId="77777777" w:rsidR="007B5C16" w:rsidRPr="00E133B4" w:rsidRDefault="007B5C16" w:rsidP="00E133B4">
      <w:pPr>
        <w:spacing w:line="276" w:lineRule="auto"/>
        <w:ind w:right="16" w:firstLine="567"/>
        <w:contextualSpacing/>
        <w:jc w:val="both"/>
        <w:rPr>
          <w:rFonts w:ascii="GHEA Grapalat" w:hAnsi="GHEA Grapalat"/>
          <w:color w:val="000000" w:themeColor="text1"/>
          <w:sz w:val="28"/>
          <w:szCs w:val="28"/>
          <w:lang w:val="hy-AM"/>
        </w:rPr>
      </w:pPr>
    </w:p>
    <w:p w14:paraId="63DB3CED" w14:textId="02F11707" w:rsidR="006B0626" w:rsidRPr="00E133B4" w:rsidRDefault="006B0626" w:rsidP="00E133B4">
      <w:pPr>
        <w:pStyle w:val="BodyText"/>
        <w:tabs>
          <w:tab w:val="left" w:pos="851"/>
        </w:tabs>
        <w:spacing w:line="276" w:lineRule="auto"/>
        <w:ind w:right="2" w:firstLine="567"/>
        <w:contextualSpacing/>
        <w:jc w:val="both"/>
        <w:rPr>
          <w:rFonts w:ascii="GHEA Grapalat" w:hAnsi="GHEA Grapalat"/>
          <w:b/>
          <w:color w:val="000000" w:themeColor="text1"/>
          <w:u w:val="single"/>
          <w:shd w:val="clear" w:color="auto" w:fill="FFFFFF"/>
          <w:lang w:val="hy-AM"/>
        </w:rPr>
      </w:pPr>
      <w:r w:rsidRPr="00E133B4">
        <w:rPr>
          <w:rFonts w:ascii="GHEA Grapalat" w:hAnsi="GHEA Grapalat"/>
          <w:b/>
          <w:color w:val="000000" w:themeColor="text1"/>
          <w:u w:val="single"/>
          <w:shd w:val="clear" w:color="auto" w:fill="FFFFFF"/>
          <w:lang w:val="hy-AM"/>
        </w:rPr>
        <w:t>5. Վճռաբեկ դատարանի պատճառաբանությունները և եզրահանգումը դատական ծախսերի բաշխման վերաբերյալ</w:t>
      </w:r>
    </w:p>
    <w:p w14:paraId="5BC61556" w14:textId="6E2F86D4" w:rsidR="00AA2855" w:rsidRPr="00E133B4" w:rsidRDefault="006B0626" w:rsidP="00E133B4">
      <w:pPr>
        <w:spacing w:line="276" w:lineRule="auto"/>
        <w:ind w:right="2" w:firstLine="567"/>
        <w:jc w:val="both"/>
        <w:rPr>
          <w:rFonts w:ascii="GHEA Grapalat" w:hAnsi="GHEA Grapalat"/>
          <w:color w:val="000000" w:themeColor="text1"/>
          <w:lang w:val="hy-AM" w:eastAsia="en-US"/>
        </w:rPr>
      </w:pPr>
      <w:r w:rsidRPr="00E133B4">
        <w:rPr>
          <w:rFonts w:ascii="GHEA Grapalat" w:hAnsi="GHEA Grapalat"/>
          <w:color w:val="000000" w:themeColor="text1"/>
          <w:lang w:val="hy-AM" w:eastAsia="en-US"/>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33C48268" w14:textId="7186CF28" w:rsidR="006B0626" w:rsidRPr="00E133B4" w:rsidRDefault="006B0626" w:rsidP="00E133B4">
      <w:pPr>
        <w:spacing w:line="276" w:lineRule="auto"/>
        <w:ind w:right="2" w:firstLine="567"/>
        <w:jc w:val="both"/>
        <w:rPr>
          <w:rFonts w:ascii="GHEA Grapalat" w:hAnsi="GHEA Grapalat"/>
          <w:color w:val="000000" w:themeColor="text1"/>
          <w:lang w:val="hy-AM" w:eastAsia="en-US"/>
        </w:rPr>
      </w:pPr>
      <w:r w:rsidRPr="00E133B4">
        <w:rPr>
          <w:rFonts w:ascii="GHEA Grapalat" w:hAnsi="GHEA Grapalat"/>
          <w:color w:val="000000" w:themeColor="text1"/>
          <w:lang w:val="hy-AM" w:eastAsia="en-US"/>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5FA87EB5" w14:textId="7AD9EF8E" w:rsidR="007E2F96" w:rsidRPr="00E133B4" w:rsidRDefault="00E1709A" w:rsidP="00E133B4">
      <w:pPr>
        <w:spacing w:line="276" w:lineRule="auto"/>
        <w:ind w:right="2" w:firstLine="567"/>
        <w:jc w:val="both"/>
        <w:rPr>
          <w:rFonts w:ascii="GHEA Grapalat" w:hAnsi="GHEA Grapalat"/>
          <w:color w:val="000000" w:themeColor="text1"/>
          <w:lang w:val="hy-AM" w:eastAsia="en-US"/>
        </w:rPr>
      </w:pPr>
      <w:r w:rsidRPr="00E133B4">
        <w:rPr>
          <w:rFonts w:ascii="GHEA Grapalat" w:hAnsi="GHEA Grapalat"/>
          <w:color w:val="000000" w:themeColor="text1"/>
          <w:lang w:val="hy-AM" w:eastAsia="en-US"/>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w:t>
      </w:r>
      <w:r w:rsidR="00550D2D" w:rsidRPr="00E133B4">
        <w:rPr>
          <w:rFonts w:ascii="GHEA Grapalat" w:hAnsi="GHEA Grapalat"/>
          <w:color w:val="000000" w:themeColor="text1"/>
          <w:lang w:val="hy-AM" w:eastAsia="en-US"/>
        </w:rPr>
        <w:t>ՀՀ քաղաքացիական դատավարության օրենսգրքի 10-րդ գլուխ</w:t>
      </w:r>
      <w:r w:rsidRPr="00E133B4">
        <w:rPr>
          <w:rFonts w:ascii="GHEA Grapalat" w:hAnsi="GHEA Grapalat"/>
          <w:color w:val="000000" w:themeColor="text1"/>
          <w:lang w:val="hy-AM" w:eastAsia="en-US"/>
        </w:rPr>
        <w:t>] կանոններին համապատասխան:</w:t>
      </w:r>
    </w:p>
    <w:p w14:paraId="484A9B66" w14:textId="60134E1C" w:rsidR="006B0626" w:rsidRPr="00E133B4" w:rsidRDefault="00F6108A" w:rsidP="00E133B4">
      <w:pPr>
        <w:spacing w:line="276" w:lineRule="auto"/>
        <w:ind w:right="2" w:firstLine="567"/>
        <w:jc w:val="both"/>
        <w:rPr>
          <w:rFonts w:ascii="GHEA Grapalat" w:hAnsi="GHEA Grapalat"/>
          <w:color w:val="000000" w:themeColor="text1"/>
          <w:lang w:val="hy-AM" w:eastAsia="en-US"/>
        </w:rPr>
      </w:pPr>
      <w:r w:rsidRPr="00E133B4">
        <w:rPr>
          <w:rFonts w:ascii="GHEA Grapalat" w:hAnsi="GHEA Grapalat"/>
          <w:color w:val="000000" w:themeColor="text1"/>
          <w:lang w:val="hy-AM" w:eastAsia="en-US"/>
        </w:rPr>
        <w:t>Նկատի ունենալով</w:t>
      </w:r>
      <w:r w:rsidR="00F965A9" w:rsidRPr="00E133B4">
        <w:rPr>
          <w:rFonts w:ascii="GHEA Grapalat" w:hAnsi="GHEA Grapalat"/>
          <w:color w:val="000000" w:themeColor="text1"/>
          <w:lang w:val="hy-AM" w:eastAsia="en-US"/>
        </w:rPr>
        <w:t>,</w:t>
      </w:r>
      <w:r w:rsidRPr="00E133B4">
        <w:rPr>
          <w:rFonts w:ascii="GHEA Grapalat" w:hAnsi="GHEA Grapalat"/>
          <w:color w:val="000000" w:themeColor="text1"/>
          <w:lang w:val="hy-AM" w:eastAsia="en-US"/>
        </w:rPr>
        <w:t xml:space="preserve"> որ վճռաբեկ բողոքը ենթակա է բավարարման, իսկ գործն ուղարկվում է նոր քննության, որպիսի պարագայում դատական ծախսերի բաշխման հարցին հնարավոր չէ անդրադառնալ գործի քննության ներկա փուլում</w:t>
      </w:r>
      <w:r w:rsidR="00F965A9" w:rsidRPr="00E133B4">
        <w:rPr>
          <w:rFonts w:ascii="GHEA Grapalat" w:hAnsi="GHEA Grapalat"/>
          <w:color w:val="000000" w:themeColor="text1"/>
          <w:lang w:val="hy-AM" w:eastAsia="en-US"/>
        </w:rPr>
        <w:t>՝</w:t>
      </w:r>
      <w:r w:rsidRPr="00E133B4">
        <w:rPr>
          <w:rFonts w:ascii="GHEA Grapalat" w:hAnsi="GHEA Grapalat"/>
          <w:color w:val="000000" w:themeColor="text1"/>
          <w:lang w:val="hy-AM" w:eastAsia="en-US"/>
        </w:rPr>
        <w:t xml:space="preserve"> Վճռաբեկ դատարանը գտնում է, որ </w:t>
      </w:r>
      <w:r w:rsidR="001670D9" w:rsidRPr="00E133B4">
        <w:rPr>
          <w:rFonts w:ascii="GHEA Grapalat" w:hAnsi="GHEA Grapalat"/>
          <w:color w:val="000000" w:themeColor="text1"/>
          <w:lang w:val="hy-AM" w:eastAsia="en-US"/>
        </w:rPr>
        <w:t xml:space="preserve">դատական ծախսերի բաշխման </w:t>
      </w:r>
      <w:r w:rsidRPr="00E133B4">
        <w:rPr>
          <w:rFonts w:ascii="GHEA Grapalat" w:hAnsi="GHEA Grapalat"/>
          <w:color w:val="000000" w:themeColor="text1"/>
          <w:lang w:val="hy-AM" w:eastAsia="en-US"/>
        </w:rPr>
        <w:t>հարցը ենթակա է լուծման գործի նոր քննության</w:t>
      </w:r>
      <w:r w:rsidR="00C82CB4" w:rsidRPr="00E133B4">
        <w:rPr>
          <w:rFonts w:ascii="GHEA Grapalat" w:hAnsi="GHEA Grapalat"/>
          <w:color w:val="000000" w:themeColor="text1"/>
          <w:lang w:val="hy-AM" w:eastAsia="en-US"/>
        </w:rPr>
        <w:t xml:space="preserve"> ընթացքում:</w:t>
      </w:r>
    </w:p>
    <w:p w14:paraId="045AD724" w14:textId="77777777" w:rsidR="00F6108A" w:rsidRPr="00E133B4" w:rsidRDefault="00F6108A" w:rsidP="00E133B4">
      <w:pPr>
        <w:spacing w:line="276" w:lineRule="auto"/>
        <w:ind w:right="2" w:firstLine="567"/>
        <w:jc w:val="both"/>
        <w:rPr>
          <w:rFonts w:ascii="GHEA Grapalat" w:hAnsi="GHEA Grapalat"/>
          <w:color w:val="000000" w:themeColor="text1"/>
          <w:lang w:val="hy-AM" w:eastAsia="en-US"/>
        </w:rPr>
      </w:pPr>
    </w:p>
    <w:p w14:paraId="4E3D1472" w14:textId="77777777" w:rsidR="00D34588" w:rsidRPr="00E133B4" w:rsidRDefault="00D34588" w:rsidP="00E133B4">
      <w:pPr>
        <w:spacing w:line="276" w:lineRule="auto"/>
        <w:ind w:right="2"/>
        <w:jc w:val="both"/>
        <w:rPr>
          <w:rFonts w:ascii="GHEA Grapalat" w:hAnsi="GHEA Grapalat"/>
          <w:color w:val="000000" w:themeColor="text1"/>
          <w:lang w:val="hy-AM" w:eastAsia="en-US"/>
        </w:rPr>
      </w:pPr>
    </w:p>
    <w:p w14:paraId="1ED58182" w14:textId="060D7B3A" w:rsidR="004218FD" w:rsidRPr="00E133B4" w:rsidRDefault="006B0626" w:rsidP="00E133B4">
      <w:pPr>
        <w:spacing w:line="276" w:lineRule="auto"/>
        <w:ind w:right="2" w:firstLine="567"/>
        <w:jc w:val="both"/>
        <w:rPr>
          <w:rFonts w:ascii="GHEA Grapalat" w:hAnsi="GHEA Grapalat"/>
          <w:color w:val="000000" w:themeColor="text1"/>
          <w:lang w:val="hy-AM" w:eastAsia="en-US"/>
        </w:rPr>
      </w:pPr>
      <w:r w:rsidRPr="00E133B4">
        <w:rPr>
          <w:rFonts w:ascii="GHEA Grapalat" w:hAnsi="GHEA Grapalat"/>
          <w:color w:val="000000" w:themeColor="text1"/>
          <w:lang w:val="hy-AM" w:eastAsia="en-US"/>
        </w:rPr>
        <w:t>Ելնելով վերոգրյալից և ղեկավարվելով ՀՀ քաղաքացիական դատավարության օրենսգրքի 405-րդ, 406-րդ</w:t>
      </w:r>
      <w:r w:rsidR="001670D9" w:rsidRPr="00E133B4">
        <w:rPr>
          <w:rFonts w:ascii="GHEA Grapalat" w:hAnsi="GHEA Grapalat"/>
          <w:color w:val="000000" w:themeColor="text1"/>
          <w:lang w:val="hy-AM" w:eastAsia="en-US"/>
        </w:rPr>
        <w:t xml:space="preserve"> ու</w:t>
      </w:r>
      <w:r w:rsidRPr="00E133B4">
        <w:rPr>
          <w:rFonts w:ascii="GHEA Grapalat" w:hAnsi="GHEA Grapalat"/>
          <w:color w:val="000000" w:themeColor="text1"/>
          <w:lang w:val="hy-AM" w:eastAsia="en-US"/>
        </w:rPr>
        <w:t xml:space="preserve"> 408-րդ հոդվածներով՝ Վճռաբեկ դատարանը</w:t>
      </w:r>
    </w:p>
    <w:p w14:paraId="5713F538" w14:textId="77777777" w:rsidR="003832FF" w:rsidRPr="00E133B4" w:rsidRDefault="003832FF" w:rsidP="00E133B4">
      <w:pPr>
        <w:spacing w:line="276" w:lineRule="auto"/>
        <w:ind w:right="40"/>
        <w:jc w:val="center"/>
        <w:rPr>
          <w:rFonts w:ascii="GHEA Grapalat" w:hAnsi="GHEA Grapalat" w:cs="Tahoma"/>
          <w:b/>
          <w:color w:val="000000" w:themeColor="text1"/>
          <w:sz w:val="28"/>
          <w:szCs w:val="28"/>
          <w:lang w:val="hy-AM"/>
        </w:rPr>
      </w:pPr>
    </w:p>
    <w:p w14:paraId="67D1C619" w14:textId="77777777" w:rsidR="00E133B4" w:rsidRDefault="00E133B4" w:rsidP="00E133B4">
      <w:pPr>
        <w:spacing w:line="276" w:lineRule="auto"/>
        <w:ind w:right="40"/>
        <w:jc w:val="center"/>
        <w:rPr>
          <w:rFonts w:ascii="GHEA Grapalat" w:hAnsi="GHEA Grapalat" w:cs="Tahoma"/>
          <w:b/>
          <w:color w:val="000000" w:themeColor="text1"/>
          <w:sz w:val="28"/>
          <w:szCs w:val="28"/>
          <w:lang w:val="hy-AM"/>
        </w:rPr>
      </w:pPr>
    </w:p>
    <w:p w14:paraId="22C52A25" w14:textId="7356E666" w:rsidR="006B0626" w:rsidRPr="00E133B4" w:rsidRDefault="006B0626" w:rsidP="00E133B4">
      <w:pPr>
        <w:spacing w:line="276" w:lineRule="auto"/>
        <w:ind w:right="40"/>
        <w:jc w:val="center"/>
        <w:rPr>
          <w:rFonts w:ascii="GHEA Grapalat" w:hAnsi="GHEA Grapalat" w:cs="Tahoma"/>
          <w:b/>
          <w:color w:val="000000" w:themeColor="text1"/>
          <w:sz w:val="28"/>
          <w:szCs w:val="28"/>
          <w:lang w:val="hy-AM"/>
        </w:rPr>
      </w:pPr>
      <w:r w:rsidRPr="00E133B4">
        <w:rPr>
          <w:rFonts w:ascii="GHEA Grapalat" w:hAnsi="GHEA Grapalat" w:cs="Tahoma"/>
          <w:b/>
          <w:color w:val="000000" w:themeColor="text1"/>
          <w:sz w:val="28"/>
          <w:szCs w:val="28"/>
          <w:lang w:val="hy-AM"/>
        </w:rPr>
        <w:lastRenderedPageBreak/>
        <w:t>Ո Ր Ո Շ Ե Ց</w:t>
      </w:r>
    </w:p>
    <w:p w14:paraId="00EEA09E" w14:textId="77777777" w:rsidR="006B0626" w:rsidRPr="00E133B4" w:rsidRDefault="006B0626" w:rsidP="00E133B4">
      <w:pPr>
        <w:spacing w:line="276" w:lineRule="auto"/>
        <w:ind w:right="40"/>
        <w:jc w:val="both"/>
        <w:rPr>
          <w:rFonts w:ascii="GHEA Grapalat" w:hAnsi="GHEA Grapalat" w:cs="Tahoma"/>
          <w:color w:val="000000" w:themeColor="text1"/>
          <w:lang w:val="hy-AM"/>
        </w:rPr>
      </w:pPr>
    </w:p>
    <w:p w14:paraId="5D947256" w14:textId="031FBA7E" w:rsidR="006B0626" w:rsidRPr="00E133B4" w:rsidRDefault="006B0626" w:rsidP="00E133B4">
      <w:pPr>
        <w:numPr>
          <w:ilvl w:val="0"/>
          <w:numId w:val="2"/>
        </w:numPr>
        <w:tabs>
          <w:tab w:val="left" w:pos="851"/>
        </w:tabs>
        <w:spacing w:line="276" w:lineRule="auto"/>
        <w:ind w:left="0" w:right="2" w:firstLine="567"/>
        <w:jc w:val="both"/>
        <w:rPr>
          <w:rFonts w:ascii="GHEA Grapalat" w:hAnsi="GHEA Grapalat" w:cs="Sylfaen"/>
          <w:color w:val="000000" w:themeColor="text1"/>
          <w:lang w:val="hy-AM"/>
        </w:rPr>
      </w:pPr>
      <w:r w:rsidRPr="00E133B4">
        <w:rPr>
          <w:rFonts w:ascii="GHEA Grapalat" w:hAnsi="GHEA Grapalat" w:cs="Tahoma"/>
          <w:iCs/>
          <w:color w:val="000000" w:themeColor="text1"/>
          <w:lang w:val="hy-AM"/>
        </w:rPr>
        <w:t xml:space="preserve">Վճռաբեկ բողոքը բավարարել։ Բեկանել ՀՀ վերաքննիչ քաղաքացիական դատարանի </w:t>
      </w:r>
      <w:r w:rsidR="007E2F96" w:rsidRPr="00E133B4">
        <w:rPr>
          <w:rFonts w:ascii="GHEA Grapalat" w:hAnsi="GHEA Grapalat" w:cs="Tahoma"/>
          <w:iCs/>
          <w:color w:val="000000" w:themeColor="text1"/>
          <w:lang w:val="hy-AM"/>
        </w:rPr>
        <w:t>25</w:t>
      </w:r>
      <w:r w:rsidR="00E53E74" w:rsidRPr="00E133B4">
        <w:rPr>
          <w:rFonts w:ascii="GHEA Grapalat" w:hAnsi="GHEA Grapalat" w:cs="Tahoma"/>
          <w:iCs/>
          <w:color w:val="000000" w:themeColor="text1"/>
          <w:lang w:val="hy-AM"/>
        </w:rPr>
        <w:t>.0</w:t>
      </w:r>
      <w:r w:rsidR="007E2F96" w:rsidRPr="00E133B4">
        <w:rPr>
          <w:rFonts w:ascii="GHEA Grapalat" w:hAnsi="GHEA Grapalat" w:cs="Tahoma"/>
          <w:iCs/>
          <w:color w:val="000000" w:themeColor="text1"/>
          <w:lang w:val="hy-AM"/>
        </w:rPr>
        <w:t>8</w:t>
      </w:r>
      <w:r w:rsidR="00B807BC" w:rsidRPr="00E133B4">
        <w:rPr>
          <w:rFonts w:ascii="GHEA Grapalat" w:hAnsi="GHEA Grapalat" w:cs="Tahoma"/>
          <w:iCs/>
          <w:color w:val="000000" w:themeColor="text1"/>
          <w:lang w:val="hy-AM"/>
        </w:rPr>
        <w:t xml:space="preserve">.2023 </w:t>
      </w:r>
      <w:r w:rsidRPr="00E133B4">
        <w:rPr>
          <w:rFonts w:ascii="GHEA Grapalat" w:hAnsi="GHEA Grapalat" w:cs="Sylfaen"/>
          <w:color w:val="000000" w:themeColor="text1"/>
          <w:lang w:val="hy-AM"/>
        </w:rPr>
        <w:t>թվականի որոշում</w:t>
      </w:r>
      <w:r w:rsidR="00544226" w:rsidRPr="00E133B4">
        <w:rPr>
          <w:rFonts w:ascii="GHEA Grapalat" w:hAnsi="GHEA Grapalat" w:cs="Sylfaen"/>
          <w:color w:val="000000" w:themeColor="text1"/>
          <w:lang w:val="hy-AM"/>
        </w:rPr>
        <w:t>ը և</w:t>
      </w:r>
      <w:r w:rsidRPr="00E133B4">
        <w:rPr>
          <w:rFonts w:ascii="GHEA Grapalat" w:hAnsi="GHEA Grapalat" w:cs="Sylfaen"/>
          <w:color w:val="000000" w:themeColor="text1"/>
          <w:lang w:val="hy-AM"/>
        </w:rPr>
        <w:t xml:space="preserve"> գործն ուղարկել </w:t>
      </w:r>
      <w:r w:rsidR="00EF5E97" w:rsidRPr="00E133B4">
        <w:rPr>
          <w:rFonts w:ascii="GHEA Grapalat" w:hAnsi="GHEA Grapalat" w:cs="Sylfaen"/>
          <w:color w:val="000000" w:themeColor="text1"/>
          <w:lang w:val="hy-AM"/>
        </w:rPr>
        <w:t>Երևան քաղաքի առաջին ատյանի</w:t>
      </w:r>
      <w:r w:rsidR="00C35893" w:rsidRPr="00E133B4">
        <w:rPr>
          <w:rFonts w:ascii="GHEA Grapalat" w:hAnsi="GHEA Grapalat" w:cs="Sylfaen"/>
          <w:color w:val="000000" w:themeColor="text1"/>
          <w:lang w:val="hy-AM"/>
        </w:rPr>
        <w:t xml:space="preserve"> </w:t>
      </w:r>
      <w:r w:rsidR="00972AC0" w:rsidRPr="00E133B4">
        <w:rPr>
          <w:rFonts w:ascii="GHEA Grapalat" w:hAnsi="GHEA Grapalat" w:cs="Sylfaen"/>
          <w:color w:val="000000" w:themeColor="text1"/>
          <w:lang w:val="hy-AM"/>
        </w:rPr>
        <w:t xml:space="preserve">ընդհանուր իրավասության քաղաքացիական </w:t>
      </w:r>
      <w:r w:rsidRPr="00E133B4">
        <w:rPr>
          <w:rFonts w:ascii="GHEA Grapalat" w:hAnsi="GHEA Grapalat" w:cs="Sylfaen"/>
          <w:color w:val="000000" w:themeColor="text1"/>
          <w:lang w:val="hy-AM"/>
        </w:rPr>
        <w:t>դատարան` նոր քննության:</w:t>
      </w:r>
    </w:p>
    <w:p w14:paraId="22F33C24" w14:textId="3C254E4A" w:rsidR="006B0626" w:rsidRPr="00E133B4" w:rsidRDefault="006B0626" w:rsidP="00E133B4">
      <w:pPr>
        <w:numPr>
          <w:ilvl w:val="0"/>
          <w:numId w:val="2"/>
        </w:numPr>
        <w:tabs>
          <w:tab w:val="left" w:pos="851"/>
        </w:tabs>
        <w:spacing w:line="276" w:lineRule="auto"/>
        <w:ind w:left="0" w:right="2" w:firstLine="567"/>
        <w:jc w:val="both"/>
        <w:rPr>
          <w:rFonts w:ascii="GHEA Grapalat" w:hAnsi="GHEA Grapalat" w:cs="Sylfaen"/>
          <w:color w:val="000000" w:themeColor="text1"/>
          <w:lang w:val="hy-AM"/>
        </w:rPr>
      </w:pPr>
      <w:r w:rsidRPr="00E133B4">
        <w:rPr>
          <w:rFonts w:ascii="GHEA Grapalat" w:hAnsi="GHEA Grapalat" w:cs="Sylfaen"/>
          <w:color w:val="000000" w:themeColor="text1"/>
          <w:lang w:val="hy-AM"/>
        </w:rPr>
        <w:t>Դատական ծախսերի բաշխման հարցին անդրադառնալ գործի նոր քննության</w:t>
      </w:r>
      <w:r w:rsidR="001F1E03" w:rsidRPr="00E133B4">
        <w:rPr>
          <w:rFonts w:ascii="GHEA Grapalat" w:hAnsi="GHEA Grapalat" w:cs="Sylfaen"/>
          <w:color w:val="000000" w:themeColor="text1"/>
          <w:lang w:val="hy-AM"/>
        </w:rPr>
        <w:t xml:space="preserve"> </w:t>
      </w:r>
      <w:r w:rsidR="00FB647C" w:rsidRPr="00E133B4">
        <w:rPr>
          <w:rFonts w:ascii="GHEA Grapalat" w:hAnsi="GHEA Grapalat" w:cs="Sylfaen"/>
          <w:color w:val="000000" w:themeColor="text1"/>
          <w:lang w:val="hy-AM"/>
        </w:rPr>
        <w:t>ընթացքում:</w:t>
      </w:r>
    </w:p>
    <w:p w14:paraId="6856E96C" w14:textId="041DCA03" w:rsidR="006B0626" w:rsidRPr="00E133B4" w:rsidRDefault="006B0626" w:rsidP="00E133B4">
      <w:pPr>
        <w:numPr>
          <w:ilvl w:val="0"/>
          <w:numId w:val="2"/>
        </w:numPr>
        <w:tabs>
          <w:tab w:val="left" w:pos="851"/>
        </w:tabs>
        <w:spacing w:line="276" w:lineRule="auto"/>
        <w:ind w:left="0" w:right="2" w:firstLine="567"/>
        <w:jc w:val="both"/>
        <w:rPr>
          <w:rFonts w:ascii="GHEA Grapalat" w:hAnsi="GHEA Grapalat" w:cs="Sylfaen"/>
          <w:color w:val="000000" w:themeColor="text1"/>
          <w:lang w:val="hy-AM"/>
        </w:rPr>
      </w:pPr>
      <w:r w:rsidRPr="00E133B4">
        <w:rPr>
          <w:rFonts w:ascii="GHEA Grapalat" w:hAnsi="GHEA Grapalat" w:cs="Tahoma"/>
          <w:color w:val="000000" w:themeColor="text1"/>
          <w:lang w:val="hy-AM" w:eastAsia="en-US"/>
        </w:rPr>
        <w:t>Որոշումն օրինական ուժի մեջ է մտնում կայացման պահից, վերջնական է և ենթակա չէ բողոքարկման</w:t>
      </w:r>
      <w:r w:rsidRPr="00E133B4">
        <w:rPr>
          <w:rFonts w:ascii="GHEA Grapalat" w:hAnsi="GHEA Grapalat" w:cs="Tahoma"/>
          <w:iCs/>
          <w:color w:val="000000" w:themeColor="text1"/>
          <w:lang w:val="hy-AM" w:eastAsia="en-US"/>
        </w:rPr>
        <w:t>:</w:t>
      </w:r>
    </w:p>
    <w:tbl>
      <w:tblPr>
        <w:tblW w:w="0" w:type="auto"/>
        <w:jc w:val="right"/>
        <w:tblLook w:val="04A0" w:firstRow="1" w:lastRow="0" w:firstColumn="1" w:lastColumn="0" w:noHBand="0" w:noVBand="1"/>
      </w:tblPr>
      <w:tblGrid>
        <w:gridCol w:w="2280"/>
        <w:gridCol w:w="3000"/>
        <w:gridCol w:w="2319"/>
      </w:tblGrid>
      <w:tr w:rsidR="005C2E8C" w:rsidRPr="00E133B4" w14:paraId="3C06CE12" w14:textId="77777777" w:rsidTr="00AF4617">
        <w:trPr>
          <w:jc w:val="right"/>
        </w:trPr>
        <w:tc>
          <w:tcPr>
            <w:tcW w:w="2280" w:type="dxa"/>
            <w:vAlign w:val="center"/>
            <w:hideMark/>
          </w:tcPr>
          <w:p w14:paraId="2FDC7073" w14:textId="7D570722"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u w:val="single"/>
                <w:lang w:eastAsia="en-US"/>
              </w:rPr>
            </w:pPr>
            <w:r w:rsidRPr="00E133B4">
              <w:rPr>
                <w:rFonts w:ascii="GHEA Grapalat" w:hAnsi="GHEA Grapalat" w:cs="Sylfaen"/>
                <w:i/>
                <w:color w:val="000000" w:themeColor="text1"/>
                <w:spacing w:val="40"/>
                <w:lang w:val="hy-AM" w:eastAsia="en-US"/>
              </w:rPr>
              <w:t xml:space="preserve">   </w:t>
            </w:r>
            <w:proofErr w:type="spellStart"/>
            <w:r w:rsidRPr="00E133B4">
              <w:rPr>
                <w:rFonts w:ascii="GHEA Grapalat" w:hAnsi="GHEA Grapalat" w:cs="Sylfaen"/>
                <w:i/>
                <w:color w:val="000000" w:themeColor="text1"/>
                <w:spacing w:val="40"/>
                <w:lang w:eastAsia="en-US"/>
              </w:rPr>
              <w:t>Նախագահող</w:t>
            </w:r>
            <w:proofErr w:type="spellEnd"/>
          </w:p>
        </w:tc>
        <w:tc>
          <w:tcPr>
            <w:tcW w:w="3000" w:type="dxa"/>
            <w:tcBorders>
              <w:top w:val="nil"/>
              <w:left w:val="nil"/>
              <w:bottom w:val="single" w:sz="4" w:space="0" w:color="auto"/>
              <w:right w:val="nil"/>
            </w:tcBorders>
          </w:tcPr>
          <w:p w14:paraId="36D2A5FF" w14:textId="77777777"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4A3706A5" w14:textId="77777777"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lang w:eastAsia="en-US"/>
              </w:rPr>
            </w:pPr>
            <w:r w:rsidRPr="00E133B4">
              <w:rPr>
                <w:rFonts w:ascii="GHEA Grapalat" w:hAnsi="GHEA Grapalat" w:cs="Sylfaen"/>
                <w:b/>
                <w:i/>
                <w:color w:val="000000" w:themeColor="text1"/>
                <w:lang w:eastAsia="en-US"/>
              </w:rPr>
              <w:t>Գ. ՀԱԿՈԲՅԱՆ</w:t>
            </w:r>
          </w:p>
        </w:tc>
      </w:tr>
      <w:tr w:rsidR="005C2E8C" w:rsidRPr="00E133B4" w14:paraId="75DCD35D" w14:textId="77777777" w:rsidTr="00AF4617">
        <w:trPr>
          <w:jc w:val="right"/>
        </w:trPr>
        <w:tc>
          <w:tcPr>
            <w:tcW w:w="2280" w:type="dxa"/>
            <w:vAlign w:val="bottom"/>
            <w:hideMark/>
          </w:tcPr>
          <w:p w14:paraId="6C1C521E" w14:textId="77777777"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u w:val="single"/>
                <w:lang w:eastAsia="en-US"/>
              </w:rPr>
            </w:pPr>
            <w:proofErr w:type="spellStart"/>
            <w:r w:rsidRPr="00E133B4">
              <w:rPr>
                <w:rFonts w:ascii="GHEA Grapalat" w:hAnsi="GHEA Grapalat" w:cs="Sylfaen"/>
                <w:i/>
                <w:color w:val="000000" w:themeColor="text1"/>
                <w:spacing w:val="40"/>
                <w:lang w:eastAsia="en-US"/>
              </w:rPr>
              <w:t>Զեկուցող</w:t>
            </w:r>
            <w:proofErr w:type="spellEnd"/>
          </w:p>
        </w:tc>
        <w:tc>
          <w:tcPr>
            <w:tcW w:w="3000" w:type="dxa"/>
            <w:tcBorders>
              <w:top w:val="single" w:sz="4" w:space="0" w:color="auto"/>
              <w:left w:val="nil"/>
              <w:bottom w:val="single" w:sz="4" w:space="0" w:color="auto"/>
              <w:right w:val="nil"/>
            </w:tcBorders>
          </w:tcPr>
          <w:p w14:paraId="158730FA" w14:textId="77777777"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7E6EA5D5" w14:textId="77777777" w:rsidR="00DE041F" w:rsidRPr="00E133B4" w:rsidRDefault="00DE041F" w:rsidP="00E133B4">
            <w:pPr>
              <w:widowControl w:val="0"/>
              <w:tabs>
                <w:tab w:val="left" w:pos="6946"/>
                <w:tab w:val="left" w:pos="7088"/>
              </w:tabs>
              <w:spacing w:before="480" w:line="276" w:lineRule="auto"/>
              <w:rPr>
                <w:rFonts w:ascii="GHEA Grapalat" w:hAnsi="GHEA Grapalat" w:cs="Sylfaen"/>
                <w:b/>
                <w:i/>
                <w:color w:val="000000" w:themeColor="text1"/>
                <w:lang w:eastAsia="en-US"/>
              </w:rPr>
            </w:pPr>
            <w:r w:rsidRPr="00E133B4">
              <w:rPr>
                <w:rFonts w:ascii="GHEA Grapalat" w:hAnsi="GHEA Grapalat" w:cs="Sylfaen"/>
                <w:b/>
                <w:i/>
                <w:color w:val="000000" w:themeColor="text1"/>
                <w:lang w:eastAsia="en-US"/>
              </w:rPr>
              <w:t>Ս. ՄԵՂՐՅԱՆ</w:t>
            </w:r>
          </w:p>
        </w:tc>
      </w:tr>
      <w:tr w:rsidR="005C2E8C" w:rsidRPr="00E133B4" w14:paraId="4A8346FF" w14:textId="77777777" w:rsidTr="00AF4617">
        <w:trPr>
          <w:jc w:val="right"/>
        </w:trPr>
        <w:tc>
          <w:tcPr>
            <w:tcW w:w="2280" w:type="dxa"/>
            <w:vAlign w:val="bottom"/>
          </w:tcPr>
          <w:p w14:paraId="33A581B5" w14:textId="77777777" w:rsidR="00DE041F" w:rsidRPr="00E133B4" w:rsidRDefault="00DE041F" w:rsidP="00E133B4">
            <w:pPr>
              <w:widowControl w:val="0"/>
              <w:tabs>
                <w:tab w:val="left" w:pos="6946"/>
                <w:tab w:val="left" w:pos="7088"/>
              </w:tabs>
              <w:spacing w:before="480" w:line="276" w:lineRule="auto"/>
              <w:rPr>
                <w:rFonts w:ascii="GHEA Grapalat" w:hAnsi="GHEA Grapalat" w:cs="Sylfaen"/>
                <w:i/>
                <w:color w:val="000000" w:themeColor="text1"/>
                <w:spacing w:val="40"/>
                <w:lang w:eastAsia="en-US"/>
              </w:rPr>
            </w:pPr>
          </w:p>
        </w:tc>
        <w:tc>
          <w:tcPr>
            <w:tcW w:w="3000" w:type="dxa"/>
            <w:tcBorders>
              <w:top w:val="single" w:sz="4" w:space="0" w:color="auto"/>
              <w:left w:val="nil"/>
              <w:bottom w:val="single" w:sz="4" w:space="0" w:color="auto"/>
              <w:right w:val="nil"/>
            </w:tcBorders>
          </w:tcPr>
          <w:p w14:paraId="6F6DDE62" w14:textId="77777777"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64F94970" w14:textId="77777777" w:rsidR="00DE041F" w:rsidRPr="00E133B4" w:rsidRDefault="00DE041F" w:rsidP="00E133B4">
            <w:pPr>
              <w:widowControl w:val="0"/>
              <w:tabs>
                <w:tab w:val="left" w:pos="6946"/>
                <w:tab w:val="left" w:pos="7088"/>
              </w:tabs>
              <w:spacing w:before="480" w:line="276" w:lineRule="auto"/>
              <w:rPr>
                <w:rFonts w:ascii="GHEA Grapalat" w:hAnsi="GHEA Grapalat" w:cs="Sylfaen"/>
                <w:b/>
                <w:i/>
                <w:color w:val="000000" w:themeColor="text1"/>
                <w:lang w:eastAsia="en-US"/>
              </w:rPr>
            </w:pPr>
            <w:r w:rsidRPr="00E133B4">
              <w:rPr>
                <w:rFonts w:ascii="GHEA Grapalat" w:hAnsi="GHEA Grapalat" w:cs="Sylfaen"/>
                <w:b/>
                <w:i/>
                <w:color w:val="000000" w:themeColor="text1"/>
                <w:lang w:eastAsia="en-US"/>
              </w:rPr>
              <w:t>Ա</w:t>
            </w:r>
            <w:r w:rsidRPr="00E133B4">
              <w:rPr>
                <w:rFonts w:ascii="Cambria Math" w:hAnsi="Cambria Math" w:cs="Cambria Math"/>
                <w:b/>
                <w:i/>
                <w:color w:val="000000" w:themeColor="text1"/>
                <w:lang w:eastAsia="en-US"/>
              </w:rPr>
              <w:t>․</w:t>
            </w:r>
            <w:r w:rsidRPr="00E133B4">
              <w:rPr>
                <w:rFonts w:ascii="GHEA Grapalat" w:hAnsi="GHEA Grapalat" w:cs="Sylfaen"/>
                <w:b/>
                <w:i/>
                <w:color w:val="000000" w:themeColor="text1"/>
                <w:lang w:eastAsia="en-US"/>
              </w:rPr>
              <w:t xml:space="preserve"> ԱԹԱԲԵԿՅԱՆ</w:t>
            </w:r>
          </w:p>
        </w:tc>
      </w:tr>
      <w:tr w:rsidR="005C2E8C" w:rsidRPr="00E133B4" w14:paraId="76903BE3" w14:textId="77777777" w:rsidTr="00AF4617">
        <w:trPr>
          <w:jc w:val="right"/>
        </w:trPr>
        <w:tc>
          <w:tcPr>
            <w:tcW w:w="2280" w:type="dxa"/>
            <w:vAlign w:val="bottom"/>
          </w:tcPr>
          <w:p w14:paraId="29478166" w14:textId="77777777" w:rsidR="00DE041F" w:rsidRPr="00E133B4" w:rsidRDefault="00DE041F" w:rsidP="00E133B4">
            <w:pPr>
              <w:widowControl w:val="0"/>
              <w:tabs>
                <w:tab w:val="left" w:pos="6946"/>
                <w:tab w:val="left" w:pos="7088"/>
              </w:tabs>
              <w:spacing w:before="480" w:line="276" w:lineRule="auto"/>
              <w:rPr>
                <w:rFonts w:ascii="GHEA Grapalat" w:hAnsi="GHEA Grapalat" w:cs="Sylfaen"/>
                <w:i/>
                <w:color w:val="000000" w:themeColor="text1"/>
                <w:spacing w:val="40"/>
                <w:lang w:eastAsia="en-US"/>
              </w:rPr>
            </w:pPr>
          </w:p>
        </w:tc>
        <w:tc>
          <w:tcPr>
            <w:tcW w:w="3000" w:type="dxa"/>
            <w:tcBorders>
              <w:top w:val="single" w:sz="4" w:space="0" w:color="auto"/>
              <w:left w:val="nil"/>
              <w:bottom w:val="single" w:sz="4" w:space="0" w:color="auto"/>
              <w:right w:val="nil"/>
            </w:tcBorders>
          </w:tcPr>
          <w:p w14:paraId="373BFAF3" w14:textId="77777777"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13170E67" w14:textId="77777777" w:rsidR="00DE041F" w:rsidRPr="00E133B4" w:rsidRDefault="00DE041F" w:rsidP="00E133B4">
            <w:pPr>
              <w:widowControl w:val="0"/>
              <w:tabs>
                <w:tab w:val="left" w:pos="6946"/>
                <w:tab w:val="left" w:pos="7088"/>
              </w:tabs>
              <w:spacing w:before="480" w:line="276" w:lineRule="auto"/>
              <w:rPr>
                <w:rFonts w:ascii="GHEA Grapalat" w:hAnsi="GHEA Grapalat" w:cs="Sylfaen"/>
                <w:b/>
                <w:i/>
                <w:color w:val="000000" w:themeColor="text1"/>
                <w:lang w:eastAsia="en-US"/>
              </w:rPr>
            </w:pPr>
            <w:r w:rsidRPr="00E133B4">
              <w:rPr>
                <w:rFonts w:ascii="GHEA Grapalat" w:hAnsi="GHEA Grapalat" w:cs="Sylfaen"/>
                <w:b/>
                <w:i/>
                <w:color w:val="000000" w:themeColor="text1"/>
                <w:lang w:eastAsia="en-US"/>
              </w:rPr>
              <w:t>Ն</w:t>
            </w:r>
            <w:r w:rsidRPr="00E133B4">
              <w:rPr>
                <w:rFonts w:ascii="Cambria Math" w:hAnsi="Cambria Math" w:cs="Cambria Math"/>
                <w:b/>
                <w:i/>
                <w:color w:val="000000" w:themeColor="text1"/>
                <w:lang w:eastAsia="en-US"/>
              </w:rPr>
              <w:t>․</w:t>
            </w:r>
            <w:r w:rsidRPr="00E133B4">
              <w:rPr>
                <w:rFonts w:ascii="GHEA Grapalat" w:hAnsi="GHEA Grapalat" w:cs="Sylfaen"/>
                <w:b/>
                <w:i/>
                <w:color w:val="000000" w:themeColor="text1"/>
                <w:lang w:eastAsia="en-US"/>
              </w:rPr>
              <w:t xml:space="preserve"> </w:t>
            </w:r>
            <w:r w:rsidRPr="00E133B4">
              <w:rPr>
                <w:rFonts w:ascii="GHEA Grapalat" w:hAnsi="GHEA Grapalat" w:cs="GHEA Grapalat"/>
                <w:b/>
                <w:i/>
                <w:color w:val="000000" w:themeColor="text1"/>
                <w:lang w:eastAsia="en-US"/>
              </w:rPr>
              <w:t>ՀՈՎՍԵՓՅԱՆ</w:t>
            </w:r>
          </w:p>
        </w:tc>
      </w:tr>
      <w:tr w:rsidR="005C2E8C" w:rsidRPr="00E133B4" w14:paraId="5FC55F32" w14:textId="77777777" w:rsidTr="005B68E0">
        <w:trPr>
          <w:jc w:val="right"/>
        </w:trPr>
        <w:tc>
          <w:tcPr>
            <w:tcW w:w="2280" w:type="dxa"/>
          </w:tcPr>
          <w:p w14:paraId="165675B1" w14:textId="77777777"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3000" w:type="dxa"/>
            <w:tcBorders>
              <w:top w:val="single" w:sz="4" w:space="0" w:color="auto"/>
              <w:left w:val="nil"/>
              <w:bottom w:val="single" w:sz="4" w:space="0" w:color="auto"/>
              <w:right w:val="nil"/>
            </w:tcBorders>
          </w:tcPr>
          <w:p w14:paraId="0DEDD574" w14:textId="77777777"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782287EC" w14:textId="77777777" w:rsidR="00DE041F" w:rsidRPr="00E133B4" w:rsidRDefault="00DE041F" w:rsidP="00E133B4">
            <w:pPr>
              <w:widowControl w:val="0"/>
              <w:tabs>
                <w:tab w:val="left" w:pos="6946"/>
                <w:tab w:val="left" w:pos="7088"/>
              </w:tabs>
              <w:spacing w:before="480" w:line="276" w:lineRule="auto"/>
              <w:rPr>
                <w:rFonts w:ascii="GHEA Grapalat" w:hAnsi="GHEA Grapalat" w:cs="Sylfaen"/>
                <w:b/>
                <w:i/>
                <w:color w:val="000000" w:themeColor="text1"/>
                <w:lang w:eastAsia="en-US"/>
              </w:rPr>
            </w:pPr>
            <w:r w:rsidRPr="00E133B4">
              <w:rPr>
                <w:rFonts w:ascii="GHEA Grapalat" w:hAnsi="GHEA Grapalat" w:cs="Sylfaen"/>
                <w:b/>
                <w:i/>
                <w:color w:val="000000" w:themeColor="text1"/>
                <w:lang w:eastAsia="en-US"/>
              </w:rPr>
              <w:t>Ա. ՄԿՐՏՉՅԱՆ</w:t>
            </w:r>
          </w:p>
        </w:tc>
      </w:tr>
      <w:tr w:rsidR="00DE041F" w:rsidRPr="00E133B4" w14:paraId="79567CDE" w14:textId="77777777" w:rsidTr="005B68E0">
        <w:trPr>
          <w:jc w:val="right"/>
        </w:trPr>
        <w:tc>
          <w:tcPr>
            <w:tcW w:w="2280" w:type="dxa"/>
          </w:tcPr>
          <w:p w14:paraId="31E1E1BF" w14:textId="77777777"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3000" w:type="dxa"/>
            <w:tcBorders>
              <w:top w:val="single" w:sz="4" w:space="0" w:color="auto"/>
              <w:left w:val="nil"/>
              <w:bottom w:val="single" w:sz="4" w:space="0" w:color="auto"/>
              <w:right w:val="nil"/>
            </w:tcBorders>
          </w:tcPr>
          <w:p w14:paraId="419E3B65" w14:textId="77777777"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u w:val="single"/>
                <w:lang w:eastAsia="en-US"/>
              </w:rPr>
            </w:pPr>
          </w:p>
        </w:tc>
        <w:tc>
          <w:tcPr>
            <w:tcW w:w="2319" w:type="dxa"/>
            <w:vAlign w:val="bottom"/>
            <w:hideMark/>
          </w:tcPr>
          <w:p w14:paraId="6E5977D1" w14:textId="77777777" w:rsidR="00DE041F" w:rsidRPr="00E133B4" w:rsidRDefault="00DE041F" w:rsidP="00E133B4">
            <w:pPr>
              <w:widowControl w:val="0"/>
              <w:tabs>
                <w:tab w:val="left" w:pos="6946"/>
                <w:tab w:val="left" w:pos="7088"/>
              </w:tabs>
              <w:spacing w:before="480" w:line="276" w:lineRule="auto"/>
              <w:rPr>
                <w:rFonts w:ascii="GHEA Grapalat" w:hAnsi="GHEA Grapalat"/>
                <w:b/>
                <w:i/>
                <w:color w:val="000000" w:themeColor="text1"/>
                <w:sz w:val="22"/>
                <w:lang w:eastAsia="en-US"/>
              </w:rPr>
            </w:pPr>
            <w:r w:rsidRPr="00E133B4">
              <w:rPr>
                <w:rFonts w:ascii="GHEA Grapalat" w:hAnsi="GHEA Grapalat"/>
                <w:b/>
                <w:i/>
                <w:color w:val="000000" w:themeColor="text1"/>
                <w:lang w:eastAsia="en-US"/>
              </w:rPr>
              <w:t>Է</w:t>
            </w:r>
            <w:r w:rsidRPr="00E133B4">
              <w:rPr>
                <w:rFonts w:ascii="GHEA Grapalat" w:hAnsi="GHEA Grapalat" w:cs="Sylfaen"/>
                <w:b/>
                <w:i/>
                <w:color w:val="000000" w:themeColor="text1"/>
                <w:lang w:eastAsia="en-US"/>
              </w:rPr>
              <w:t>. ՍԵԴՐԱԿՅԱՆ</w:t>
            </w:r>
          </w:p>
        </w:tc>
      </w:tr>
    </w:tbl>
    <w:p w14:paraId="369843AE" w14:textId="77777777" w:rsidR="00E53E74" w:rsidRPr="00E133B4" w:rsidRDefault="00E53E74" w:rsidP="00E133B4">
      <w:pPr>
        <w:tabs>
          <w:tab w:val="left" w:pos="851"/>
        </w:tabs>
        <w:spacing w:line="276" w:lineRule="auto"/>
        <w:ind w:left="567" w:right="2"/>
        <w:jc w:val="both"/>
        <w:rPr>
          <w:rFonts w:ascii="GHEA Grapalat" w:hAnsi="GHEA Grapalat" w:cs="Sylfaen"/>
          <w:color w:val="000000" w:themeColor="text1"/>
          <w:lang w:val="hy-AM"/>
        </w:rPr>
      </w:pPr>
    </w:p>
    <w:sectPr w:rsidR="00E53E74" w:rsidRPr="00E133B4" w:rsidSect="00E133B4">
      <w:headerReference w:type="even" r:id="rId9"/>
      <w:headerReference w:type="default" r:id="rId10"/>
      <w:pgSz w:w="11906" w:h="16838"/>
      <w:pgMar w:top="454" w:right="680"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8E34" w14:textId="77777777" w:rsidR="00134517" w:rsidRDefault="00134517">
      <w:r>
        <w:separator/>
      </w:r>
    </w:p>
  </w:endnote>
  <w:endnote w:type="continuationSeparator" w:id="0">
    <w:p w14:paraId="01B87039" w14:textId="77777777" w:rsidR="00134517" w:rsidRDefault="001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IT">
    <w:charset w:val="00"/>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Armeni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F" w:usb1="50000008" w:usb2="00000000"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947C" w14:textId="77777777" w:rsidR="00134517" w:rsidRDefault="00134517">
      <w:r>
        <w:separator/>
      </w:r>
    </w:p>
  </w:footnote>
  <w:footnote w:type="continuationSeparator" w:id="0">
    <w:p w14:paraId="28D5011E" w14:textId="77777777" w:rsidR="00134517" w:rsidRDefault="001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B84" w14:textId="77777777" w:rsidR="00425B31" w:rsidRDefault="00552FDE"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A5A2C" w14:textId="77777777" w:rsidR="00425B31" w:rsidRDefault="00134517" w:rsidP="002259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90F7" w14:textId="7371D7BA" w:rsidR="00425B31" w:rsidRDefault="00552FDE"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264A">
      <w:rPr>
        <w:rStyle w:val="PageNumber"/>
      </w:rPr>
      <w:t>10</w:t>
    </w:r>
    <w:r>
      <w:rPr>
        <w:rStyle w:val="PageNumber"/>
      </w:rPr>
      <w:fldChar w:fldCharType="end"/>
    </w:r>
  </w:p>
  <w:p w14:paraId="7E8143BF" w14:textId="77777777" w:rsidR="00425B31" w:rsidRDefault="00134517" w:rsidP="002259F5">
    <w:pPr>
      <w:pStyle w:val="Header"/>
      <w:ind w:right="360"/>
    </w:pPr>
  </w:p>
  <w:p w14:paraId="4010E56E" w14:textId="77777777" w:rsidR="00425B31" w:rsidRDefault="00134517" w:rsidP="002259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CF9"/>
    <w:multiLevelType w:val="multilevel"/>
    <w:tmpl w:val="4894B892"/>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072" w:hanging="504"/>
      </w:pPr>
      <w:rPr>
        <w:rFonts w:ascii="GHEA Grapalat" w:hAnsi="GHEA Grapalat" w:hint="default"/>
        <w:color w:val="auto"/>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CA6B23"/>
    <w:multiLevelType w:val="hybridMultilevel"/>
    <w:tmpl w:val="467433E2"/>
    <w:lvl w:ilvl="0" w:tplc="F2287FD6">
      <w:start w:val="1"/>
      <w:numFmt w:val="bullet"/>
      <w:lvlText w:val=""/>
      <w:lvlJc w:val="left"/>
      <w:pPr>
        <w:ind w:left="1287" w:hanging="360"/>
      </w:pPr>
      <w:rPr>
        <w:rFonts w:ascii="Wingdings" w:hAnsi="Wingdings"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C774703"/>
    <w:multiLevelType w:val="hybridMultilevel"/>
    <w:tmpl w:val="8306FCA0"/>
    <w:lvl w:ilvl="0" w:tplc="306E6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5E6963"/>
    <w:multiLevelType w:val="hybridMultilevel"/>
    <w:tmpl w:val="2938C4B2"/>
    <w:lvl w:ilvl="0" w:tplc="7A9A06BE">
      <w:numFmt w:val="bullet"/>
      <w:lvlText w:val="-"/>
      <w:lvlJc w:val="left"/>
      <w:pPr>
        <w:ind w:left="927" w:hanging="360"/>
      </w:pPr>
      <w:rPr>
        <w:rFonts w:ascii="GHEA Grapalat" w:eastAsiaTheme="minorHAnsi" w:hAnsi="GHEA Grapala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3A5190E"/>
    <w:multiLevelType w:val="hybridMultilevel"/>
    <w:tmpl w:val="DA02FCC6"/>
    <w:lvl w:ilvl="0" w:tplc="B1CA0A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7035394"/>
    <w:multiLevelType w:val="hybridMultilevel"/>
    <w:tmpl w:val="5E74F5C0"/>
    <w:lvl w:ilvl="0" w:tplc="B1CA0A8C">
      <w:start w:val="1"/>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316C2FF8"/>
    <w:multiLevelType w:val="hybridMultilevel"/>
    <w:tmpl w:val="D0EC78B6"/>
    <w:lvl w:ilvl="0" w:tplc="CAC44E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E13CC3"/>
    <w:multiLevelType w:val="hybridMultilevel"/>
    <w:tmpl w:val="F11C8958"/>
    <w:lvl w:ilvl="0" w:tplc="44980EB8">
      <w:start w:val="3"/>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67CFC"/>
    <w:multiLevelType w:val="multilevel"/>
    <w:tmpl w:val="5EA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796244"/>
    <w:multiLevelType w:val="hybridMultilevel"/>
    <w:tmpl w:val="58A899C8"/>
    <w:lvl w:ilvl="0" w:tplc="0FD482D6">
      <w:start w:val="1"/>
      <w:numFmt w:val="decimal"/>
      <w:lvlText w:val="%1."/>
      <w:lvlJc w:val="left"/>
      <w:pPr>
        <w:ind w:left="1069" w:hanging="36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6917C11"/>
    <w:multiLevelType w:val="hybridMultilevel"/>
    <w:tmpl w:val="0ED68F9A"/>
    <w:lvl w:ilvl="0" w:tplc="F78405C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C552198"/>
    <w:multiLevelType w:val="hybridMultilevel"/>
    <w:tmpl w:val="F722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D7B6F"/>
    <w:multiLevelType w:val="hybridMultilevel"/>
    <w:tmpl w:val="BC7EB9AC"/>
    <w:lvl w:ilvl="0" w:tplc="6360C046">
      <w:start w:val="15"/>
      <w:numFmt w:val="bullet"/>
      <w:lvlText w:val="-"/>
      <w:lvlJc w:val="left"/>
      <w:pPr>
        <w:ind w:left="990" w:hanging="360"/>
      </w:pPr>
      <w:rPr>
        <w:rFonts w:ascii="GHEA Grapalat" w:eastAsia="SimSun" w:hAnsi="GHEA Grapalat" w:cs="Sylfaen" w:hint="default"/>
      </w:rPr>
    </w:lvl>
    <w:lvl w:ilvl="1" w:tplc="0C070003" w:tentative="1">
      <w:start w:val="1"/>
      <w:numFmt w:val="bullet"/>
      <w:lvlText w:val="o"/>
      <w:lvlJc w:val="left"/>
      <w:pPr>
        <w:ind w:left="1710" w:hanging="360"/>
      </w:pPr>
      <w:rPr>
        <w:rFonts w:ascii="Courier New" w:hAnsi="Courier New" w:cs="Courier New" w:hint="default"/>
      </w:rPr>
    </w:lvl>
    <w:lvl w:ilvl="2" w:tplc="0C070005" w:tentative="1">
      <w:start w:val="1"/>
      <w:numFmt w:val="bullet"/>
      <w:lvlText w:val=""/>
      <w:lvlJc w:val="left"/>
      <w:pPr>
        <w:ind w:left="2430" w:hanging="360"/>
      </w:pPr>
      <w:rPr>
        <w:rFonts w:ascii="Wingdings" w:hAnsi="Wingdings" w:hint="default"/>
      </w:rPr>
    </w:lvl>
    <w:lvl w:ilvl="3" w:tplc="0C070001" w:tentative="1">
      <w:start w:val="1"/>
      <w:numFmt w:val="bullet"/>
      <w:lvlText w:val=""/>
      <w:lvlJc w:val="left"/>
      <w:pPr>
        <w:ind w:left="3150" w:hanging="360"/>
      </w:pPr>
      <w:rPr>
        <w:rFonts w:ascii="Symbol" w:hAnsi="Symbol" w:hint="default"/>
      </w:rPr>
    </w:lvl>
    <w:lvl w:ilvl="4" w:tplc="0C070003" w:tentative="1">
      <w:start w:val="1"/>
      <w:numFmt w:val="bullet"/>
      <w:lvlText w:val="o"/>
      <w:lvlJc w:val="left"/>
      <w:pPr>
        <w:ind w:left="3870" w:hanging="360"/>
      </w:pPr>
      <w:rPr>
        <w:rFonts w:ascii="Courier New" w:hAnsi="Courier New" w:cs="Courier New" w:hint="default"/>
      </w:rPr>
    </w:lvl>
    <w:lvl w:ilvl="5" w:tplc="0C070005" w:tentative="1">
      <w:start w:val="1"/>
      <w:numFmt w:val="bullet"/>
      <w:lvlText w:val=""/>
      <w:lvlJc w:val="left"/>
      <w:pPr>
        <w:ind w:left="4590" w:hanging="360"/>
      </w:pPr>
      <w:rPr>
        <w:rFonts w:ascii="Wingdings" w:hAnsi="Wingdings" w:hint="default"/>
      </w:rPr>
    </w:lvl>
    <w:lvl w:ilvl="6" w:tplc="0C070001" w:tentative="1">
      <w:start w:val="1"/>
      <w:numFmt w:val="bullet"/>
      <w:lvlText w:val=""/>
      <w:lvlJc w:val="left"/>
      <w:pPr>
        <w:ind w:left="5310" w:hanging="360"/>
      </w:pPr>
      <w:rPr>
        <w:rFonts w:ascii="Symbol" w:hAnsi="Symbol" w:hint="default"/>
      </w:rPr>
    </w:lvl>
    <w:lvl w:ilvl="7" w:tplc="0C070003" w:tentative="1">
      <w:start w:val="1"/>
      <w:numFmt w:val="bullet"/>
      <w:lvlText w:val="o"/>
      <w:lvlJc w:val="left"/>
      <w:pPr>
        <w:ind w:left="6030" w:hanging="360"/>
      </w:pPr>
      <w:rPr>
        <w:rFonts w:ascii="Courier New" w:hAnsi="Courier New" w:cs="Courier New" w:hint="default"/>
      </w:rPr>
    </w:lvl>
    <w:lvl w:ilvl="8" w:tplc="0C070005" w:tentative="1">
      <w:start w:val="1"/>
      <w:numFmt w:val="bullet"/>
      <w:lvlText w:val=""/>
      <w:lvlJc w:val="left"/>
      <w:pPr>
        <w:ind w:left="6750" w:hanging="360"/>
      </w:pPr>
      <w:rPr>
        <w:rFonts w:ascii="Wingdings" w:hAnsi="Wingdings" w:hint="default"/>
      </w:rPr>
    </w:lvl>
  </w:abstractNum>
  <w:abstractNum w:abstractNumId="13" w15:restartNumberingAfterBreak="0">
    <w:nsid w:val="6E5A5482"/>
    <w:multiLevelType w:val="hybridMultilevel"/>
    <w:tmpl w:val="B7DCEA56"/>
    <w:lvl w:ilvl="0" w:tplc="7B3E9042">
      <w:start w:val="1"/>
      <w:numFmt w:val="decimal"/>
      <w:lvlText w:val="%1)"/>
      <w:lvlJc w:val="left"/>
      <w:pPr>
        <w:ind w:left="8157"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3"/>
  </w:num>
  <w:num w:numId="4">
    <w:abstractNumId w:val="3"/>
  </w:num>
  <w:num w:numId="5">
    <w:abstractNumId w:val="7"/>
  </w:num>
  <w:num w:numId="6">
    <w:abstractNumId w:val="11"/>
  </w:num>
  <w:num w:numId="7">
    <w:abstractNumId w:val="8"/>
  </w:num>
  <w:num w:numId="8">
    <w:abstractNumId w:val="1"/>
  </w:num>
  <w:num w:numId="9">
    <w:abstractNumId w:val="6"/>
  </w:num>
  <w:num w:numId="10">
    <w:abstractNumId w:val="10"/>
  </w:num>
  <w:num w:numId="11">
    <w:abstractNumId w:val="9"/>
  </w:num>
  <w:num w:numId="12">
    <w:abstractNumId w:val="0"/>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A1"/>
    <w:rsid w:val="00014156"/>
    <w:rsid w:val="000156E4"/>
    <w:rsid w:val="00016235"/>
    <w:rsid w:val="00020078"/>
    <w:rsid w:val="000211FB"/>
    <w:rsid w:val="00022102"/>
    <w:rsid w:val="00022235"/>
    <w:rsid w:val="00022AA4"/>
    <w:rsid w:val="00024EAF"/>
    <w:rsid w:val="000251AE"/>
    <w:rsid w:val="000256AC"/>
    <w:rsid w:val="00027792"/>
    <w:rsid w:val="000354C5"/>
    <w:rsid w:val="000417CA"/>
    <w:rsid w:val="000422B5"/>
    <w:rsid w:val="00045862"/>
    <w:rsid w:val="00045D91"/>
    <w:rsid w:val="00047495"/>
    <w:rsid w:val="00054ABE"/>
    <w:rsid w:val="000553AE"/>
    <w:rsid w:val="0005565D"/>
    <w:rsid w:val="00063D6C"/>
    <w:rsid w:val="00065C0C"/>
    <w:rsid w:val="0006645F"/>
    <w:rsid w:val="00071B87"/>
    <w:rsid w:val="00075A89"/>
    <w:rsid w:val="000825B7"/>
    <w:rsid w:val="00083E14"/>
    <w:rsid w:val="0008645D"/>
    <w:rsid w:val="000915CD"/>
    <w:rsid w:val="000A3021"/>
    <w:rsid w:val="000A38E2"/>
    <w:rsid w:val="000A614B"/>
    <w:rsid w:val="000A6B07"/>
    <w:rsid w:val="000A72AD"/>
    <w:rsid w:val="000A7912"/>
    <w:rsid w:val="000B15C7"/>
    <w:rsid w:val="000B263C"/>
    <w:rsid w:val="000C08A3"/>
    <w:rsid w:val="000C5FD0"/>
    <w:rsid w:val="000C7742"/>
    <w:rsid w:val="000D16A6"/>
    <w:rsid w:val="000F03E4"/>
    <w:rsid w:val="000F131B"/>
    <w:rsid w:val="000F3813"/>
    <w:rsid w:val="000F64F4"/>
    <w:rsid w:val="001078F5"/>
    <w:rsid w:val="001123AB"/>
    <w:rsid w:val="00131205"/>
    <w:rsid w:val="00134517"/>
    <w:rsid w:val="00134906"/>
    <w:rsid w:val="00136485"/>
    <w:rsid w:val="0013753B"/>
    <w:rsid w:val="00137884"/>
    <w:rsid w:val="0014045C"/>
    <w:rsid w:val="001405F8"/>
    <w:rsid w:val="00141504"/>
    <w:rsid w:val="00145DA9"/>
    <w:rsid w:val="00150A73"/>
    <w:rsid w:val="001575E7"/>
    <w:rsid w:val="001618F5"/>
    <w:rsid w:val="00162329"/>
    <w:rsid w:val="0016382E"/>
    <w:rsid w:val="001670D9"/>
    <w:rsid w:val="00170170"/>
    <w:rsid w:val="00171E69"/>
    <w:rsid w:val="00171FB5"/>
    <w:rsid w:val="00172CF2"/>
    <w:rsid w:val="00173156"/>
    <w:rsid w:val="00175F22"/>
    <w:rsid w:val="00186E1F"/>
    <w:rsid w:val="0019011D"/>
    <w:rsid w:val="001914D0"/>
    <w:rsid w:val="00193512"/>
    <w:rsid w:val="001A1636"/>
    <w:rsid w:val="001A181B"/>
    <w:rsid w:val="001A26C4"/>
    <w:rsid w:val="001A4302"/>
    <w:rsid w:val="001A602F"/>
    <w:rsid w:val="001B47A1"/>
    <w:rsid w:val="001B4D73"/>
    <w:rsid w:val="001B52DF"/>
    <w:rsid w:val="001B660B"/>
    <w:rsid w:val="001C5F42"/>
    <w:rsid w:val="001D0D04"/>
    <w:rsid w:val="001D291D"/>
    <w:rsid w:val="001D3180"/>
    <w:rsid w:val="001D4DA4"/>
    <w:rsid w:val="001E0F1D"/>
    <w:rsid w:val="001E7774"/>
    <w:rsid w:val="001F1A2D"/>
    <w:rsid w:val="001F1B3B"/>
    <w:rsid w:val="001F1E03"/>
    <w:rsid w:val="002013B2"/>
    <w:rsid w:val="00202884"/>
    <w:rsid w:val="00203874"/>
    <w:rsid w:val="00206221"/>
    <w:rsid w:val="00206BB4"/>
    <w:rsid w:val="002109F2"/>
    <w:rsid w:val="00212542"/>
    <w:rsid w:val="00213DD0"/>
    <w:rsid w:val="00215996"/>
    <w:rsid w:val="00216032"/>
    <w:rsid w:val="00216DD2"/>
    <w:rsid w:val="0022077D"/>
    <w:rsid w:val="0022141D"/>
    <w:rsid w:val="002249E3"/>
    <w:rsid w:val="00234D0E"/>
    <w:rsid w:val="00235944"/>
    <w:rsid w:val="00237E98"/>
    <w:rsid w:val="00243D64"/>
    <w:rsid w:val="00245A5E"/>
    <w:rsid w:val="00246FE2"/>
    <w:rsid w:val="00251250"/>
    <w:rsid w:val="00252C97"/>
    <w:rsid w:val="002626CE"/>
    <w:rsid w:val="0026345F"/>
    <w:rsid w:val="002677C9"/>
    <w:rsid w:val="0027045F"/>
    <w:rsid w:val="00274586"/>
    <w:rsid w:val="00276119"/>
    <w:rsid w:val="00277A8D"/>
    <w:rsid w:val="00280D9D"/>
    <w:rsid w:val="00280FEB"/>
    <w:rsid w:val="00284E8D"/>
    <w:rsid w:val="002855C2"/>
    <w:rsid w:val="00292C1E"/>
    <w:rsid w:val="00295E86"/>
    <w:rsid w:val="00295FCD"/>
    <w:rsid w:val="002A3544"/>
    <w:rsid w:val="002B1BA9"/>
    <w:rsid w:val="002B2B33"/>
    <w:rsid w:val="002B3F8D"/>
    <w:rsid w:val="002B58B3"/>
    <w:rsid w:val="002B65E6"/>
    <w:rsid w:val="002C056F"/>
    <w:rsid w:val="002C1869"/>
    <w:rsid w:val="002C2096"/>
    <w:rsid w:val="002C20A4"/>
    <w:rsid w:val="002C6456"/>
    <w:rsid w:val="002D0E9C"/>
    <w:rsid w:val="002D63D6"/>
    <w:rsid w:val="002E0EE3"/>
    <w:rsid w:val="002E2A0D"/>
    <w:rsid w:val="002E74C3"/>
    <w:rsid w:val="002F403D"/>
    <w:rsid w:val="002F6D2E"/>
    <w:rsid w:val="00301283"/>
    <w:rsid w:val="00304EF2"/>
    <w:rsid w:val="00310A32"/>
    <w:rsid w:val="00311BDA"/>
    <w:rsid w:val="00311EB6"/>
    <w:rsid w:val="00313639"/>
    <w:rsid w:val="00313A7C"/>
    <w:rsid w:val="003176E1"/>
    <w:rsid w:val="00320820"/>
    <w:rsid w:val="00322A1D"/>
    <w:rsid w:val="00325479"/>
    <w:rsid w:val="00327B1A"/>
    <w:rsid w:val="00332907"/>
    <w:rsid w:val="00334B22"/>
    <w:rsid w:val="003371CB"/>
    <w:rsid w:val="00342590"/>
    <w:rsid w:val="0034665F"/>
    <w:rsid w:val="003602F3"/>
    <w:rsid w:val="00360E74"/>
    <w:rsid w:val="0036280D"/>
    <w:rsid w:val="003749FF"/>
    <w:rsid w:val="003800FD"/>
    <w:rsid w:val="0038024B"/>
    <w:rsid w:val="00380996"/>
    <w:rsid w:val="00381243"/>
    <w:rsid w:val="00382531"/>
    <w:rsid w:val="003832FF"/>
    <w:rsid w:val="0038381A"/>
    <w:rsid w:val="00383D79"/>
    <w:rsid w:val="00387A12"/>
    <w:rsid w:val="00391965"/>
    <w:rsid w:val="003A12BB"/>
    <w:rsid w:val="003A1315"/>
    <w:rsid w:val="003A263F"/>
    <w:rsid w:val="003A56F5"/>
    <w:rsid w:val="003A6091"/>
    <w:rsid w:val="003B50FD"/>
    <w:rsid w:val="003B7731"/>
    <w:rsid w:val="003C360F"/>
    <w:rsid w:val="003C3A9F"/>
    <w:rsid w:val="003C43AE"/>
    <w:rsid w:val="003C469E"/>
    <w:rsid w:val="003C5E0B"/>
    <w:rsid w:val="003D117D"/>
    <w:rsid w:val="003D141C"/>
    <w:rsid w:val="003D2E16"/>
    <w:rsid w:val="003E2AC2"/>
    <w:rsid w:val="003E2F02"/>
    <w:rsid w:val="003F0B72"/>
    <w:rsid w:val="003F60B9"/>
    <w:rsid w:val="003F6740"/>
    <w:rsid w:val="004038FB"/>
    <w:rsid w:val="004045CF"/>
    <w:rsid w:val="004055B6"/>
    <w:rsid w:val="00407D89"/>
    <w:rsid w:val="0041396D"/>
    <w:rsid w:val="0041660F"/>
    <w:rsid w:val="00421253"/>
    <w:rsid w:val="004218FD"/>
    <w:rsid w:val="00421F88"/>
    <w:rsid w:val="00423AA9"/>
    <w:rsid w:val="0042426F"/>
    <w:rsid w:val="00427FE1"/>
    <w:rsid w:val="00430708"/>
    <w:rsid w:val="00431649"/>
    <w:rsid w:val="00434D75"/>
    <w:rsid w:val="00437048"/>
    <w:rsid w:val="00440DEB"/>
    <w:rsid w:val="004427B1"/>
    <w:rsid w:val="004578D1"/>
    <w:rsid w:val="00457C8F"/>
    <w:rsid w:val="00460A0A"/>
    <w:rsid w:val="00470276"/>
    <w:rsid w:val="00470B67"/>
    <w:rsid w:val="0047574E"/>
    <w:rsid w:val="004771BC"/>
    <w:rsid w:val="00481AE2"/>
    <w:rsid w:val="00481B05"/>
    <w:rsid w:val="0048354A"/>
    <w:rsid w:val="004843D5"/>
    <w:rsid w:val="00485F0B"/>
    <w:rsid w:val="004861A7"/>
    <w:rsid w:val="004923C0"/>
    <w:rsid w:val="00497A11"/>
    <w:rsid w:val="00497C13"/>
    <w:rsid w:val="004A29C4"/>
    <w:rsid w:val="004A366A"/>
    <w:rsid w:val="004B0047"/>
    <w:rsid w:val="004B0306"/>
    <w:rsid w:val="004B2EB2"/>
    <w:rsid w:val="004B3E79"/>
    <w:rsid w:val="004B5C71"/>
    <w:rsid w:val="004B6700"/>
    <w:rsid w:val="004C0499"/>
    <w:rsid w:val="004C31BC"/>
    <w:rsid w:val="004C7806"/>
    <w:rsid w:val="004D2C05"/>
    <w:rsid w:val="004D755D"/>
    <w:rsid w:val="004E074D"/>
    <w:rsid w:val="004E62AE"/>
    <w:rsid w:val="004E77F1"/>
    <w:rsid w:val="004F1872"/>
    <w:rsid w:val="004F2630"/>
    <w:rsid w:val="004F2B7E"/>
    <w:rsid w:val="004F37A0"/>
    <w:rsid w:val="0050359D"/>
    <w:rsid w:val="00506AF3"/>
    <w:rsid w:val="00516B45"/>
    <w:rsid w:val="00524375"/>
    <w:rsid w:val="005271F7"/>
    <w:rsid w:val="00542637"/>
    <w:rsid w:val="00544226"/>
    <w:rsid w:val="00550D2D"/>
    <w:rsid w:val="00552FDE"/>
    <w:rsid w:val="00562700"/>
    <w:rsid w:val="005634FE"/>
    <w:rsid w:val="005635C2"/>
    <w:rsid w:val="00563975"/>
    <w:rsid w:val="005667D3"/>
    <w:rsid w:val="00570C67"/>
    <w:rsid w:val="005721AF"/>
    <w:rsid w:val="005742BE"/>
    <w:rsid w:val="00575775"/>
    <w:rsid w:val="005800E6"/>
    <w:rsid w:val="00580A3C"/>
    <w:rsid w:val="00581475"/>
    <w:rsid w:val="005824DC"/>
    <w:rsid w:val="005855E8"/>
    <w:rsid w:val="005864CB"/>
    <w:rsid w:val="0058785B"/>
    <w:rsid w:val="00587CA0"/>
    <w:rsid w:val="005918CA"/>
    <w:rsid w:val="005918D8"/>
    <w:rsid w:val="005940EA"/>
    <w:rsid w:val="00596A64"/>
    <w:rsid w:val="005A14D4"/>
    <w:rsid w:val="005A2138"/>
    <w:rsid w:val="005A25BA"/>
    <w:rsid w:val="005A2EE8"/>
    <w:rsid w:val="005A42D3"/>
    <w:rsid w:val="005A55CF"/>
    <w:rsid w:val="005A7B29"/>
    <w:rsid w:val="005A7BEC"/>
    <w:rsid w:val="005B1E5C"/>
    <w:rsid w:val="005B2742"/>
    <w:rsid w:val="005B54BC"/>
    <w:rsid w:val="005B5969"/>
    <w:rsid w:val="005B68E0"/>
    <w:rsid w:val="005C2204"/>
    <w:rsid w:val="005C27E8"/>
    <w:rsid w:val="005C2E8C"/>
    <w:rsid w:val="005C4F90"/>
    <w:rsid w:val="005D0141"/>
    <w:rsid w:val="005D10F7"/>
    <w:rsid w:val="005D115B"/>
    <w:rsid w:val="005D47CD"/>
    <w:rsid w:val="005D4955"/>
    <w:rsid w:val="005D6DB5"/>
    <w:rsid w:val="005D75D8"/>
    <w:rsid w:val="005E31A5"/>
    <w:rsid w:val="005E37E4"/>
    <w:rsid w:val="005E3B1F"/>
    <w:rsid w:val="005E69CC"/>
    <w:rsid w:val="005F4D9D"/>
    <w:rsid w:val="006035B4"/>
    <w:rsid w:val="0060492B"/>
    <w:rsid w:val="00612FD4"/>
    <w:rsid w:val="00621E39"/>
    <w:rsid w:val="006307A2"/>
    <w:rsid w:val="00630844"/>
    <w:rsid w:val="00630D29"/>
    <w:rsid w:val="00631288"/>
    <w:rsid w:val="00631BE5"/>
    <w:rsid w:val="00640537"/>
    <w:rsid w:val="00643901"/>
    <w:rsid w:val="0064423D"/>
    <w:rsid w:val="00646D9C"/>
    <w:rsid w:val="0065097B"/>
    <w:rsid w:val="00651E20"/>
    <w:rsid w:val="00653EC0"/>
    <w:rsid w:val="00654050"/>
    <w:rsid w:val="00654CC1"/>
    <w:rsid w:val="00663FB6"/>
    <w:rsid w:val="00666B30"/>
    <w:rsid w:val="00670EDC"/>
    <w:rsid w:val="00671F31"/>
    <w:rsid w:val="00674D94"/>
    <w:rsid w:val="00690348"/>
    <w:rsid w:val="00692139"/>
    <w:rsid w:val="0069291B"/>
    <w:rsid w:val="00695690"/>
    <w:rsid w:val="006971EB"/>
    <w:rsid w:val="006A2A61"/>
    <w:rsid w:val="006B0626"/>
    <w:rsid w:val="006C42CF"/>
    <w:rsid w:val="006C59F4"/>
    <w:rsid w:val="006C7BF3"/>
    <w:rsid w:val="006C7CEF"/>
    <w:rsid w:val="006D1588"/>
    <w:rsid w:val="006D1BE1"/>
    <w:rsid w:val="006D3BF0"/>
    <w:rsid w:val="006D413B"/>
    <w:rsid w:val="006D4947"/>
    <w:rsid w:val="006D625A"/>
    <w:rsid w:val="006E0DB5"/>
    <w:rsid w:val="006E24BB"/>
    <w:rsid w:val="006E3577"/>
    <w:rsid w:val="006F6936"/>
    <w:rsid w:val="00703DD5"/>
    <w:rsid w:val="00710322"/>
    <w:rsid w:val="00712345"/>
    <w:rsid w:val="007123C5"/>
    <w:rsid w:val="007127F8"/>
    <w:rsid w:val="00713CD9"/>
    <w:rsid w:val="00715317"/>
    <w:rsid w:val="00720D3A"/>
    <w:rsid w:val="007303AC"/>
    <w:rsid w:val="00730672"/>
    <w:rsid w:val="00730C7B"/>
    <w:rsid w:val="00736EF8"/>
    <w:rsid w:val="00741646"/>
    <w:rsid w:val="00742B66"/>
    <w:rsid w:val="00750902"/>
    <w:rsid w:val="00754D22"/>
    <w:rsid w:val="007611FA"/>
    <w:rsid w:val="007614D0"/>
    <w:rsid w:val="00762603"/>
    <w:rsid w:val="00762955"/>
    <w:rsid w:val="0076342E"/>
    <w:rsid w:val="00771D21"/>
    <w:rsid w:val="00771E62"/>
    <w:rsid w:val="007838F2"/>
    <w:rsid w:val="00784C6F"/>
    <w:rsid w:val="00787959"/>
    <w:rsid w:val="0079068E"/>
    <w:rsid w:val="00791956"/>
    <w:rsid w:val="00797825"/>
    <w:rsid w:val="007A027A"/>
    <w:rsid w:val="007A464D"/>
    <w:rsid w:val="007A51B0"/>
    <w:rsid w:val="007A530A"/>
    <w:rsid w:val="007A798A"/>
    <w:rsid w:val="007B5C16"/>
    <w:rsid w:val="007C01F2"/>
    <w:rsid w:val="007C5B45"/>
    <w:rsid w:val="007C5B5E"/>
    <w:rsid w:val="007D54EC"/>
    <w:rsid w:val="007E2F96"/>
    <w:rsid w:val="007E44BD"/>
    <w:rsid w:val="007E4F2F"/>
    <w:rsid w:val="007E7881"/>
    <w:rsid w:val="007F1ED5"/>
    <w:rsid w:val="00810196"/>
    <w:rsid w:val="00810A7D"/>
    <w:rsid w:val="00816F22"/>
    <w:rsid w:val="00824AC5"/>
    <w:rsid w:val="00826476"/>
    <w:rsid w:val="00827694"/>
    <w:rsid w:val="00835135"/>
    <w:rsid w:val="00836021"/>
    <w:rsid w:val="00837E09"/>
    <w:rsid w:val="008479CD"/>
    <w:rsid w:val="00847E85"/>
    <w:rsid w:val="00851DA8"/>
    <w:rsid w:val="008528E5"/>
    <w:rsid w:val="00853A34"/>
    <w:rsid w:val="008542FB"/>
    <w:rsid w:val="008547AC"/>
    <w:rsid w:val="0086261E"/>
    <w:rsid w:val="00877B99"/>
    <w:rsid w:val="00891332"/>
    <w:rsid w:val="00891D08"/>
    <w:rsid w:val="00894032"/>
    <w:rsid w:val="0089560C"/>
    <w:rsid w:val="008A05C2"/>
    <w:rsid w:val="008A1CC1"/>
    <w:rsid w:val="008A244A"/>
    <w:rsid w:val="008A35EB"/>
    <w:rsid w:val="008B0BE0"/>
    <w:rsid w:val="008B4059"/>
    <w:rsid w:val="008B422F"/>
    <w:rsid w:val="008B589F"/>
    <w:rsid w:val="008B5CDC"/>
    <w:rsid w:val="008C01EE"/>
    <w:rsid w:val="008C1147"/>
    <w:rsid w:val="008C257B"/>
    <w:rsid w:val="008C52DB"/>
    <w:rsid w:val="008C5670"/>
    <w:rsid w:val="008D292F"/>
    <w:rsid w:val="008E5EFD"/>
    <w:rsid w:val="008F3C41"/>
    <w:rsid w:val="008F62F4"/>
    <w:rsid w:val="00901CFD"/>
    <w:rsid w:val="00904184"/>
    <w:rsid w:val="009106E9"/>
    <w:rsid w:val="0091436A"/>
    <w:rsid w:val="00915B05"/>
    <w:rsid w:val="0091718C"/>
    <w:rsid w:val="00921478"/>
    <w:rsid w:val="00922618"/>
    <w:rsid w:val="009305DA"/>
    <w:rsid w:val="009307A1"/>
    <w:rsid w:val="00930C62"/>
    <w:rsid w:val="009340C4"/>
    <w:rsid w:val="00942D37"/>
    <w:rsid w:val="009452F3"/>
    <w:rsid w:val="00950C35"/>
    <w:rsid w:val="009519C3"/>
    <w:rsid w:val="00951C25"/>
    <w:rsid w:val="009574F1"/>
    <w:rsid w:val="009601D5"/>
    <w:rsid w:val="00964BE4"/>
    <w:rsid w:val="00965010"/>
    <w:rsid w:val="0096668E"/>
    <w:rsid w:val="00972AC0"/>
    <w:rsid w:val="00973429"/>
    <w:rsid w:val="00973579"/>
    <w:rsid w:val="0097455F"/>
    <w:rsid w:val="0098331E"/>
    <w:rsid w:val="00983451"/>
    <w:rsid w:val="0099651D"/>
    <w:rsid w:val="009A11ED"/>
    <w:rsid w:val="009B0516"/>
    <w:rsid w:val="009B0A2C"/>
    <w:rsid w:val="009B0FB6"/>
    <w:rsid w:val="009B4862"/>
    <w:rsid w:val="009B5D01"/>
    <w:rsid w:val="009B76FB"/>
    <w:rsid w:val="009B7A90"/>
    <w:rsid w:val="009C1BCA"/>
    <w:rsid w:val="009C1E81"/>
    <w:rsid w:val="009C3CCA"/>
    <w:rsid w:val="009D168D"/>
    <w:rsid w:val="009D6F85"/>
    <w:rsid w:val="009F6743"/>
    <w:rsid w:val="009F7CD7"/>
    <w:rsid w:val="00A01B19"/>
    <w:rsid w:val="00A04174"/>
    <w:rsid w:val="00A10D78"/>
    <w:rsid w:val="00A120B2"/>
    <w:rsid w:val="00A16139"/>
    <w:rsid w:val="00A24333"/>
    <w:rsid w:val="00A2435E"/>
    <w:rsid w:val="00A25BAD"/>
    <w:rsid w:val="00A26A38"/>
    <w:rsid w:val="00A3137B"/>
    <w:rsid w:val="00A33768"/>
    <w:rsid w:val="00A41782"/>
    <w:rsid w:val="00A47AB1"/>
    <w:rsid w:val="00A51ED4"/>
    <w:rsid w:val="00A55819"/>
    <w:rsid w:val="00A56410"/>
    <w:rsid w:val="00A57F9C"/>
    <w:rsid w:val="00A67A16"/>
    <w:rsid w:val="00A67B18"/>
    <w:rsid w:val="00A70633"/>
    <w:rsid w:val="00A71172"/>
    <w:rsid w:val="00A722EE"/>
    <w:rsid w:val="00A77CCB"/>
    <w:rsid w:val="00A82912"/>
    <w:rsid w:val="00A90427"/>
    <w:rsid w:val="00AA09C0"/>
    <w:rsid w:val="00AA2855"/>
    <w:rsid w:val="00AA3164"/>
    <w:rsid w:val="00AA318D"/>
    <w:rsid w:val="00AA44DA"/>
    <w:rsid w:val="00AA4909"/>
    <w:rsid w:val="00AB1010"/>
    <w:rsid w:val="00AB6EE7"/>
    <w:rsid w:val="00AC474E"/>
    <w:rsid w:val="00AC47CA"/>
    <w:rsid w:val="00AC6544"/>
    <w:rsid w:val="00AC66F7"/>
    <w:rsid w:val="00AC7164"/>
    <w:rsid w:val="00AD1EC2"/>
    <w:rsid w:val="00AD7031"/>
    <w:rsid w:val="00AE0ACB"/>
    <w:rsid w:val="00AE2AAE"/>
    <w:rsid w:val="00AE424F"/>
    <w:rsid w:val="00AE7B75"/>
    <w:rsid w:val="00AF1930"/>
    <w:rsid w:val="00AF221C"/>
    <w:rsid w:val="00AF3958"/>
    <w:rsid w:val="00AF506F"/>
    <w:rsid w:val="00B07BEA"/>
    <w:rsid w:val="00B108CF"/>
    <w:rsid w:val="00B112C3"/>
    <w:rsid w:val="00B17020"/>
    <w:rsid w:val="00B2096F"/>
    <w:rsid w:val="00B20DC3"/>
    <w:rsid w:val="00B256BF"/>
    <w:rsid w:val="00B2639C"/>
    <w:rsid w:val="00B33051"/>
    <w:rsid w:val="00B36F1C"/>
    <w:rsid w:val="00B37CAF"/>
    <w:rsid w:val="00B40DF6"/>
    <w:rsid w:val="00B41545"/>
    <w:rsid w:val="00B41D29"/>
    <w:rsid w:val="00B42422"/>
    <w:rsid w:val="00B44133"/>
    <w:rsid w:val="00B44619"/>
    <w:rsid w:val="00B46756"/>
    <w:rsid w:val="00B532D8"/>
    <w:rsid w:val="00B538B7"/>
    <w:rsid w:val="00B61344"/>
    <w:rsid w:val="00B65495"/>
    <w:rsid w:val="00B76ADA"/>
    <w:rsid w:val="00B807BC"/>
    <w:rsid w:val="00B879E5"/>
    <w:rsid w:val="00B9005E"/>
    <w:rsid w:val="00B92242"/>
    <w:rsid w:val="00B93514"/>
    <w:rsid w:val="00B94F53"/>
    <w:rsid w:val="00B95AEA"/>
    <w:rsid w:val="00BA0C3B"/>
    <w:rsid w:val="00BA2044"/>
    <w:rsid w:val="00BA38AF"/>
    <w:rsid w:val="00BA71FC"/>
    <w:rsid w:val="00BA7404"/>
    <w:rsid w:val="00BA7DA9"/>
    <w:rsid w:val="00BB085C"/>
    <w:rsid w:val="00BB131B"/>
    <w:rsid w:val="00BC5AB9"/>
    <w:rsid w:val="00BC6230"/>
    <w:rsid w:val="00BD02F4"/>
    <w:rsid w:val="00BD1553"/>
    <w:rsid w:val="00BD1D1F"/>
    <w:rsid w:val="00BD203F"/>
    <w:rsid w:val="00BD2B91"/>
    <w:rsid w:val="00BD30F2"/>
    <w:rsid w:val="00BD3F94"/>
    <w:rsid w:val="00BE4B69"/>
    <w:rsid w:val="00BE6850"/>
    <w:rsid w:val="00BF1D2A"/>
    <w:rsid w:val="00BF22C5"/>
    <w:rsid w:val="00BF5A59"/>
    <w:rsid w:val="00BF6C63"/>
    <w:rsid w:val="00C01989"/>
    <w:rsid w:val="00C05772"/>
    <w:rsid w:val="00C0581C"/>
    <w:rsid w:val="00C141D7"/>
    <w:rsid w:val="00C14FBF"/>
    <w:rsid w:val="00C17C11"/>
    <w:rsid w:val="00C2072B"/>
    <w:rsid w:val="00C208D8"/>
    <w:rsid w:val="00C20A60"/>
    <w:rsid w:val="00C230E9"/>
    <w:rsid w:val="00C24C55"/>
    <w:rsid w:val="00C27B31"/>
    <w:rsid w:val="00C32138"/>
    <w:rsid w:val="00C323C6"/>
    <w:rsid w:val="00C34B81"/>
    <w:rsid w:val="00C35893"/>
    <w:rsid w:val="00C3591C"/>
    <w:rsid w:val="00C411E3"/>
    <w:rsid w:val="00C41C29"/>
    <w:rsid w:val="00C4269D"/>
    <w:rsid w:val="00C43313"/>
    <w:rsid w:val="00C446BE"/>
    <w:rsid w:val="00C44E98"/>
    <w:rsid w:val="00C45133"/>
    <w:rsid w:val="00C46C8B"/>
    <w:rsid w:val="00C51B62"/>
    <w:rsid w:val="00C54A66"/>
    <w:rsid w:val="00C54CC2"/>
    <w:rsid w:val="00C56F82"/>
    <w:rsid w:val="00C644BA"/>
    <w:rsid w:val="00C64B04"/>
    <w:rsid w:val="00C654ED"/>
    <w:rsid w:val="00C74A9C"/>
    <w:rsid w:val="00C74D3D"/>
    <w:rsid w:val="00C8111B"/>
    <w:rsid w:val="00C81262"/>
    <w:rsid w:val="00C81C50"/>
    <w:rsid w:val="00C81DEC"/>
    <w:rsid w:val="00C82117"/>
    <w:rsid w:val="00C82CB4"/>
    <w:rsid w:val="00C83153"/>
    <w:rsid w:val="00C86489"/>
    <w:rsid w:val="00C900C9"/>
    <w:rsid w:val="00C90E3F"/>
    <w:rsid w:val="00C94B09"/>
    <w:rsid w:val="00C95DC0"/>
    <w:rsid w:val="00C961B3"/>
    <w:rsid w:val="00C96CD7"/>
    <w:rsid w:val="00CA0527"/>
    <w:rsid w:val="00CA0AA6"/>
    <w:rsid w:val="00CA17DB"/>
    <w:rsid w:val="00CA1E73"/>
    <w:rsid w:val="00CA3809"/>
    <w:rsid w:val="00CA4387"/>
    <w:rsid w:val="00CA6D34"/>
    <w:rsid w:val="00CB59AB"/>
    <w:rsid w:val="00CB6C3B"/>
    <w:rsid w:val="00CB71A0"/>
    <w:rsid w:val="00CC098A"/>
    <w:rsid w:val="00CE0903"/>
    <w:rsid w:val="00CE2752"/>
    <w:rsid w:val="00CE4BF5"/>
    <w:rsid w:val="00CE6129"/>
    <w:rsid w:val="00CF0E6C"/>
    <w:rsid w:val="00CF2FA6"/>
    <w:rsid w:val="00CF40AA"/>
    <w:rsid w:val="00CF488E"/>
    <w:rsid w:val="00CF5AD4"/>
    <w:rsid w:val="00CF64AB"/>
    <w:rsid w:val="00D00113"/>
    <w:rsid w:val="00D03276"/>
    <w:rsid w:val="00D05328"/>
    <w:rsid w:val="00D10A67"/>
    <w:rsid w:val="00D10DBB"/>
    <w:rsid w:val="00D126B9"/>
    <w:rsid w:val="00D13CC2"/>
    <w:rsid w:val="00D14147"/>
    <w:rsid w:val="00D16A18"/>
    <w:rsid w:val="00D2080E"/>
    <w:rsid w:val="00D3264A"/>
    <w:rsid w:val="00D32D5D"/>
    <w:rsid w:val="00D33923"/>
    <w:rsid w:val="00D34588"/>
    <w:rsid w:val="00D346CB"/>
    <w:rsid w:val="00D40DF3"/>
    <w:rsid w:val="00D436F3"/>
    <w:rsid w:val="00D45C70"/>
    <w:rsid w:val="00D47EC4"/>
    <w:rsid w:val="00D50C2D"/>
    <w:rsid w:val="00D50DD9"/>
    <w:rsid w:val="00D51324"/>
    <w:rsid w:val="00D549AE"/>
    <w:rsid w:val="00D54CA1"/>
    <w:rsid w:val="00D56433"/>
    <w:rsid w:val="00D602EB"/>
    <w:rsid w:val="00D641C1"/>
    <w:rsid w:val="00D66182"/>
    <w:rsid w:val="00D669B5"/>
    <w:rsid w:val="00D66BD0"/>
    <w:rsid w:val="00D70934"/>
    <w:rsid w:val="00D725AF"/>
    <w:rsid w:val="00D7662C"/>
    <w:rsid w:val="00D767DA"/>
    <w:rsid w:val="00D82DDE"/>
    <w:rsid w:val="00D83749"/>
    <w:rsid w:val="00D87D43"/>
    <w:rsid w:val="00D91C90"/>
    <w:rsid w:val="00D9214B"/>
    <w:rsid w:val="00D92E05"/>
    <w:rsid w:val="00D97D84"/>
    <w:rsid w:val="00DA02DB"/>
    <w:rsid w:val="00DA0EC1"/>
    <w:rsid w:val="00DA3D7E"/>
    <w:rsid w:val="00DA5498"/>
    <w:rsid w:val="00DA6D4A"/>
    <w:rsid w:val="00DA6DA8"/>
    <w:rsid w:val="00DA7FF9"/>
    <w:rsid w:val="00DB356A"/>
    <w:rsid w:val="00DB3C25"/>
    <w:rsid w:val="00DB3DA9"/>
    <w:rsid w:val="00DB59B9"/>
    <w:rsid w:val="00DC48B7"/>
    <w:rsid w:val="00DC49C0"/>
    <w:rsid w:val="00DC4E65"/>
    <w:rsid w:val="00DD15A8"/>
    <w:rsid w:val="00DD1F56"/>
    <w:rsid w:val="00DD4DC1"/>
    <w:rsid w:val="00DD7A1A"/>
    <w:rsid w:val="00DE041F"/>
    <w:rsid w:val="00DE1924"/>
    <w:rsid w:val="00DE4B2E"/>
    <w:rsid w:val="00DF005D"/>
    <w:rsid w:val="00DF1E26"/>
    <w:rsid w:val="00E00785"/>
    <w:rsid w:val="00E03049"/>
    <w:rsid w:val="00E05485"/>
    <w:rsid w:val="00E133B4"/>
    <w:rsid w:val="00E1709A"/>
    <w:rsid w:val="00E17948"/>
    <w:rsid w:val="00E269AA"/>
    <w:rsid w:val="00E31D06"/>
    <w:rsid w:val="00E3406F"/>
    <w:rsid w:val="00E3505A"/>
    <w:rsid w:val="00E36D89"/>
    <w:rsid w:val="00E4037A"/>
    <w:rsid w:val="00E40B44"/>
    <w:rsid w:val="00E4171F"/>
    <w:rsid w:val="00E43A75"/>
    <w:rsid w:val="00E441C5"/>
    <w:rsid w:val="00E453C5"/>
    <w:rsid w:val="00E471D4"/>
    <w:rsid w:val="00E47606"/>
    <w:rsid w:val="00E50D88"/>
    <w:rsid w:val="00E53E74"/>
    <w:rsid w:val="00E61223"/>
    <w:rsid w:val="00E638C6"/>
    <w:rsid w:val="00E6731B"/>
    <w:rsid w:val="00E710BE"/>
    <w:rsid w:val="00E72BA7"/>
    <w:rsid w:val="00E73483"/>
    <w:rsid w:val="00E77EC3"/>
    <w:rsid w:val="00E81AF1"/>
    <w:rsid w:val="00E81F7F"/>
    <w:rsid w:val="00E838C5"/>
    <w:rsid w:val="00E8621A"/>
    <w:rsid w:val="00E8627F"/>
    <w:rsid w:val="00E93BBA"/>
    <w:rsid w:val="00E96960"/>
    <w:rsid w:val="00E97CD7"/>
    <w:rsid w:val="00EA005B"/>
    <w:rsid w:val="00EA0BFF"/>
    <w:rsid w:val="00EA573D"/>
    <w:rsid w:val="00EA754C"/>
    <w:rsid w:val="00EB088F"/>
    <w:rsid w:val="00EB146C"/>
    <w:rsid w:val="00EB382F"/>
    <w:rsid w:val="00EB4677"/>
    <w:rsid w:val="00EC0D76"/>
    <w:rsid w:val="00EC6AC9"/>
    <w:rsid w:val="00ED3BA5"/>
    <w:rsid w:val="00ED5F88"/>
    <w:rsid w:val="00ED6D29"/>
    <w:rsid w:val="00ED6EF5"/>
    <w:rsid w:val="00EE4CF1"/>
    <w:rsid w:val="00EE7701"/>
    <w:rsid w:val="00EF4C10"/>
    <w:rsid w:val="00EF5E97"/>
    <w:rsid w:val="00F052DA"/>
    <w:rsid w:val="00F12A02"/>
    <w:rsid w:val="00F24D3F"/>
    <w:rsid w:val="00F27201"/>
    <w:rsid w:val="00F27F01"/>
    <w:rsid w:val="00F333C2"/>
    <w:rsid w:val="00F33AB9"/>
    <w:rsid w:val="00F366F8"/>
    <w:rsid w:val="00F40F19"/>
    <w:rsid w:val="00F411F2"/>
    <w:rsid w:val="00F42654"/>
    <w:rsid w:val="00F43D76"/>
    <w:rsid w:val="00F44B6B"/>
    <w:rsid w:val="00F46DA5"/>
    <w:rsid w:val="00F508CD"/>
    <w:rsid w:val="00F50B8C"/>
    <w:rsid w:val="00F517BE"/>
    <w:rsid w:val="00F5576C"/>
    <w:rsid w:val="00F56037"/>
    <w:rsid w:val="00F563C9"/>
    <w:rsid w:val="00F6108A"/>
    <w:rsid w:val="00F6559A"/>
    <w:rsid w:val="00F6716D"/>
    <w:rsid w:val="00F745FB"/>
    <w:rsid w:val="00F74C25"/>
    <w:rsid w:val="00F805C7"/>
    <w:rsid w:val="00F816C5"/>
    <w:rsid w:val="00F86810"/>
    <w:rsid w:val="00F8774D"/>
    <w:rsid w:val="00F929C4"/>
    <w:rsid w:val="00F94D1F"/>
    <w:rsid w:val="00F963D1"/>
    <w:rsid w:val="00F965A9"/>
    <w:rsid w:val="00F97BAD"/>
    <w:rsid w:val="00FB1135"/>
    <w:rsid w:val="00FB58A6"/>
    <w:rsid w:val="00FB647C"/>
    <w:rsid w:val="00FC03DA"/>
    <w:rsid w:val="00FC19D8"/>
    <w:rsid w:val="00FC2829"/>
    <w:rsid w:val="00FD388D"/>
    <w:rsid w:val="00FE5DE5"/>
    <w:rsid w:val="00FF0CFA"/>
    <w:rsid w:val="00FF6B18"/>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723E"/>
  <w15:chartTrackingRefBased/>
  <w15:docId w15:val="{B51D2CC7-3C1C-4CE0-8A4E-8C13B1E2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56"/>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014156"/>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basedOn w:val="Normal"/>
    <w:next w:val="Normal"/>
    <w:link w:val="Heading2Char"/>
    <w:uiPriority w:val="9"/>
    <w:unhideWhenUsed/>
    <w:qFormat/>
    <w:rsid w:val="00B95AEA"/>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B95AEA"/>
    <w:pPr>
      <w:keepNext/>
      <w:keepLines/>
      <w:spacing w:before="200" w:line="276" w:lineRule="auto"/>
      <w:outlineLvl w:val="2"/>
    </w:pPr>
    <w:rPr>
      <w:rFonts w:asciiTheme="majorHAnsi" w:eastAsiaTheme="majorEastAsia" w:hAnsiTheme="majorHAnsi" w:cstheme="majorBidi"/>
      <w:b/>
      <w:bCs/>
      <w:color w:val="4472C4" w:themeColor="accent1"/>
      <w:sz w:val="20"/>
      <w:szCs w:val="20"/>
      <w:lang w:eastAsia="en-US"/>
    </w:rPr>
  </w:style>
  <w:style w:type="paragraph" w:styleId="Heading4">
    <w:name w:val="heading 4"/>
    <w:basedOn w:val="Normal"/>
    <w:next w:val="Normal"/>
    <w:link w:val="Heading4Char"/>
    <w:semiHidden/>
    <w:unhideWhenUsed/>
    <w:qFormat/>
    <w:rsid w:val="00014156"/>
    <w:pPr>
      <w:keepNext/>
      <w:spacing w:before="240" w:after="60"/>
      <w:outlineLvl w:val="3"/>
    </w:pPr>
    <w:rPr>
      <w:rFonts w:ascii="Calibri" w:eastAsia="Times New Roman" w:hAnsi="Calibri"/>
      <w:b/>
      <w:bCs/>
      <w:sz w:val="28"/>
      <w:szCs w:val="28"/>
    </w:rPr>
  </w:style>
  <w:style w:type="paragraph" w:styleId="Heading7">
    <w:name w:val="heading 7"/>
    <w:basedOn w:val="Normal"/>
    <w:next w:val="Normal"/>
    <w:link w:val="Heading7Char"/>
    <w:uiPriority w:val="9"/>
    <w:semiHidden/>
    <w:unhideWhenUsed/>
    <w:qFormat/>
    <w:rsid w:val="00B95AEA"/>
    <w:pPr>
      <w:keepNext/>
      <w:keepLines/>
      <w:spacing w:before="200" w:line="276" w:lineRule="auto"/>
      <w:outlineLvl w:val="6"/>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156"/>
    <w:rPr>
      <w:rFonts w:ascii="Cambria" w:eastAsia="Times New Roman" w:hAnsi="Cambria" w:cs="Times New Roman"/>
      <w:b/>
      <w:bCs/>
      <w:noProof/>
      <w:kern w:val="32"/>
      <w:sz w:val="32"/>
      <w:szCs w:val="32"/>
      <w:lang w:val="en-US" w:eastAsia="ru-RU"/>
    </w:rPr>
  </w:style>
  <w:style w:type="character" w:customStyle="1" w:styleId="Heading4Char">
    <w:name w:val="Heading 4 Char"/>
    <w:basedOn w:val="DefaultParagraphFont"/>
    <w:link w:val="Heading4"/>
    <w:semiHidden/>
    <w:rsid w:val="00014156"/>
    <w:rPr>
      <w:rFonts w:ascii="Calibri" w:eastAsia="Times New Roman" w:hAnsi="Calibri" w:cs="Times New Roman"/>
      <w:b/>
      <w:bCs/>
      <w:sz w:val="28"/>
      <w:szCs w:val="28"/>
      <w:lang w:val="en-US" w:eastAsia="zh-CN"/>
    </w:rPr>
  </w:style>
  <w:style w:type="paragraph" w:styleId="Header">
    <w:name w:val="header"/>
    <w:basedOn w:val="Normal"/>
    <w:link w:val="HeaderChar"/>
    <w:uiPriority w:val="99"/>
    <w:rsid w:val="00014156"/>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uiPriority w:val="99"/>
    <w:rsid w:val="00014156"/>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014156"/>
  </w:style>
  <w:style w:type="paragraph" w:styleId="BodyText">
    <w:name w:val="Body Text"/>
    <w:basedOn w:val="Normal"/>
    <w:link w:val="BodyTextChar"/>
    <w:rsid w:val="00014156"/>
    <w:pPr>
      <w:spacing w:after="120"/>
    </w:pPr>
    <w:rPr>
      <w:rFonts w:eastAsia="Times New Roman"/>
      <w:noProof/>
      <w:lang w:eastAsia="ru-RU"/>
    </w:rPr>
  </w:style>
  <w:style w:type="character" w:customStyle="1" w:styleId="BodyTextChar">
    <w:name w:val="Body Text Char"/>
    <w:basedOn w:val="DefaultParagraphFont"/>
    <w:link w:val="BodyText"/>
    <w:rsid w:val="00014156"/>
    <w:rPr>
      <w:rFonts w:ascii="Times New Roman" w:eastAsia="Times New Roman" w:hAnsi="Times New Roman" w:cs="Times New Roman"/>
      <w:noProof/>
      <w:sz w:val="24"/>
      <w:szCs w:val="24"/>
      <w:lang w:val="en-US" w:eastAsia="ru-RU"/>
    </w:rPr>
  </w:style>
  <w:style w:type="paragraph" w:customStyle="1" w:styleId="NoSpacing2">
    <w:name w:val="No Spacing2"/>
    <w:qFormat/>
    <w:rsid w:val="00014156"/>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uiPriority w:val="99"/>
    <w:rsid w:val="00014156"/>
    <w:rPr>
      <w:rFonts w:ascii="Tahoma" w:hAnsi="Tahoma"/>
      <w:sz w:val="16"/>
      <w:szCs w:val="16"/>
    </w:rPr>
  </w:style>
  <w:style w:type="character" w:customStyle="1" w:styleId="BalloonTextChar">
    <w:name w:val="Balloon Text Char"/>
    <w:basedOn w:val="DefaultParagraphFont"/>
    <w:link w:val="BalloonText"/>
    <w:uiPriority w:val="99"/>
    <w:rsid w:val="00014156"/>
    <w:rPr>
      <w:rFonts w:ascii="Tahoma" w:eastAsia="SimSun" w:hAnsi="Tahoma" w:cs="Times New Roman"/>
      <w:sz w:val="16"/>
      <w:szCs w:val="16"/>
      <w:lang w:val="en-US" w:eastAsia="zh-CN"/>
    </w:rPr>
  </w:style>
  <w:style w:type="paragraph" w:styleId="NormalWeb">
    <w:name w:val="Normal (Web)"/>
    <w:aliases w:val="Normal (Web) Char,webb"/>
    <w:basedOn w:val="Normal"/>
    <w:link w:val="NormalWebChar1"/>
    <w:uiPriority w:val="99"/>
    <w:qFormat/>
    <w:rsid w:val="0001415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01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014156"/>
    <w:rPr>
      <w:rFonts w:ascii="Arial CIT" w:eastAsia="Times New Roman" w:hAnsi="Arial CIT" w:cs="Times New Roman"/>
      <w:sz w:val="20"/>
      <w:szCs w:val="20"/>
      <w:lang w:val="en-US" w:eastAsia="zh-CN"/>
    </w:rPr>
  </w:style>
  <w:style w:type="paragraph" w:customStyle="1" w:styleId="NoSpacing1">
    <w:name w:val="No Spacing1"/>
    <w:qFormat/>
    <w:rsid w:val="00014156"/>
    <w:pPr>
      <w:spacing w:after="0" w:line="240" w:lineRule="auto"/>
    </w:pPr>
    <w:rPr>
      <w:rFonts w:ascii="Calibri" w:eastAsia="Times New Roman" w:hAnsi="Calibri" w:cs="Times New Roman"/>
      <w:lang w:val="ru-RU" w:eastAsia="ru-RU"/>
    </w:rPr>
  </w:style>
  <w:style w:type="character" w:styleId="CommentReference">
    <w:name w:val="annotation reference"/>
    <w:uiPriority w:val="99"/>
    <w:rsid w:val="00014156"/>
    <w:rPr>
      <w:sz w:val="16"/>
      <w:szCs w:val="16"/>
    </w:rPr>
  </w:style>
  <w:style w:type="paragraph" w:styleId="CommentText">
    <w:name w:val="annotation text"/>
    <w:basedOn w:val="Normal"/>
    <w:link w:val="CommentTextChar"/>
    <w:uiPriority w:val="99"/>
    <w:rsid w:val="00014156"/>
    <w:rPr>
      <w:sz w:val="20"/>
      <w:szCs w:val="20"/>
    </w:rPr>
  </w:style>
  <w:style w:type="character" w:customStyle="1" w:styleId="CommentTextChar">
    <w:name w:val="Comment Text Char"/>
    <w:basedOn w:val="DefaultParagraphFont"/>
    <w:link w:val="CommentText"/>
    <w:uiPriority w:val="99"/>
    <w:rsid w:val="00014156"/>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rsid w:val="00014156"/>
    <w:rPr>
      <w:b/>
      <w:bCs/>
    </w:rPr>
  </w:style>
  <w:style w:type="character" w:customStyle="1" w:styleId="CommentSubjectChar">
    <w:name w:val="Comment Subject Char"/>
    <w:basedOn w:val="CommentTextChar"/>
    <w:link w:val="CommentSubject"/>
    <w:uiPriority w:val="99"/>
    <w:rsid w:val="00014156"/>
    <w:rPr>
      <w:rFonts w:ascii="Times New Roman" w:eastAsia="SimSun" w:hAnsi="Times New Roman" w:cs="Times New Roman"/>
      <w:b/>
      <w:bCs/>
      <w:sz w:val="20"/>
      <w:szCs w:val="20"/>
      <w:lang w:val="en-US" w:eastAsia="zh-CN"/>
    </w:rPr>
  </w:style>
  <w:style w:type="paragraph" w:styleId="NoSpacing">
    <w:name w:val="No Spacing"/>
    <w:uiPriority w:val="1"/>
    <w:qFormat/>
    <w:rsid w:val="00014156"/>
    <w:pPr>
      <w:spacing w:after="0" w:line="240" w:lineRule="auto"/>
    </w:pPr>
    <w:rPr>
      <w:rFonts w:ascii="Calibri" w:eastAsia="Times New Roman" w:hAnsi="Calibri" w:cs="Times New Roman"/>
      <w:lang w:val="ru-RU" w:eastAsia="ru-RU"/>
    </w:rPr>
  </w:style>
  <w:style w:type="character" w:styleId="Strong">
    <w:name w:val="Strong"/>
    <w:uiPriority w:val="22"/>
    <w:qFormat/>
    <w:rsid w:val="00014156"/>
    <w:rPr>
      <w:b/>
      <w:bCs/>
    </w:rPr>
  </w:style>
  <w:style w:type="character" w:styleId="Emphasis">
    <w:name w:val="Emphasis"/>
    <w:uiPriority w:val="20"/>
    <w:qFormat/>
    <w:rsid w:val="00014156"/>
    <w:rPr>
      <w:i/>
      <w:iCs/>
    </w:rPr>
  </w:style>
  <w:style w:type="paragraph" w:styleId="Footer">
    <w:name w:val="footer"/>
    <w:basedOn w:val="Normal"/>
    <w:link w:val="FooterChar"/>
    <w:uiPriority w:val="99"/>
    <w:rsid w:val="00014156"/>
    <w:pPr>
      <w:tabs>
        <w:tab w:val="center" w:pos="4677"/>
        <w:tab w:val="right" w:pos="9355"/>
      </w:tabs>
    </w:pPr>
  </w:style>
  <w:style w:type="character" w:customStyle="1" w:styleId="FooterChar">
    <w:name w:val="Footer Char"/>
    <w:basedOn w:val="DefaultParagraphFont"/>
    <w:link w:val="Footer"/>
    <w:uiPriority w:val="99"/>
    <w:rsid w:val="00014156"/>
    <w:rPr>
      <w:rFonts w:ascii="Times New Roman" w:eastAsia="SimSun" w:hAnsi="Times New Roman" w:cs="Times New Roman"/>
      <w:sz w:val="24"/>
      <w:szCs w:val="24"/>
      <w:lang w:val="en-US" w:eastAsia="zh-CN"/>
    </w:rPr>
  </w:style>
  <w:style w:type="character" w:customStyle="1" w:styleId="apple-converted-space">
    <w:name w:val="apple-converted-space"/>
    <w:basedOn w:val="DefaultParagraphFont"/>
    <w:rsid w:val="00014156"/>
  </w:style>
  <w:style w:type="paragraph" w:customStyle="1" w:styleId="CharChar2">
    <w:name w:val="Char Char2"/>
    <w:basedOn w:val="Normal"/>
    <w:locked/>
    <w:rsid w:val="00014156"/>
    <w:pPr>
      <w:spacing w:after="160"/>
    </w:pPr>
    <w:rPr>
      <w:rFonts w:ascii="Verdana" w:eastAsia="Batang" w:hAnsi="Verdana" w:cs="Verdana"/>
      <w:lang w:eastAsia="en-US"/>
    </w:rPr>
  </w:style>
  <w:style w:type="paragraph" w:customStyle="1" w:styleId="1">
    <w:name w:val="Без интервала1"/>
    <w:qFormat/>
    <w:rsid w:val="00014156"/>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014156"/>
    <w:pPr>
      <w:spacing w:after="120" w:line="480" w:lineRule="auto"/>
    </w:pPr>
  </w:style>
  <w:style w:type="character" w:customStyle="1" w:styleId="BodyText2Char">
    <w:name w:val="Body Text 2 Char"/>
    <w:basedOn w:val="DefaultParagraphFont"/>
    <w:link w:val="BodyText2"/>
    <w:rsid w:val="00014156"/>
    <w:rPr>
      <w:rFonts w:ascii="Times New Roman" w:eastAsia="SimSun" w:hAnsi="Times New Roman" w:cs="Times New Roman"/>
      <w:sz w:val="24"/>
      <w:szCs w:val="24"/>
      <w:lang w:val="en-US" w:eastAsia="zh-CN"/>
    </w:rPr>
  </w:style>
  <w:style w:type="character" w:customStyle="1" w:styleId="CharChar7">
    <w:name w:val="Char Char7"/>
    <w:locked/>
    <w:rsid w:val="00014156"/>
    <w:rPr>
      <w:rFonts w:ascii="Cambria" w:hAnsi="Cambria"/>
      <w:b/>
      <w:bCs/>
      <w:noProof/>
      <w:kern w:val="32"/>
      <w:sz w:val="32"/>
      <w:szCs w:val="32"/>
      <w:lang w:val="en-US" w:eastAsia="ru-RU" w:bidi="ar-SA"/>
    </w:rPr>
  </w:style>
  <w:style w:type="character" w:customStyle="1" w:styleId="CharChar3">
    <w:name w:val="Char Char3"/>
    <w:locked/>
    <w:rsid w:val="00014156"/>
    <w:rPr>
      <w:rFonts w:ascii="Arial CIT" w:hAnsi="Arial CIT" w:cs="Arial CIT"/>
      <w:lang w:bidi="ar-SA"/>
    </w:rPr>
  </w:style>
  <w:style w:type="character" w:customStyle="1" w:styleId="CharChar1">
    <w:name w:val="Char Char1"/>
    <w:locked/>
    <w:rsid w:val="00014156"/>
    <w:rPr>
      <w:rFonts w:ascii="SimSun" w:eastAsia="SimSun" w:hAnsi="SimSun"/>
      <w:lang w:val="en-US" w:eastAsia="zh-CN" w:bidi="ar-SA"/>
    </w:rPr>
  </w:style>
  <w:style w:type="character" w:customStyle="1" w:styleId="CharChar6">
    <w:name w:val="Char Char6"/>
    <w:locked/>
    <w:rsid w:val="00014156"/>
    <w:rPr>
      <w:noProof/>
      <w:sz w:val="24"/>
      <w:szCs w:val="24"/>
      <w:lang w:val="en-US" w:eastAsia="ru-RU" w:bidi="ar-SA"/>
    </w:rPr>
  </w:style>
  <w:style w:type="character" w:customStyle="1" w:styleId="CharChar5">
    <w:name w:val="Char Char5"/>
    <w:locked/>
    <w:rsid w:val="00014156"/>
    <w:rPr>
      <w:noProof/>
      <w:sz w:val="24"/>
      <w:szCs w:val="24"/>
      <w:lang w:val="en-US" w:eastAsia="ru-RU" w:bidi="ar-SA"/>
    </w:rPr>
  </w:style>
  <w:style w:type="character" w:customStyle="1" w:styleId="CharChar">
    <w:name w:val="Char Char"/>
    <w:locked/>
    <w:rsid w:val="00014156"/>
    <w:rPr>
      <w:rFonts w:ascii="SimSun" w:eastAsia="SimSun" w:hAnsi="SimSun"/>
      <w:b/>
      <w:bCs/>
      <w:lang w:val="en-US" w:eastAsia="zh-CN" w:bidi="ar-SA"/>
    </w:rPr>
  </w:style>
  <w:style w:type="character" w:customStyle="1" w:styleId="CharChar4">
    <w:name w:val="Char Char4"/>
    <w:locked/>
    <w:rsid w:val="00014156"/>
    <w:rPr>
      <w:rFonts w:ascii="Tahoma" w:eastAsia="SimSun" w:hAnsi="Tahoma" w:cs="Tahoma"/>
      <w:sz w:val="16"/>
      <w:szCs w:val="16"/>
      <w:lang w:val="en-US" w:eastAsia="zh-CN" w:bidi="ar-SA"/>
    </w:rPr>
  </w:style>
  <w:style w:type="paragraph" w:customStyle="1" w:styleId="CharChar21">
    <w:name w:val="Char Char21"/>
    <w:basedOn w:val="Normal"/>
    <w:locked/>
    <w:rsid w:val="00014156"/>
    <w:pPr>
      <w:spacing w:after="160"/>
    </w:pPr>
    <w:rPr>
      <w:rFonts w:ascii="Verdana" w:eastAsia="Batang" w:hAnsi="Verdana" w:cs="Verdana"/>
      <w:lang w:eastAsia="en-US"/>
    </w:rPr>
  </w:style>
  <w:style w:type="paragraph" w:customStyle="1" w:styleId="msonormalcxspmiddle">
    <w:name w:val="msonormalcxspmiddle"/>
    <w:basedOn w:val="Normal"/>
    <w:rsid w:val="00014156"/>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014156"/>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014156"/>
    <w:pPr>
      <w:spacing w:after="120"/>
      <w:ind w:left="283"/>
    </w:pPr>
  </w:style>
  <w:style w:type="character" w:customStyle="1" w:styleId="BodyTextIndentChar">
    <w:name w:val="Body Text Indent Char"/>
    <w:basedOn w:val="DefaultParagraphFont"/>
    <w:link w:val="BodyTextIndent"/>
    <w:rsid w:val="00014156"/>
    <w:rPr>
      <w:rFonts w:ascii="Times New Roman" w:eastAsia="SimSun" w:hAnsi="Times New Roman" w:cs="Times New Roman"/>
      <w:sz w:val="24"/>
      <w:szCs w:val="24"/>
      <w:lang w:val="en-US" w:eastAsia="zh-CN"/>
    </w:rPr>
  </w:style>
  <w:style w:type="paragraph" w:customStyle="1" w:styleId="NoSpacing3">
    <w:name w:val="No Spacing3"/>
    <w:qFormat/>
    <w:rsid w:val="00014156"/>
    <w:pPr>
      <w:spacing w:after="0" w:line="240" w:lineRule="auto"/>
    </w:pPr>
    <w:rPr>
      <w:rFonts w:ascii="Calibri" w:eastAsia="Times New Roman" w:hAnsi="Calibri" w:cs="Times New Roman"/>
      <w:lang w:val="ru-RU" w:eastAsia="ru-RU"/>
    </w:rPr>
  </w:style>
  <w:style w:type="paragraph" w:customStyle="1" w:styleId="10">
    <w:name w:val="Обычный1"/>
    <w:rsid w:val="00014156"/>
    <w:pPr>
      <w:suppressAutoHyphens/>
      <w:spacing w:after="200" w:line="276" w:lineRule="auto"/>
      <w:textAlignment w:val="baseline"/>
    </w:pPr>
    <w:rPr>
      <w:rFonts w:ascii="Calibri" w:eastAsia="Times New Roman" w:hAnsi="Calibri" w:cs="Times New Roman"/>
      <w:lang w:val="ru-RU" w:eastAsia="ar-SA"/>
    </w:rPr>
  </w:style>
  <w:style w:type="character" w:styleId="Hyperlink">
    <w:name w:val="Hyperlink"/>
    <w:uiPriority w:val="99"/>
    <w:unhideWhenUsed/>
    <w:rsid w:val="00014156"/>
    <w:rPr>
      <w:color w:val="0000FF"/>
      <w:u w:val="single"/>
    </w:rPr>
  </w:style>
  <w:style w:type="character" w:customStyle="1" w:styleId="highlight-class">
    <w:name w:val="highlight-class"/>
    <w:basedOn w:val="DefaultParagraphFont"/>
    <w:rsid w:val="00014156"/>
  </w:style>
  <w:style w:type="paragraph" w:styleId="Revision">
    <w:name w:val="Revision"/>
    <w:hidden/>
    <w:uiPriority w:val="99"/>
    <w:semiHidden/>
    <w:rsid w:val="00014156"/>
    <w:pPr>
      <w:spacing w:after="0" w:line="240" w:lineRule="auto"/>
    </w:pPr>
    <w:rPr>
      <w:rFonts w:ascii="Times New Roman" w:eastAsia="SimSun" w:hAnsi="Times New Roman" w:cs="Times New Roman"/>
      <w:sz w:val="24"/>
      <w:szCs w:val="24"/>
      <w:lang w:val="en-US" w:eastAsia="zh-CN"/>
    </w:rPr>
  </w:style>
  <w:style w:type="character" w:styleId="PlaceholderText">
    <w:name w:val="Placeholder Text"/>
    <w:basedOn w:val="DefaultParagraphFont"/>
    <w:uiPriority w:val="99"/>
    <w:semiHidden/>
    <w:rsid w:val="00014156"/>
    <w:rPr>
      <w:color w:val="808080"/>
    </w:rPr>
  </w:style>
  <w:style w:type="character" w:customStyle="1" w:styleId="y2iqfc">
    <w:name w:val="y2iqfc"/>
    <w:basedOn w:val="DefaultParagraphFont"/>
    <w:rsid w:val="00014156"/>
  </w:style>
  <w:style w:type="character" w:customStyle="1" w:styleId="tojvnm2t">
    <w:name w:val="tojvnm2t"/>
    <w:basedOn w:val="DefaultParagraphFont"/>
    <w:rsid w:val="00014156"/>
  </w:style>
  <w:style w:type="character" w:customStyle="1" w:styleId="NormalWebChar1">
    <w:name w:val="Normal (Web) Char1"/>
    <w:aliases w:val="Normal (Web) Char Char,webb Char1"/>
    <w:link w:val="NormalWeb"/>
    <w:uiPriority w:val="99"/>
    <w:rsid w:val="00014156"/>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0141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4156"/>
    <w:rPr>
      <w:rFonts w:ascii="Times New Roman" w:eastAsia="SimSun" w:hAnsi="Times New Roman" w:cs="Times New Roman"/>
      <w:i/>
      <w:iCs/>
      <w:color w:val="404040" w:themeColor="text1" w:themeTint="BF"/>
      <w:sz w:val="24"/>
      <w:szCs w:val="24"/>
      <w:lang w:val="en-US" w:eastAsia="zh-CN"/>
    </w:rPr>
  </w:style>
  <w:style w:type="character" w:customStyle="1" w:styleId="Heading2Char">
    <w:name w:val="Heading 2 Char"/>
    <w:basedOn w:val="DefaultParagraphFont"/>
    <w:link w:val="Heading2"/>
    <w:uiPriority w:val="9"/>
    <w:rsid w:val="00B95AE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95AEA"/>
    <w:rPr>
      <w:rFonts w:asciiTheme="majorHAnsi" w:eastAsiaTheme="majorEastAsia" w:hAnsiTheme="majorHAnsi" w:cstheme="majorBidi"/>
      <w:b/>
      <w:bCs/>
      <w:color w:val="4472C4" w:themeColor="accent1"/>
      <w:sz w:val="20"/>
      <w:szCs w:val="20"/>
      <w:lang w:val="en-US"/>
    </w:rPr>
  </w:style>
  <w:style w:type="character" w:customStyle="1" w:styleId="Heading7Char">
    <w:name w:val="Heading 7 Char"/>
    <w:basedOn w:val="DefaultParagraphFont"/>
    <w:link w:val="Heading7"/>
    <w:uiPriority w:val="9"/>
    <w:semiHidden/>
    <w:rsid w:val="00B95AEA"/>
    <w:rPr>
      <w:rFonts w:asciiTheme="majorHAnsi" w:eastAsiaTheme="majorEastAsia" w:hAnsiTheme="majorHAnsi" w:cstheme="majorBidi"/>
      <w:i/>
      <w:iCs/>
      <w:color w:val="404040" w:themeColor="text1" w:themeTint="BF"/>
      <w:sz w:val="20"/>
      <w:szCs w:val="20"/>
      <w:lang w:val="en-US"/>
    </w:rPr>
  </w:style>
  <w:style w:type="paragraph" w:customStyle="1" w:styleId="Default">
    <w:name w:val="Default"/>
    <w:rsid w:val="00B95AEA"/>
    <w:pPr>
      <w:autoSpaceDE w:val="0"/>
      <w:autoSpaceDN w:val="0"/>
      <w:adjustRightInd w:val="0"/>
      <w:spacing w:after="0" w:line="240" w:lineRule="auto"/>
    </w:pPr>
    <w:rPr>
      <w:rFonts w:ascii="GHEA Grapalat" w:hAnsi="GHEA Grapalat" w:cs="GHEA Grapalat"/>
      <w:color w:val="000000"/>
      <w:sz w:val="24"/>
      <w:szCs w:val="24"/>
      <w:lang w:val="en-US"/>
    </w:rPr>
  </w:style>
  <w:style w:type="paragraph" w:styleId="FootnoteText">
    <w:name w:val="footnote text"/>
    <w:basedOn w:val="Normal"/>
    <w:link w:val="FootnoteTextChar"/>
    <w:semiHidden/>
    <w:rsid w:val="00B95AEA"/>
    <w:pPr>
      <w:widowControl w:val="0"/>
      <w:overflowPunct w:val="0"/>
      <w:autoSpaceDE w:val="0"/>
      <w:autoSpaceDN w:val="0"/>
      <w:adjustRightInd w:val="0"/>
      <w:jc w:val="right"/>
      <w:textAlignment w:val="baseline"/>
    </w:pPr>
    <w:rPr>
      <w:rFonts w:eastAsia="Times New Roman"/>
      <w:sz w:val="20"/>
      <w:szCs w:val="20"/>
      <w:lang w:val="en-AU" w:eastAsia="en-US"/>
    </w:rPr>
  </w:style>
  <w:style w:type="character" w:customStyle="1" w:styleId="FootnoteTextChar">
    <w:name w:val="Footnote Text Char"/>
    <w:basedOn w:val="DefaultParagraphFont"/>
    <w:link w:val="FootnoteText"/>
    <w:semiHidden/>
    <w:rsid w:val="00B95AEA"/>
    <w:rPr>
      <w:rFonts w:ascii="Times New Roman" w:eastAsia="Times New Roman" w:hAnsi="Times New Roman" w:cs="Times New Roman"/>
      <w:sz w:val="20"/>
      <w:szCs w:val="20"/>
      <w:lang w:val="en-AU"/>
    </w:rPr>
  </w:style>
  <w:style w:type="character" w:styleId="FootnoteReference">
    <w:name w:val="footnote reference"/>
    <w:aliases w:val="Footnote Reference 1,4_G,Footnotemark,FR,Footnotemark1,Footnotemark2,FR1,Footnotemark3,FR2,Footnotemark4,FR3,Footnotemark5,FR4,Footnotemark6,Footnotemark7,Footnotemark8,FR5,Footnotemark11,Footnotemark21,FR11,Footnotemark31,FR21,FR31"/>
    <w:basedOn w:val="DefaultParagraphFont"/>
    <w:rsid w:val="00B95AEA"/>
    <w:rPr>
      <w:sz w:val="20"/>
      <w:vertAlign w:val="superscript"/>
    </w:rPr>
  </w:style>
  <w:style w:type="paragraph" w:styleId="BodyTextIndent2">
    <w:name w:val="Body Text Indent 2"/>
    <w:basedOn w:val="Normal"/>
    <w:link w:val="BodyTextIndent2Char"/>
    <w:rsid w:val="00B95AEA"/>
    <w:pPr>
      <w:widowControl w:val="0"/>
      <w:overflowPunct w:val="0"/>
      <w:autoSpaceDE w:val="0"/>
      <w:autoSpaceDN w:val="0"/>
      <w:adjustRightInd w:val="0"/>
      <w:spacing w:line="360" w:lineRule="auto"/>
      <w:ind w:firstLine="567"/>
      <w:jc w:val="both"/>
      <w:textAlignment w:val="baseline"/>
    </w:pPr>
    <w:rPr>
      <w:rFonts w:ascii="Times Armenian" w:eastAsia="Times New Roman" w:hAnsi="Times Armenian"/>
      <w:szCs w:val="20"/>
      <w:lang w:val="en-AU" w:eastAsia="en-US"/>
    </w:rPr>
  </w:style>
  <w:style w:type="character" w:customStyle="1" w:styleId="BodyTextIndent2Char">
    <w:name w:val="Body Text Indent 2 Char"/>
    <w:basedOn w:val="DefaultParagraphFont"/>
    <w:link w:val="BodyTextIndent2"/>
    <w:rsid w:val="00B95AEA"/>
    <w:rPr>
      <w:rFonts w:ascii="Times Armenian" w:eastAsia="Times New Roman" w:hAnsi="Times Armenian" w:cs="Times New Roman"/>
      <w:sz w:val="24"/>
      <w:szCs w:val="20"/>
      <w:lang w:val="en-AU"/>
    </w:rPr>
  </w:style>
  <w:style w:type="character" w:styleId="FollowedHyperlink">
    <w:name w:val="FollowedHyperlink"/>
    <w:basedOn w:val="DefaultParagraphFont"/>
    <w:uiPriority w:val="99"/>
    <w:semiHidden/>
    <w:unhideWhenUsed/>
    <w:rsid w:val="00B95AEA"/>
    <w:rPr>
      <w:color w:val="954F72" w:themeColor="followedHyperlink"/>
      <w:u w:val="single"/>
    </w:rPr>
  </w:style>
  <w:style w:type="character" w:customStyle="1" w:styleId="apple-style-span">
    <w:name w:val="apple-style-span"/>
    <w:basedOn w:val="DefaultParagraphFont"/>
    <w:rsid w:val="00B95AEA"/>
  </w:style>
  <w:style w:type="paragraph" w:customStyle="1" w:styleId="boektekstgeenspatie">
    <w:name w:val="boektekst geen spatie"/>
    <w:basedOn w:val="Normal"/>
    <w:link w:val="boektekstgeenspatieChar"/>
    <w:uiPriority w:val="99"/>
    <w:rsid w:val="00B95AEA"/>
    <w:pPr>
      <w:suppressAutoHyphens/>
      <w:jc w:val="both"/>
    </w:pPr>
    <w:rPr>
      <w:rFonts w:ascii="Book Antiqua" w:eastAsia="Times New Roman" w:hAnsi="Book Antiqua"/>
      <w:sz w:val="19"/>
      <w:szCs w:val="19"/>
      <w:lang w:val="en-GB" w:eastAsia="nl-NL"/>
    </w:rPr>
  </w:style>
  <w:style w:type="character" w:customStyle="1" w:styleId="boektekstgeenspatieChar">
    <w:name w:val="boektekst geen spatie Char"/>
    <w:link w:val="boektekstgeenspatie"/>
    <w:uiPriority w:val="99"/>
    <w:locked/>
    <w:rsid w:val="00B95AEA"/>
    <w:rPr>
      <w:rFonts w:ascii="Book Antiqua" w:eastAsia="Times New Roman" w:hAnsi="Book Antiqua" w:cs="Times New Roman"/>
      <w:sz w:val="19"/>
      <w:szCs w:val="19"/>
      <w:lang w:val="en-GB" w:eastAsia="nl-NL"/>
    </w:rPr>
  </w:style>
  <w:style w:type="character" w:customStyle="1" w:styleId="t24">
    <w:name w:val="t24"/>
    <w:basedOn w:val="DefaultParagraphFont"/>
    <w:rsid w:val="00B95AEA"/>
    <w:rPr>
      <w:i/>
      <w:iCs/>
      <w:color w:val="191970"/>
    </w:rPr>
  </w:style>
  <w:style w:type="paragraph" w:styleId="TOCHeading">
    <w:name w:val="TOC Heading"/>
    <w:basedOn w:val="Heading1"/>
    <w:next w:val="Normal"/>
    <w:uiPriority w:val="39"/>
    <w:unhideWhenUsed/>
    <w:qFormat/>
    <w:rsid w:val="00B95AEA"/>
    <w:pPr>
      <w:keepLines/>
      <w:spacing w:after="0" w:line="259" w:lineRule="auto"/>
      <w:outlineLvl w:val="9"/>
    </w:pPr>
    <w:rPr>
      <w:rFonts w:asciiTheme="majorHAnsi" w:eastAsiaTheme="majorEastAsia" w:hAnsiTheme="majorHAnsi" w:cstheme="majorBidi"/>
      <w:b w:val="0"/>
      <w:bCs w:val="0"/>
      <w:noProof w:val="0"/>
      <w:color w:val="2F5496" w:themeColor="accent1" w:themeShade="BF"/>
      <w:kern w:val="0"/>
      <w:lang w:eastAsia="en-US"/>
    </w:rPr>
  </w:style>
  <w:style w:type="paragraph" w:styleId="TOC1">
    <w:name w:val="toc 1"/>
    <w:basedOn w:val="Normal"/>
    <w:next w:val="Normal"/>
    <w:autoRedefine/>
    <w:uiPriority w:val="39"/>
    <w:unhideWhenUsed/>
    <w:rsid w:val="00B95AEA"/>
    <w:pPr>
      <w:widowControl w:val="0"/>
      <w:tabs>
        <w:tab w:val="right" w:leader="dot" w:pos="6057"/>
      </w:tabs>
      <w:spacing w:before="120" w:after="120" w:line="264" w:lineRule="auto"/>
      <w:ind w:left="426" w:hanging="426"/>
    </w:pPr>
    <w:rPr>
      <w:rFonts w:ascii="Arial Armenian" w:eastAsiaTheme="minorHAnsi" w:hAnsi="Arial Armenian" w:cs="Times Armenian"/>
      <w:sz w:val="20"/>
      <w:szCs w:val="20"/>
      <w:lang w:eastAsia="en-US"/>
    </w:rPr>
  </w:style>
  <w:style w:type="character" w:customStyle="1" w:styleId="webbChar">
    <w:name w:val="webb Char"/>
    <w:uiPriority w:val="99"/>
    <w:locked/>
    <w:rsid w:val="00B95AE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95AEA"/>
    <w:rPr>
      <w:color w:val="605E5C"/>
      <w:shd w:val="clear" w:color="auto" w:fill="E1DFDD"/>
    </w:rPr>
  </w:style>
  <w:style w:type="table" w:styleId="TableGrid">
    <w:name w:val="Table Grid"/>
    <w:basedOn w:val="TableNormal"/>
    <w:rsid w:val="00E4171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5439">
      <w:bodyDiv w:val="1"/>
      <w:marLeft w:val="0"/>
      <w:marRight w:val="0"/>
      <w:marTop w:val="0"/>
      <w:marBottom w:val="0"/>
      <w:divBdr>
        <w:top w:val="none" w:sz="0" w:space="0" w:color="auto"/>
        <w:left w:val="none" w:sz="0" w:space="0" w:color="auto"/>
        <w:bottom w:val="none" w:sz="0" w:space="0" w:color="auto"/>
        <w:right w:val="none" w:sz="0" w:space="0" w:color="auto"/>
      </w:divBdr>
    </w:div>
    <w:div w:id="959534294">
      <w:bodyDiv w:val="1"/>
      <w:marLeft w:val="0"/>
      <w:marRight w:val="0"/>
      <w:marTop w:val="0"/>
      <w:marBottom w:val="0"/>
      <w:divBdr>
        <w:top w:val="none" w:sz="0" w:space="0" w:color="auto"/>
        <w:left w:val="none" w:sz="0" w:space="0" w:color="auto"/>
        <w:bottom w:val="none" w:sz="0" w:space="0" w:color="auto"/>
        <w:right w:val="none" w:sz="0" w:space="0" w:color="auto"/>
      </w:divBdr>
    </w:div>
    <w:div w:id="1210844156">
      <w:bodyDiv w:val="1"/>
      <w:marLeft w:val="0"/>
      <w:marRight w:val="0"/>
      <w:marTop w:val="0"/>
      <w:marBottom w:val="0"/>
      <w:divBdr>
        <w:top w:val="none" w:sz="0" w:space="0" w:color="auto"/>
        <w:left w:val="none" w:sz="0" w:space="0" w:color="auto"/>
        <w:bottom w:val="none" w:sz="0" w:space="0" w:color="auto"/>
        <w:right w:val="none" w:sz="0" w:space="0" w:color="auto"/>
      </w:divBdr>
    </w:div>
    <w:div w:id="1403912752">
      <w:bodyDiv w:val="1"/>
      <w:marLeft w:val="0"/>
      <w:marRight w:val="0"/>
      <w:marTop w:val="0"/>
      <w:marBottom w:val="0"/>
      <w:divBdr>
        <w:top w:val="none" w:sz="0" w:space="0" w:color="auto"/>
        <w:left w:val="none" w:sz="0" w:space="0" w:color="auto"/>
        <w:bottom w:val="none" w:sz="0" w:space="0" w:color="auto"/>
        <w:right w:val="none" w:sz="0" w:space="0" w:color="auto"/>
      </w:divBdr>
    </w:div>
    <w:div w:id="1529224384">
      <w:bodyDiv w:val="1"/>
      <w:marLeft w:val="0"/>
      <w:marRight w:val="0"/>
      <w:marTop w:val="0"/>
      <w:marBottom w:val="0"/>
      <w:divBdr>
        <w:top w:val="none" w:sz="0" w:space="0" w:color="auto"/>
        <w:left w:val="none" w:sz="0" w:space="0" w:color="auto"/>
        <w:bottom w:val="none" w:sz="0" w:space="0" w:color="auto"/>
        <w:right w:val="none" w:sz="0" w:space="0" w:color="auto"/>
      </w:divBdr>
    </w:div>
    <w:div w:id="1702169358">
      <w:bodyDiv w:val="1"/>
      <w:marLeft w:val="0"/>
      <w:marRight w:val="0"/>
      <w:marTop w:val="0"/>
      <w:marBottom w:val="0"/>
      <w:divBdr>
        <w:top w:val="none" w:sz="0" w:space="0" w:color="auto"/>
        <w:left w:val="none" w:sz="0" w:space="0" w:color="auto"/>
        <w:bottom w:val="none" w:sz="0" w:space="0" w:color="auto"/>
        <w:right w:val="none" w:sz="0" w:space="0" w:color="auto"/>
      </w:divBdr>
    </w:div>
    <w:div w:id="1862934510">
      <w:bodyDiv w:val="1"/>
      <w:marLeft w:val="0"/>
      <w:marRight w:val="0"/>
      <w:marTop w:val="0"/>
      <w:marBottom w:val="0"/>
      <w:divBdr>
        <w:top w:val="none" w:sz="0" w:space="0" w:color="auto"/>
        <w:left w:val="none" w:sz="0" w:space="0" w:color="auto"/>
        <w:bottom w:val="none" w:sz="0" w:space="0" w:color="auto"/>
        <w:right w:val="none" w:sz="0" w:space="0" w:color="auto"/>
      </w:divBdr>
    </w:div>
    <w:div w:id="2124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9266-D903-4898-B92D-40A0D778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5204</Words>
  <Characters>29665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19</cp:revision>
  <cp:lastPrinted>2024-09-12T10:01:00Z</cp:lastPrinted>
  <dcterms:created xsi:type="dcterms:W3CDTF">2024-08-08T12:52:00Z</dcterms:created>
  <dcterms:modified xsi:type="dcterms:W3CDTF">2024-09-12T10:02:00Z</dcterms:modified>
</cp:coreProperties>
</file>