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193AF" w14:textId="77777777" w:rsidR="00C724C7" w:rsidRPr="00CA20C8" w:rsidRDefault="00C724C7" w:rsidP="00DD46AA">
      <w:pPr>
        <w:pStyle w:val="Heading1"/>
        <w:tabs>
          <w:tab w:val="left" w:pos="142"/>
          <w:tab w:val="left" w:pos="9923"/>
        </w:tabs>
        <w:spacing w:before="0" w:after="0"/>
        <w:ind w:right="-1"/>
        <w:jc w:val="center"/>
        <w:rPr>
          <w:rFonts w:ascii="GHEA Grapalat" w:hAnsi="GHEA Grapalat"/>
          <w:sz w:val="24"/>
          <w:szCs w:val="24"/>
        </w:rPr>
      </w:pPr>
    </w:p>
    <w:p w14:paraId="20FB9829" w14:textId="77777777" w:rsidR="00C724C7" w:rsidRPr="00CA20C8" w:rsidRDefault="00C724C7" w:rsidP="004B23A7">
      <w:pPr>
        <w:pStyle w:val="Heading1"/>
        <w:tabs>
          <w:tab w:val="left" w:pos="142"/>
        </w:tabs>
        <w:spacing w:before="0" w:after="0"/>
        <w:ind w:right="-1"/>
        <w:jc w:val="center"/>
        <w:rPr>
          <w:rFonts w:ascii="GHEA Grapalat" w:hAnsi="GHEA Grapalat"/>
          <w:sz w:val="24"/>
          <w:szCs w:val="24"/>
        </w:rPr>
      </w:pPr>
      <w:r w:rsidRPr="00CA20C8">
        <w:rPr>
          <w:rFonts w:ascii="GHEA Grapalat" w:hAnsi="GHEA Grapalat"/>
          <w:sz w:val="24"/>
          <w:szCs w:val="24"/>
        </w:rPr>
        <w:drawing>
          <wp:inline distT="0" distB="0" distL="0" distR="0" wp14:anchorId="7E941ECB" wp14:editId="136E3ACC">
            <wp:extent cx="11239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pic:spPr>
                </pic:pic>
              </a:graphicData>
            </a:graphic>
          </wp:inline>
        </w:drawing>
      </w:r>
    </w:p>
    <w:p w14:paraId="6F0932D6" w14:textId="77777777" w:rsidR="00C724C7" w:rsidRPr="00CA20C8" w:rsidRDefault="00C724C7" w:rsidP="004B23A7">
      <w:pPr>
        <w:spacing w:after="0" w:line="240" w:lineRule="auto"/>
        <w:jc w:val="center"/>
        <w:rPr>
          <w:rFonts w:ascii="GHEA Grapalat" w:hAnsi="GHEA Grapalat"/>
          <w:b/>
          <w:bCs/>
          <w:sz w:val="32"/>
          <w:szCs w:val="32"/>
        </w:rPr>
      </w:pPr>
      <w:r w:rsidRPr="00CA20C8">
        <w:rPr>
          <w:rFonts w:ascii="GHEA Grapalat" w:hAnsi="GHEA Grapalat" w:cs="Sylfaen"/>
          <w:b/>
          <w:bCs/>
          <w:sz w:val="32"/>
          <w:szCs w:val="32"/>
          <w:lang w:val="hy-AM"/>
        </w:rPr>
        <w:t>Հ</w:t>
      </w:r>
      <w:r w:rsidRPr="00CA20C8">
        <w:rPr>
          <w:rFonts w:ascii="GHEA Grapalat" w:hAnsi="GHEA Grapalat" w:cs="Sylfaen"/>
          <w:b/>
          <w:bCs/>
          <w:sz w:val="32"/>
          <w:szCs w:val="32"/>
        </w:rPr>
        <w:t>ԱՅԱՍՏԱՆԻ</w:t>
      </w:r>
      <w:r w:rsidRPr="00CA20C8">
        <w:rPr>
          <w:rFonts w:ascii="GHEA Grapalat" w:hAnsi="GHEA Grapalat"/>
          <w:b/>
          <w:bCs/>
          <w:sz w:val="32"/>
          <w:szCs w:val="32"/>
        </w:rPr>
        <w:t xml:space="preserve"> </w:t>
      </w:r>
      <w:r w:rsidRPr="00CA20C8">
        <w:rPr>
          <w:rFonts w:ascii="GHEA Grapalat" w:hAnsi="GHEA Grapalat" w:cs="Sylfaen"/>
          <w:b/>
          <w:bCs/>
          <w:sz w:val="32"/>
          <w:szCs w:val="32"/>
        </w:rPr>
        <w:t>ՀԱՆՐԱՊԵՏՈՒԹՅՈՒՆ</w:t>
      </w:r>
    </w:p>
    <w:p w14:paraId="4EF022B1" w14:textId="77777777" w:rsidR="00C724C7" w:rsidRPr="00CA20C8" w:rsidRDefault="00C724C7" w:rsidP="004B23A7">
      <w:pPr>
        <w:spacing w:after="0" w:line="240" w:lineRule="auto"/>
        <w:jc w:val="center"/>
        <w:rPr>
          <w:rFonts w:ascii="GHEA Grapalat" w:hAnsi="GHEA Grapalat" w:cs="Sylfaen"/>
          <w:b/>
          <w:bCs/>
          <w:sz w:val="32"/>
          <w:szCs w:val="32"/>
        </w:rPr>
      </w:pPr>
      <w:r w:rsidRPr="00CA20C8">
        <w:rPr>
          <w:rFonts w:ascii="GHEA Grapalat" w:hAnsi="GHEA Grapalat" w:cs="Sylfaen"/>
          <w:b/>
          <w:bCs/>
          <w:sz w:val="32"/>
          <w:szCs w:val="32"/>
        </w:rPr>
        <w:t>ՎՃՌԱԲԵԿ</w:t>
      </w:r>
      <w:r w:rsidRPr="00CA20C8">
        <w:rPr>
          <w:rFonts w:ascii="GHEA Grapalat" w:hAnsi="GHEA Grapalat"/>
          <w:b/>
          <w:bCs/>
          <w:sz w:val="32"/>
          <w:szCs w:val="32"/>
        </w:rPr>
        <w:t xml:space="preserve"> </w:t>
      </w:r>
      <w:r w:rsidRPr="00CA20C8">
        <w:rPr>
          <w:rFonts w:ascii="GHEA Grapalat" w:hAnsi="GHEA Grapalat" w:cs="Sylfaen"/>
          <w:b/>
          <w:bCs/>
          <w:sz w:val="32"/>
          <w:szCs w:val="32"/>
        </w:rPr>
        <w:t>ԴԱՏԱՐԱՆ</w:t>
      </w:r>
    </w:p>
    <w:p w14:paraId="6D6FD051" w14:textId="77777777" w:rsidR="00C724C7" w:rsidRPr="00CA20C8" w:rsidRDefault="00C724C7" w:rsidP="004B23A7">
      <w:pPr>
        <w:spacing w:after="0" w:line="240" w:lineRule="auto"/>
        <w:rPr>
          <w:rFonts w:ascii="GHEA Grapalat" w:hAnsi="GHEA Grapalat" w:cs="Sylfaen"/>
          <w:sz w:val="24"/>
          <w:szCs w:val="24"/>
        </w:rPr>
      </w:pPr>
      <w:r w:rsidRPr="00CA20C8">
        <w:rPr>
          <w:rFonts w:ascii="GHEA Grapalat" w:hAnsi="GHEA Grapalat" w:cs="Sylfaen"/>
          <w:sz w:val="24"/>
          <w:szCs w:val="24"/>
        </w:rPr>
        <w:t xml:space="preserve"> </w:t>
      </w:r>
    </w:p>
    <w:p w14:paraId="7597A277" w14:textId="068C2A2D" w:rsidR="00C724C7" w:rsidRPr="00CA20C8" w:rsidRDefault="00C724C7" w:rsidP="004B23A7">
      <w:pPr>
        <w:spacing w:after="0" w:line="240" w:lineRule="auto"/>
        <w:ind w:left="180" w:right="-385" w:hanging="180"/>
        <w:rPr>
          <w:rFonts w:ascii="GHEA Grapalat" w:hAnsi="GHEA Grapalat"/>
          <w:sz w:val="24"/>
          <w:szCs w:val="24"/>
        </w:rPr>
      </w:pPr>
      <w:r w:rsidRPr="00CA20C8">
        <w:rPr>
          <w:rFonts w:ascii="GHEA Grapalat" w:hAnsi="GHEA Grapalat"/>
          <w:sz w:val="24"/>
          <w:szCs w:val="24"/>
        </w:rPr>
        <w:t xml:space="preserve">ՀՀ </w:t>
      </w:r>
      <w:proofErr w:type="spellStart"/>
      <w:r w:rsidRPr="00CA20C8">
        <w:rPr>
          <w:rFonts w:ascii="GHEA Grapalat" w:hAnsi="GHEA Grapalat"/>
          <w:sz w:val="24"/>
          <w:szCs w:val="24"/>
        </w:rPr>
        <w:t>վերաքննիչ</w:t>
      </w:r>
      <w:proofErr w:type="spellEnd"/>
      <w:r w:rsidRPr="00CA20C8">
        <w:rPr>
          <w:rFonts w:ascii="GHEA Grapalat" w:hAnsi="GHEA Grapalat"/>
          <w:sz w:val="24"/>
          <w:szCs w:val="24"/>
          <w:lang w:val="hy-AM"/>
        </w:rPr>
        <w:t xml:space="preserve"> վարչական</w:t>
      </w:r>
      <w:r w:rsidRPr="00CA20C8">
        <w:rPr>
          <w:rFonts w:ascii="GHEA Grapalat" w:hAnsi="GHEA Grapalat"/>
          <w:sz w:val="24"/>
          <w:szCs w:val="24"/>
        </w:rPr>
        <w:t xml:space="preserve">           </w:t>
      </w:r>
      <w:r w:rsidRPr="00CA20C8">
        <w:rPr>
          <w:rFonts w:ascii="GHEA Grapalat" w:hAnsi="GHEA Grapalat"/>
          <w:sz w:val="24"/>
          <w:szCs w:val="24"/>
          <w:lang w:val="hy-AM"/>
        </w:rPr>
        <w:t xml:space="preserve">                  </w:t>
      </w:r>
      <w:r w:rsidR="003820D0">
        <w:rPr>
          <w:rFonts w:ascii="GHEA Grapalat" w:hAnsi="GHEA Grapalat"/>
          <w:sz w:val="24"/>
          <w:szCs w:val="24"/>
          <w:lang w:val="hy-AM"/>
        </w:rPr>
        <w:t xml:space="preserve">     </w:t>
      </w:r>
      <w:r w:rsidR="006D3B9E">
        <w:rPr>
          <w:rFonts w:ascii="GHEA Grapalat" w:hAnsi="GHEA Grapalat"/>
          <w:sz w:val="24"/>
          <w:szCs w:val="24"/>
          <w:lang w:val="hy-AM"/>
        </w:rPr>
        <w:t xml:space="preserve">    </w:t>
      </w:r>
      <w:r w:rsidRPr="00CA20C8">
        <w:rPr>
          <w:rFonts w:ascii="GHEA Grapalat" w:hAnsi="GHEA Grapalat"/>
          <w:sz w:val="24"/>
          <w:szCs w:val="24"/>
          <w:lang w:val="hy-AM"/>
        </w:rPr>
        <w:t>Վարչական</w:t>
      </w:r>
      <w:r w:rsidRPr="00CA20C8">
        <w:rPr>
          <w:rFonts w:ascii="GHEA Grapalat" w:hAnsi="GHEA Grapalat"/>
          <w:sz w:val="24"/>
          <w:szCs w:val="24"/>
        </w:rPr>
        <w:t xml:space="preserve"> </w:t>
      </w:r>
      <w:proofErr w:type="spellStart"/>
      <w:r w:rsidRPr="00CA20C8">
        <w:rPr>
          <w:rFonts w:ascii="GHEA Grapalat" w:hAnsi="GHEA Grapalat"/>
          <w:sz w:val="24"/>
          <w:szCs w:val="24"/>
        </w:rPr>
        <w:t>գործ</w:t>
      </w:r>
      <w:proofErr w:type="spellEnd"/>
      <w:r w:rsidRPr="00CA20C8">
        <w:rPr>
          <w:rFonts w:ascii="GHEA Grapalat" w:hAnsi="GHEA Grapalat"/>
          <w:sz w:val="24"/>
          <w:szCs w:val="24"/>
        </w:rPr>
        <w:t xml:space="preserve"> </w:t>
      </w:r>
      <w:proofErr w:type="spellStart"/>
      <w:r w:rsidRPr="00CA20C8">
        <w:rPr>
          <w:rFonts w:ascii="GHEA Grapalat" w:hAnsi="GHEA Grapalat"/>
          <w:sz w:val="24"/>
          <w:szCs w:val="24"/>
        </w:rPr>
        <w:t>թիվ</w:t>
      </w:r>
      <w:proofErr w:type="spellEnd"/>
      <w:r w:rsidRPr="00CA20C8">
        <w:rPr>
          <w:rFonts w:ascii="GHEA Grapalat" w:hAnsi="GHEA Grapalat"/>
          <w:sz w:val="24"/>
          <w:szCs w:val="24"/>
        </w:rPr>
        <w:t xml:space="preserve"> </w:t>
      </w:r>
      <w:r w:rsidRPr="00CA20C8">
        <w:rPr>
          <w:rFonts w:ascii="GHEA Grapalat" w:hAnsi="GHEA Grapalat"/>
          <w:b/>
          <w:sz w:val="24"/>
          <w:szCs w:val="24"/>
          <w:u w:val="single"/>
          <w:lang w:val="hy-AM"/>
        </w:rPr>
        <w:t xml:space="preserve">ՎԴ6/0174/05/20  </w:t>
      </w:r>
      <w:r w:rsidRPr="00CA20C8">
        <w:rPr>
          <w:rFonts w:ascii="GHEA Grapalat" w:hAnsi="GHEA Grapalat"/>
          <w:sz w:val="24"/>
          <w:szCs w:val="24"/>
          <w:u w:val="single"/>
        </w:rPr>
        <w:t xml:space="preserve">             </w:t>
      </w:r>
    </w:p>
    <w:p w14:paraId="5540B6ED" w14:textId="57438C90" w:rsidR="00C724C7" w:rsidRPr="00CA20C8" w:rsidRDefault="00C724C7" w:rsidP="004B23A7">
      <w:pPr>
        <w:spacing w:after="0" w:line="240" w:lineRule="auto"/>
        <w:ind w:left="180" w:right="-101" w:hanging="180"/>
        <w:rPr>
          <w:rFonts w:ascii="GHEA Grapalat" w:hAnsi="GHEA Grapalat"/>
          <w:sz w:val="24"/>
          <w:szCs w:val="24"/>
        </w:rPr>
      </w:pPr>
      <w:proofErr w:type="spellStart"/>
      <w:r w:rsidRPr="00CA20C8">
        <w:rPr>
          <w:rFonts w:ascii="GHEA Grapalat" w:hAnsi="GHEA Grapalat"/>
          <w:sz w:val="24"/>
          <w:szCs w:val="24"/>
        </w:rPr>
        <w:t>դատարանի</w:t>
      </w:r>
      <w:proofErr w:type="spellEnd"/>
      <w:r w:rsidRPr="00CA20C8">
        <w:rPr>
          <w:rFonts w:ascii="GHEA Grapalat" w:hAnsi="GHEA Grapalat"/>
          <w:sz w:val="24"/>
          <w:szCs w:val="24"/>
        </w:rPr>
        <w:t xml:space="preserve"> որոշում                                                               </w:t>
      </w:r>
      <w:r w:rsidRPr="00CA20C8">
        <w:rPr>
          <w:rFonts w:ascii="GHEA Grapalat" w:hAnsi="GHEA Grapalat"/>
          <w:sz w:val="24"/>
          <w:szCs w:val="24"/>
          <w:lang w:val="hy-AM"/>
        </w:rPr>
        <w:t xml:space="preserve">     </w:t>
      </w:r>
      <w:r w:rsidRPr="00CA20C8">
        <w:rPr>
          <w:rFonts w:ascii="GHEA Grapalat" w:hAnsi="GHEA Grapalat"/>
          <w:sz w:val="24"/>
          <w:szCs w:val="24"/>
        </w:rPr>
        <w:t xml:space="preserve">     </w:t>
      </w:r>
      <w:r w:rsidRPr="00CA20C8">
        <w:rPr>
          <w:rFonts w:ascii="GHEA Grapalat" w:hAnsi="GHEA Grapalat"/>
          <w:sz w:val="24"/>
          <w:szCs w:val="24"/>
          <w:lang w:val="hy-AM"/>
        </w:rPr>
        <w:t xml:space="preserve">        </w:t>
      </w:r>
      <w:r w:rsidR="003820D0">
        <w:rPr>
          <w:rFonts w:ascii="GHEA Grapalat" w:hAnsi="GHEA Grapalat"/>
          <w:sz w:val="24"/>
          <w:szCs w:val="24"/>
          <w:lang w:val="hy-AM"/>
        </w:rPr>
        <w:t xml:space="preserve">      </w:t>
      </w:r>
      <w:r w:rsidR="006D3B9E">
        <w:rPr>
          <w:rFonts w:ascii="GHEA Grapalat" w:hAnsi="GHEA Grapalat"/>
          <w:sz w:val="24"/>
          <w:szCs w:val="24"/>
          <w:lang w:val="hy-AM"/>
        </w:rPr>
        <w:t xml:space="preserve">   </w:t>
      </w:r>
      <w:r w:rsidRPr="00CA20C8">
        <w:rPr>
          <w:rFonts w:ascii="GHEA Grapalat" w:hAnsi="GHEA Grapalat"/>
          <w:b/>
          <w:bCs/>
          <w:sz w:val="24"/>
          <w:szCs w:val="24"/>
        </w:rPr>
        <w:t>202</w:t>
      </w:r>
      <w:r w:rsidR="003820D0">
        <w:rPr>
          <w:rFonts w:ascii="GHEA Grapalat" w:hAnsi="GHEA Grapalat"/>
          <w:b/>
          <w:bCs/>
          <w:sz w:val="24"/>
          <w:szCs w:val="24"/>
          <w:lang w:val="hy-AM"/>
        </w:rPr>
        <w:t>4</w:t>
      </w:r>
      <w:r w:rsidRPr="00CA20C8">
        <w:rPr>
          <w:rFonts w:ascii="GHEA Grapalat" w:hAnsi="GHEA Grapalat"/>
          <w:b/>
          <w:bCs/>
          <w:sz w:val="24"/>
          <w:szCs w:val="24"/>
        </w:rPr>
        <w:t>թ.</w:t>
      </w:r>
    </w:p>
    <w:p w14:paraId="2EB67A24" w14:textId="6C2E0F0F" w:rsidR="00C724C7" w:rsidRPr="00CA20C8" w:rsidRDefault="00C724C7" w:rsidP="004B23A7">
      <w:pPr>
        <w:spacing w:after="0" w:line="240" w:lineRule="auto"/>
        <w:ind w:left="180" w:right="360" w:hanging="180"/>
        <w:rPr>
          <w:rFonts w:ascii="GHEA Grapalat" w:hAnsi="GHEA Grapalat"/>
          <w:sz w:val="24"/>
          <w:szCs w:val="24"/>
          <w:lang w:val="hy-AM"/>
        </w:rPr>
      </w:pPr>
      <w:r w:rsidRPr="00CA20C8">
        <w:rPr>
          <w:rFonts w:ascii="GHEA Grapalat" w:hAnsi="GHEA Grapalat"/>
          <w:sz w:val="24"/>
          <w:szCs w:val="24"/>
          <w:lang w:val="hy-AM"/>
        </w:rPr>
        <w:t>Վարչական</w:t>
      </w:r>
      <w:r w:rsidRPr="00CA20C8">
        <w:rPr>
          <w:rFonts w:ascii="GHEA Grapalat" w:hAnsi="GHEA Grapalat"/>
          <w:sz w:val="24"/>
          <w:szCs w:val="24"/>
        </w:rPr>
        <w:t xml:space="preserve"> </w:t>
      </w:r>
      <w:proofErr w:type="spellStart"/>
      <w:r w:rsidRPr="00CA20C8">
        <w:rPr>
          <w:rFonts w:ascii="GHEA Grapalat" w:hAnsi="GHEA Grapalat"/>
          <w:sz w:val="24"/>
          <w:szCs w:val="24"/>
        </w:rPr>
        <w:t>գործ</w:t>
      </w:r>
      <w:proofErr w:type="spellEnd"/>
      <w:r w:rsidRPr="00CA20C8">
        <w:rPr>
          <w:rFonts w:ascii="GHEA Grapalat" w:hAnsi="GHEA Grapalat"/>
          <w:sz w:val="24"/>
          <w:szCs w:val="24"/>
        </w:rPr>
        <w:t xml:space="preserve"> </w:t>
      </w:r>
      <w:proofErr w:type="spellStart"/>
      <w:r w:rsidRPr="00CA20C8">
        <w:rPr>
          <w:rFonts w:ascii="GHEA Grapalat" w:hAnsi="GHEA Grapalat"/>
          <w:sz w:val="24"/>
          <w:szCs w:val="24"/>
        </w:rPr>
        <w:t>թիվ</w:t>
      </w:r>
      <w:proofErr w:type="spellEnd"/>
      <w:r w:rsidRPr="00CA20C8">
        <w:rPr>
          <w:rFonts w:ascii="GHEA Grapalat" w:hAnsi="GHEA Grapalat"/>
          <w:sz w:val="24"/>
          <w:szCs w:val="24"/>
          <w:lang w:val="hy-AM"/>
        </w:rPr>
        <w:t xml:space="preserve"> ՎԴ6/0174/05/20</w:t>
      </w:r>
    </w:p>
    <w:p w14:paraId="29787AF7" w14:textId="7CAB367D" w:rsidR="00C724C7" w:rsidRPr="00CA20C8" w:rsidRDefault="00C724C7" w:rsidP="004B23A7">
      <w:pPr>
        <w:spacing w:after="0" w:line="240" w:lineRule="auto"/>
        <w:ind w:left="180" w:right="360" w:hanging="180"/>
        <w:rPr>
          <w:rFonts w:ascii="GHEA Grapalat" w:hAnsi="GHEA Grapalat"/>
          <w:sz w:val="24"/>
          <w:szCs w:val="24"/>
          <w:lang w:val="hy-AM"/>
        </w:rPr>
      </w:pPr>
      <w:r w:rsidRPr="00CA20C8">
        <w:rPr>
          <w:rFonts w:ascii="GHEA Grapalat" w:hAnsi="GHEA Grapalat"/>
          <w:sz w:val="24"/>
          <w:szCs w:val="24"/>
          <w:lang w:val="hy-AM"/>
        </w:rPr>
        <w:t xml:space="preserve">Նախագահող դատավոր`  </w:t>
      </w:r>
      <w:r w:rsidR="007E5882" w:rsidRPr="00CA20C8">
        <w:rPr>
          <w:rFonts w:ascii="GHEA Grapalat" w:hAnsi="GHEA Grapalat"/>
          <w:sz w:val="24"/>
          <w:szCs w:val="24"/>
          <w:lang w:val="hy-AM"/>
        </w:rPr>
        <w:t>Կ</w:t>
      </w:r>
      <w:r w:rsidRPr="00CA20C8">
        <w:rPr>
          <w:rFonts w:ascii="Cambria Math" w:hAnsi="Cambria Math" w:cs="Cambria Math"/>
          <w:sz w:val="24"/>
          <w:szCs w:val="24"/>
          <w:lang w:val="hy-AM"/>
        </w:rPr>
        <w:t>․</w:t>
      </w:r>
      <w:r w:rsidRPr="00CA20C8">
        <w:rPr>
          <w:rFonts w:ascii="GHEA Grapalat" w:hAnsi="GHEA Grapalat"/>
          <w:sz w:val="24"/>
          <w:szCs w:val="24"/>
          <w:lang w:val="hy-AM"/>
        </w:rPr>
        <w:t xml:space="preserve"> </w:t>
      </w:r>
      <w:r w:rsidR="007E5882" w:rsidRPr="00CA20C8">
        <w:rPr>
          <w:rFonts w:ascii="GHEA Grapalat" w:hAnsi="GHEA Grapalat"/>
          <w:sz w:val="24"/>
          <w:szCs w:val="24"/>
          <w:lang w:val="hy-AM"/>
        </w:rPr>
        <w:t>Ավետիսյան</w:t>
      </w:r>
    </w:p>
    <w:p w14:paraId="0E121EF0" w14:textId="77777777" w:rsidR="00C724C7" w:rsidRPr="00CA20C8" w:rsidRDefault="00C724C7" w:rsidP="004B23A7">
      <w:pPr>
        <w:spacing w:after="0" w:line="240" w:lineRule="auto"/>
        <w:ind w:left="180" w:right="360" w:firstLine="270"/>
        <w:rPr>
          <w:rFonts w:ascii="GHEA Grapalat" w:hAnsi="GHEA Grapalat" w:cs="Sylfaen"/>
          <w:b/>
          <w:sz w:val="24"/>
          <w:szCs w:val="24"/>
          <w:lang w:val="hy-AM"/>
        </w:rPr>
      </w:pPr>
    </w:p>
    <w:p w14:paraId="6839A26B" w14:textId="77777777" w:rsidR="00C724C7" w:rsidRPr="00CA20C8" w:rsidRDefault="00C724C7" w:rsidP="004B23A7">
      <w:pPr>
        <w:spacing w:after="0" w:line="240" w:lineRule="auto"/>
        <w:ind w:left="180" w:right="360" w:firstLine="270"/>
        <w:rPr>
          <w:rFonts w:ascii="GHEA Grapalat" w:hAnsi="GHEA Grapalat" w:cs="Sylfaen"/>
          <w:b/>
          <w:sz w:val="24"/>
          <w:szCs w:val="24"/>
          <w:lang w:val="hy-AM"/>
        </w:rPr>
      </w:pPr>
    </w:p>
    <w:p w14:paraId="0618DCC9" w14:textId="77777777" w:rsidR="00C724C7" w:rsidRPr="00CA20C8" w:rsidRDefault="00C724C7" w:rsidP="004B23A7">
      <w:pPr>
        <w:spacing w:after="0" w:line="240" w:lineRule="auto"/>
        <w:ind w:left="180" w:right="360" w:firstLine="270"/>
        <w:jc w:val="center"/>
        <w:rPr>
          <w:rFonts w:ascii="GHEA Grapalat" w:hAnsi="GHEA Grapalat" w:cs="Sylfaen"/>
          <w:b/>
          <w:sz w:val="28"/>
          <w:szCs w:val="28"/>
          <w:lang w:val="hy-AM"/>
        </w:rPr>
      </w:pPr>
      <w:r w:rsidRPr="00CA20C8">
        <w:rPr>
          <w:rFonts w:ascii="GHEA Grapalat" w:hAnsi="GHEA Grapalat" w:cs="Sylfaen"/>
          <w:b/>
          <w:sz w:val="28"/>
          <w:szCs w:val="28"/>
          <w:lang w:val="hy-AM"/>
        </w:rPr>
        <w:t>Ո Ր Ո Շ ՈՒ Մ</w:t>
      </w:r>
    </w:p>
    <w:p w14:paraId="02DAAC71" w14:textId="77777777" w:rsidR="00C724C7" w:rsidRPr="00CA20C8" w:rsidRDefault="00C724C7" w:rsidP="004B23A7">
      <w:pPr>
        <w:spacing w:after="0" w:line="240" w:lineRule="auto"/>
        <w:ind w:left="180" w:right="360" w:firstLine="270"/>
        <w:jc w:val="center"/>
        <w:rPr>
          <w:rFonts w:ascii="GHEA Grapalat" w:hAnsi="GHEA Grapalat"/>
          <w:b/>
          <w:sz w:val="28"/>
          <w:szCs w:val="28"/>
          <w:lang w:val="hy-AM"/>
        </w:rPr>
      </w:pPr>
      <w:r w:rsidRPr="00CA20C8">
        <w:rPr>
          <w:rFonts w:ascii="GHEA Grapalat" w:hAnsi="GHEA Grapalat" w:cs="Sylfaen"/>
          <w:b/>
          <w:sz w:val="28"/>
          <w:szCs w:val="28"/>
          <w:lang w:val="hy-AM"/>
        </w:rPr>
        <w:t>ՀԱՅԱՍՏԱՆԻ</w:t>
      </w:r>
      <w:r w:rsidRPr="00CA20C8">
        <w:rPr>
          <w:rFonts w:ascii="GHEA Grapalat" w:hAnsi="GHEA Grapalat"/>
          <w:b/>
          <w:sz w:val="28"/>
          <w:szCs w:val="28"/>
          <w:lang w:val="hy-AM"/>
        </w:rPr>
        <w:t xml:space="preserve"> </w:t>
      </w:r>
      <w:r w:rsidRPr="00CA20C8">
        <w:rPr>
          <w:rFonts w:ascii="GHEA Grapalat" w:hAnsi="GHEA Grapalat" w:cs="Sylfaen"/>
          <w:b/>
          <w:sz w:val="28"/>
          <w:szCs w:val="28"/>
          <w:lang w:val="hy-AM"/>
        </w:rPr>
        <w:t>ՀԱՆՐԱՊԵՏՈՒԹՅԱՆ ԱՆՈՒՆԻՑ</w:t>
      </w:r>
    </w:p>
    <w:p w14:paraId="1A161EFB" w14:textId="77777777" w:rsidR="00C724C7" w:rsidRPr="00CA20C8" w:rsidRDefault="00C724C7" w:rsidP="004B23A7">
      <w:pPr>
        <w:spacing w:after="0" w:line="240" w:lineRule="auto"/>
        <w:ind w:left="180" w:right="360" w:firstLine="270"/>
        <w:jc w:val="center"/>
        <w:rPr>
          <w:rFonts w:ascii="GHEA Grapalat" w:hAnsi="GHEA Grapalat" w:cs="Sylfaen"/>
          <w:sz w:val="24"/>
          <w:szCs w:val="24"/>
          <w:lang w:val="hy-AM"/>
        </w:rPr>
      </w:pPr>
    </w:p>
    <w:p w14:paraId="251BC238" w14:textId="5FA5E040" w:rsidR="00C724C7" w:rsidRPr="00CA20C8" w:rsidRDefault="00C724C7" w:rsidP="004B23A7">
      <w:pPr>
        <w:spacing w:after="0" w:line="240" w:lineRule="auto"/>
        <w:ind w:left="180" w:right="360" w:firstLine="270"/>
        <w:jc w:val="center"/>
        <w:rPr>
          <w:rFonts w:ascii="GHEA Grapalat" w:hAnsi="GHEA Grapalat"/>
          <w:sz w:val="24"/>
          <w:szCs w:val="24"/>
          <w:lang w:val="hy-AM"/>
        </w:rPr>
      </w:pPr>
      <w:r w:rsidRPr="00CA20C8">
        <w:rPr>
          <w:rFonts w:ascii="GHEA Grapalat" w:hAnsi="GHEA Grapalat" w:cs="Sylfaen"/>
          <w:sz w:val="24"/>
          <w:szCs w:val="24"/>
          <w:lang w:val="hy-AM"/>
        </w:rPr>
        <w:t>Հայաստանի</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Հանրապետության</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վճռաբեկ</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դատարանի վարչական</w:t>
      </w:r>
      <w:r w:rsidR="003820D0">
        <w:rPr>
          <w:rFonts w:ascii="GHEA Grapalat" w:hAnsi="GHEA Grapalat" w:cs="Sylfaen"/>
          <w:sz w:val="24"/>
          <w:szCs w:val="24"/>
          <w:lang w:val="hy-AM"/>
        </w:rPr>
        <w:t xml:space="preserve"> </w:t>
      </w:r>
      <w:r w:rsidRPr="00CA20C8">
        <w:rPr>
          <w:rFonts w:ascii="GHEA Grapalat" w:hAnsi="GHEA Grapalat" w:cs="Sylfaen"/>
          <w:sz w:val="24"/>
          <w:szCs w:val="24"/>
          <w:lang w:val="hy-AM"/>
        </w:rPr>
        <w:t>պալատը</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այսուհետ՝</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Վճռաբեկ</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դատարան</w:t>
      </w:r>
      <w:r w:rsidRPr="00CA20C8">
        <w:rPr>
          <w:rFonts w:ascii="GHEA Grapalat" w:hAnsi="GHEA Grapalat"/>
          <w:sz w:val="24"/>
          <w:szCs w:val="24"/>
          <w:lang w:val="hy-AM"/>
        </w:rPr>
        <w:t>) հետևյալ կազմով`</w:t>
      </w:r>
    </w:p>
    <w:p w14:paraId="34F6A5C0" w14:textId="77777777" w:rsidR="00C724C7" w:rsidRPr="002E52DF" w:rsidRDefault="00C724C7" w:rsidP="004B23A7">
      <w:pPr>
        <w:spacing w:after="0" w:line="240" w:lineRule="auto"/>
        <w:ind w:left="180" w:right="360" w:firstLine="270"/>
        <w:rPr>
          <w:rFonts w:ascii="GHEA Grapalat" w:hAnsi="GHEA Grapalat"/>
          <w:i/>
          <w:sz w:val="28"/>
          <w:szCs w:val="28"/>
          <w:lang w:val="hy-AM"/>
        </w:rPr>
      </w:pPr>
      <w:r w:rsidRPr="00CA20C8">
        <w:rPr>
          <w:rFonts w:ascii="GHEA Grapalat" w:hAnsi="GHEA Grapalat"/>
          <w:i/>
          <w:sz w:val="24"/>
          <w:szCs w:val="24"/>
          <w:lang w:val="hy-AM"/>
        </w:rPr>
        <w:t xml:space="preserve">  </w:t>
      </w:r>
    </w:p>
    <w:tbl>
      <w:tblPr>
        <w:tblW w:w="7428" w:type="dxa"/>
        <w:tblInd w:w="2660" w:type="dxa"/>
        <w:tblLook w:val="04A0" w:firstRow="1" w:lastRow="0" w:firstColumn="1" w:lastColumn="0" w:noHBand="0" w:noVBand="1"/>
      </w:tblPr>
      <w:tblGrid>
        <w:gridCol w:w="4428"/>
        <w:gridCol w:w="3000"/>
      </w:tblGrid>
      <w:tr w:rsidR="00C724C7" w:rsidRPr="00DD1D9E" w14:paraId="4AA730A4" w14:textId="77777777" w:rsidTr="002E52DF">
        <w:trPr>
          <w:trHeight w:val="1833"/>
        </w:trPr>
        <w:tc>
          <w:tcPr>
            <w:tcW w:w="4428" w:type="dxa"/>
          </w:tcPr>
          <w:p w14:paraId="2935862C" w14:textId="1868EE63" w:rsidR="00C724C7" w:rsidRPr="00CA20C8" w:rsidRDefault="00C724C7" w:rsidP="004B23A7">
            <w:pPr>
              <w:tabs>
                <w:tab w:val="left" w:pos="7440"/>
              </w:tabs>
              <w:spacing w:line="240" w:lineRule="auto"/>
              <w:ind w:left="60" w:right="-396"/>
              <w:rPr>
                <w:rFonts w:ascii="GHEA Grapalat" w:hAnsi="GHEA Grapalat"/>
                <w:bCs/>
                <w:i/>
                <w:sz w:val="24"/>
                <w:szCs w:val="24"/>
                <w:lang w:val="fr-FR"/>
              </w:rPr>
            </w:pPr>
            <w:r w:rsidRPr="00CA20C8">
              <w:rPr>
                <w:rFonts w:ascii="GHEA Grapalat" w:hAnsi="GHEA Grapalat"/>
                <w:bCs/>
                <w:i/>
                <w:sz w:val="24"/>
                <w:szCs w:val="24"/>
                <w:lang w:val="hy-AM"/>
              </w:rPr>
              <w:t xml:space="preserve">       </w:t>
            </w:r>
            <w:r w:rsidR="003820D0">
              <w:rPr>
                <w:rFonts w:ascii="GHEA Grapalat" w:hAnsi="GHEA Grapalat"/>
                <w:bCs/>
                <w:i/>
                <w:sz w:val="24"/>
                <w:szCs w:val="24"/>
                <w:lang w:val="hy-AM"/>
              </w:rPr>
              <w:t xml:space="preserve">    </w:t>
            </w:r>
            <w:r w:rsidRPr="00CA20C8">
              <w:rPr>
                <w:rFonts w:ascii="GHEA Grapalat" w:hAnsi="GHEA Grapalat" w:cs="Sylfaen"/>
                <w:bCs/>
                <w:i/>
                <w:sz w:val="24"/>
                <w:szCs w:val="24"/>
                <w:lang w:val="hy-AM"/>
              </w:rPr>
              <w:t>նախագահող և զեկուցող</w:t>
            </w:r>
          </w:p>
          <w:p w14:paraId="6FED1BAC" w14:textId="05690E25" w:rsidR="00C724C7" w:rsidRPr="00CA20C8" w:rsidRDefault="00C724C7" w:rsidP="004B23A7">
            <w:pPr>
              <w:spacing w:after="0" w:line="240" w:lineRule="auto"/>
              <w:rPr>
                <w:rFonts w:ascii="GHEA Grapalat" w:hAnsi="GHEA Grapalat"/>
                <w:bCs/>
                <w:i/>
                <w:sz w:val="24"/>
                <w:szCs w:val="24"/>
                <w:lang w:val="fr-FR"/>
              </w:rPr>
            </w:pPr>
            <w:r w:rsidRPr="00CA20C8">
              <w:rPr>
                <w:rFonts w:ascii="GHEA Grapalat" w:hAnsi="GHEA Grapalat"/>
                <w:bCs/>
                <w:i/>
                <w:sz w:val="24"/>
                <w:szCs w:val="24"/>
                <w:lang w:val="hy-AM"/>
              </w:rPr>
              <w:t xml:space="preserve">                   </w:t>
            </w:r>
          </w:p>
        </w:tc>
        <w:tc>
          <w:tcPr>
            <w:tcW w:w="3000" w:type="dxa"/>
          </w:tcPr>
          <w:p w14:paraId="2A5051D9" w14:textId="77777777" w:rsidR="00C724C7" w:rsidRPr="00CA20C8" w:rsidRDefault="00C724C7" w:rsidP="004B23A7">
            <w:pPr>
              <w:tabs>
                <w:tab w:val="left" w:pos="7200"/>
              </w:tabs>
              <w:spacing w:line="240" w:lineRule="auto"/>
              <w:ind w:left="60" w:right="-396"/>
              <w:contextualSpacing/>
              <w:rPr>
                <w:rFonts w:ascii="GHEA Grapalat" w:hAnsi="GHEA Grapalat"/>
                <w:sz w:val="24"/>
                <w:szCs w:val="24"/>
                <w:lang w:val="hy-AM"/>
              </w:rPr>
            </w:pPr>
            <w:r w:rsidRPr="00CA20C8">
              <w:rPr>
                <w:rFonts w:ascii="GHEA Grapalat" w:hAnsi="GHEA Grapalat" w:cs="Cambria Math"/>
                <w:sz w:val="24"/>
                <w:szCs w:val="24"/>
                <w:lang w:val="hy-AM"/>
              </w:rPr>
              <w:t>Հ</w:t>
            </w:r>
            <w:r w:rsidRPr="00CA20C8">
              <w:rPr>
                <w:rFonts w:ascii="Cambria Math" w:hAnsi="Cambria Math" w:cs="Cambria Math"/>
                <w:sz w:val="24"/>
                <w:szCs w:val="24"/>
                <w:lang w:val="hy-AM"/>
              </w:rPr>
              <w:t>․</w:t>
            </w:r>
            <w:r w:rsidRPr="00CA20C8">
              <w:rPr>
                <w:rFonts w:ascii="GHEA Grapalat" w:hAnsi="GHEA Grapalat"/>
                <w:sz w:val="24"/>
                <w:szCs w:val="24"/>
                <w:lang w:val="hy-AM"/>
              </w:rPr>
              <w:t xml:space="preserve"> ԲԵԴԵՎՅԱՆ</w:t>
            </w:r>
          </w:p>
          <w:p w14:paraId="6660B258" w14:textId="77777777" w:rsidR="00C724C7" w:rsidRPr="00CA20C8" w:rsidRDefault="00C724C7" w:rsidP="004B23A7">
            <w:pPr>
              <w:tabs>
                <w:tab w:val="left" w:pos="7200"/>
              </w:tabs>
              <w:spacing w:line="240" w:lineRule="auto"/>
              <w:ind w:left="60" w:right="-396"/>
              <w:contextualSpacing/>
              <w:rPr>
                <w:rFonts w:ascii="GHEA Grapalat" w:hAnsi="GHEA Grapalat" w:cs="Cambria Math"/>
                <w:sz w:val="24"/>
                <w:szCs w:val="24"/>
                <w:lang w:val="hy-AM"/>
              </w:rPr>
            </w:pPr>
            <w:r w:rsidRPr="00CA20C8">
              <w:rPr>
                <w:rFonts w:ascii="GHEA Grapalat" w:hAnsi="GHEA Grapalat" w:cs="Cambria Math"/>
                <w:sz w:val="24"/>
                <w:szCs w:val="24"/>
                <w:lang w:val="hy-AM"/>
              </w:rPr>
              <w:t>Ա</w:t>
            </w:r>
            <w:r w:rsidRPr="00CA20C8">
              <w:rPr>
                <w:rFonts w:ascii="Cambria Math" w:hAnsi="Cambria Math" w:cs="Cambria Math"/>
                <w:sz w:val="24"/>
                <w:szCs w:val="24"/>
                <w:lang w:val="hy-AM"/>
              </w:rPr>
              <w:t>․</w:t>
            </w:r>
            <w:r w:rsidRPr="00CA20C8">
              <w:rPr>
                <w:rFonts w:ascii="GHEA Grapalat" w:hAnsi="GHEA Grapalat" w:cs="Cambria Math"/>
                <w:sz w:val="24"/>
                <w:szCs w:val="24"/>
                <w:lang w:val="hy-AM"/>
              </w:rPr>
              <w:t xml:space="preserve"> ԹՈՎՄԱՍՅԱՆ</w:t>
            </w:r>
          </w:p>
          <w:p w14:paraId="668EA3E0" w14:textId="38E6F56B" w:rsidR="00C724C7" w:rsidRPr="00CA20C8" w:rsidRDefault="00C724C7" w:rsidP="004B23A7">
            <w:pPr>
              <w:tabs>
                <w:tab w:val="left" w:pos="7200"/>
              </w:tabs>
              <w:spacing w:line="240" w:lineRule="auto"/>
              <w:ind w:left="60" w:right="-396"/>
              <w:contextualSpacing/>
              <w:rPr>
                <w:rFonts w:ascii="GHEA Grapalat" w:hAnsi="GHEA Grapalat" w:cs="Cambria Math"/>
                <w:sz w:val="24"/>
                <w:szCs w:val="24"/>
                <w:lang w:val="hy-AM"/>
              </w:rPr>
            </w:pPr>
            <w:r w:rsidRPr="00CA20C8">
              <w:rPr>
                <w:rFonts w:ascii="GHEA Grapalat" w:hAnsi="GHEA Grapalat" w:cs="Cambria Math"/>
                <w:sz w:val="24"/>
                <w:szCs w:val="24"/>
                <w:lang w:val="hy-AM"/>
              </w:rPr>
              <w:t>Ռ</w:t>
            </w:r>
            <w:r w:rsidRPr="00CA20C8">
              <w:rPr>
                <w:rFonts w:ascii="Cambria Math" w:hAnsi="Cambria Math" w:cs="Cambria Math"/>
                <w:sz w:val="24"/>
                <w:szCs w:val="24"/>
                <w:lang w:val="hy-AM"/>
              </w:rPr>
              <w:t>․</w:t>
            </w:r>
            <w:r w:rsidRPr="00CA20C8">
              <w:rPr>
                <w:rFonts w:ascii="GHEA Grapalat" w:hAnsi="GHEA Grapalat" w:cs="Cambria Math"/>
                <w:sz w:val="24"/>
                <w:szCs w:val="24"/>
                <w:lang w:val="hy-AM"/>
              </w:rPr>
              <w:t xml:space="preserve"> ՀԱԿՈԲՅԱՆ</w:t>
            </w:r>
          </w:p>
          <w:p w14:paraId="52706F66" w14:textId="77777777" w:rsidR="00C724C7" w:rsidRPr="00CA20C8" w:rsidRDefault="00C724C7" w:rsidP="004B23A7">
            <w:pPr>
              <w:tabs>
                <w:tab w:val="left" w:pos="7200"/>
              </w:tabs>
              <w:spacing w:line="240" w:lineRule="auto"/>
              <w:ind w:left="60" w:right="-396"/>
              <w:contextualSpacing/>
              <w:rPr>
                <w:rFonts w:ascii="GHEA Grapalat" w:hAnsi="GHEA Grapalat"/>
                <w:sz w:val="24"/>
                <w:szCs w:val="24"/>
                <w:lang w:val="fr-FR"/>
              </w:rPr>
            </w:pPr>
          </w:p>
          <w:p w14:paraId="1DA128CE" w14:textId="77777777" w:rsidR="00C724C7" w:rsidRPr="00CA20C8" w:rsidRDefault="00C724C7" w:rsidP="004B23A7">
            <w:pPr>
              <w:spacing w:after="0" w:line="240" w:lineRule="auto"/>
              <w:rPr>
                <w:rFonts w:ascii="GHEA Grapalat" w:hAnsi="GHEA Grapalat"/>
                <w:sz w:val="24"/>
                <w:szCs w:val="24"/>
                <w:lang w:val="fr-FR"/>
              </w:rPr>
            </w:pPr>
          </w:p>
        </w:tc>
      </w:tr>
    </w:tbl>
    <w:p w14:paraId="611C891A" w14:textId="454879C3" w:rsidR="00C724C7" w:rsidRPr="00CA20C8" w:rsidRDefault="00C724C7" w:rsidP="004B23A7">
      <w:pPr>
        <w:tabs>
          <w:tab w:val="left" w:pos="9923"/>
        </w:tabs>
        <w:spacing w:after="0" w:line="240" w:lineRule="auto"/>
        <w:ind w:firstLine="567"/>
        <w:contextualSpacing/>
        <w:jc w:val="both"/>
        <w:rPr>
          <w:rFonts w:ascii="GHEA Grapalat" w:hAnsi="GHEA Grapalat" w:cs="Sylfaen"/>
          <w:sz w:val="24"/>
          <w:szCs w:val="24"/>
          <w:lang w:val="hy-AM"/>
        </w:rPr>
      </w:pPr>
      <w:r w:rsidRPr="000835D2">
        <w:rPr>
          <w:rFonts w:ascii="GHEA Grapalat" w:hAnsi="GHEA Grapalat" w:cs="Sylfaen"/>
          <w:sz w:val="24"/>
          <w:szCs w:val="24"/>
          <w:lang w:val="fr-FR"/>
        </w:rPr>
        <w:t>2</w:t>
      </w:r>
      <w:r w:rsidRPr="000835D2">
        <w:rPr>
          <w:rFonts w:ascii="GHEA Grapalat" w:hAnsi="GHEA Grapalat" w:cs="Sylfaen"/>
          <w:sz w:val="24"/>
          <w:szCs w:val="24"/>
          <w:lang w:val="hy-AM"/>
        </w:rPr>
        <w:t>02</w:t>
      </w:r>
      <w:r w:rsidR="00BB4E23" w:rsidRPr="000835D2">
        <w:rPr>
          <w:rFonts w:ascii="GHEA Grapalat" w:hAnsi="GHEA Grapalat" w:cs="Sylfaen"/>
          <w:sz w:val="24"/>
          <w:szCs w:val="24"/>
          <w:lang w:val="hy-AM"/>
        </w:rPr>
        <w:t>4</w:t>
      </w:r>
      <w:r w:rsidRPr="000835D2">
        <w:rPr>
          <w:rFonts w:ascii="GHEA Grapalat" w:hAnsi="GHEA Grapalat" w:cs="Sylfaen"/>
          <w:sz w:val="24"/>
          <w:szCs w:val="24"/>
          <w:lang w:val="hy-AM"/>
        </w:rPr>
        <w:t xml:space="preserve"> թվականի</w:t>
      </w:r>
      <w:r w:rsidR="000835D2">
        <w:rPr>
          <w:rFonts w:ascii="GHEA Grapalat" w:hAnsi="GHEA Grapalat" w:cs="Sylfaen"/>
          <w:sz w:val="24"/>
          <w:szCs w:val="24"/>
        </w:rPr>
        <w:t xml:space="preserve"> </w:t>
      </w:r>
      <w:r w:rsidR="000835D2">
        <w:rPr>
          <w:rFonts w:ascii="GHEA Grapalat" w:hAnsi="GHEA Grapalat" w:cs="Sylfaen"/>
          <w:sz w:val="24"/>
          <w:szCs w:val="24"/>
          <w:lang w:val="hy-AM"/>
        </w:rPr>
        <w:t>հու</w:t>
      </w:r>
      <w:r w:rsidR="00DD1D9E">
        <w:rPr>
          <w:rFonts w:ascii="GHEA Grapalat" w:hAnsi="GHEA Grapalat" w:cs="Sylfaen"/>
          <w:sz w:val="24"/>
          <w:szCs w:val="24"/>
          <w:lang w:val="hy-AM"/>
        </w:rPr>
        <w:t>լ</w:t>
      </w:r>
      <w:r w:rsidR="000835D2">
        <w:rPr>
          <w:rFonts w:ascii="GHEA Grapalat" w:hAnsi="GHEA Grapalat" w:cs="Sylfaen"/>
          <w:sz w:val="24"/>
          <w:szCs w:val="24"/>
          <w:lang w:val="hy-AM"/>
        </w:rPr>
        <w:t>իսի 15-</w:t>
      </w:r>
      <w:r w:rsidRPr="000835D2">
        <w:rPr>
          <w:rFonts w:ascii="GHEA Grapalat" w:hAnsi="GHEA Grapalat" w:cs="Sylfaen"/>
          <w:sz w:val="24"/>
          <w:szCs w:val="24"/>
          <w:lang w:val="hy-AM"/>
        </w:rPr>
        <w:t>ին</w:t>
      </w:r>
    </w:p>
    <w:p w14:paraId="587EF015" w14:textId="577E65D9" w:rsidR="00BE1175" w:rsidRDefault="00C724C7" w:rsidP="004B23A7">
      <w:pPr>
        <w:tabs>
          <w:tab w:val="left" w:pos="9923"/>
        </w:tabs>
        <w:spacing w:after="0" w:line="240" w:lineRule="auto"/>
        <w:ind w:firstLine="567"/>
        <w:contextualSpacing/>
        <w:jc w:val="both"/>
        <w:rPr>
          <w:rFonts w:ascii="GHEA Grapalat" w:hAnsi="GHEA Grapalat" w:cs="Sylfaen"/>
          <w:sz w:val="24"/>
          <w:szCs w:val="24"/>
          <w:lang w:val="hy-AM"/>
        </w:rPr>
      </w:pPr>
      <w:r w:rsidRPr="00CA20C8">
        <w:rPr>
          <w:rFonts w:ascii="GHEA Grapalat" w:hAnsi="GHEA Grapalat" w:cs="Sylfaen"/>
          <w:sz w:val="24"/>
          <w:szCs w:val="24"/>
          <w:lang w:val="hy-AM"/>
        </w:rPr>
        <w:t>գրավոր ընթացակարգով քննելով</w:t>
      </w:r>
      <w:r w:rsidR="00BB4E23" w:rsidRPr="00CA20C8">
        <w:rPr>
          <w:rFonts w:ascii="GHEA Grapalat" w:hAnsi="GHEA Grapalat" w:cs="Sylfaen"/>
          <w:sz w:val="24"/>
          <w:szCs w:val="24"/>
          <w:lang w:val="hy-AM"/>
        </w:rPr>
        <w:t xml:space="preserve"> երրորդ անձ Հովիկ Նիկողոսյանի վճռաբեկ բողոքը ՀՀ վերաքննիչ վարչական դատարանի 15</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1</w:t>
      </w:r>
      <w:r w:rsidR="009C0A64">
        <w:rPr>
          <w:rFonts w:ascii="GHEA Grapalat" w:hAnsi="GHEA Grapalat" w:cs="Sylfaen"/>
          <w:sz w:val="24"/>
          <w:szCs w:val="24"/>
          <w:lang w:val="hy-AM"/>
        </w:rPr>
        <w:t>2</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 xml:space="preserve">2023 </w:t>
      </w:r>
      <w:r w:rsidR="00BB4E23" w:rsidRPr="00CA20C8">
        <w:rPr>
          <w:rFonts w:ascii="GHEA Grapalat" w:hAnsi="GHEA Grapalat" w:cs="GHEA Grapalat"/>
          <w:sz w:val="24"/>
          <w:szCs w:val="24"/>
          <w:lang w:val="hy-AM"/>
        </w:rPr>
        <w:t>թվականի «Վերաքննիչ բողոքը վերադարձնելու մասին» որոշման</w:t>
      </w:r>
      <w:r w:rsidR="00BB4E23" w:rsidRPr="00CA20C8">
        <w:rPr>
          <w:rFonts w:ascii="GHEA Grapalat" w:hAnsi="GHEA Grapalat" w:cs="Sylfaen"/>
          <w:sz w:val="24"/>
          <w:szCs w:val="24"/>
          <w:lang w:val="hy-AM"/>
        </w:rPr>
        <w:t xml:space="preserve"> </w:t>
      </w:r>
      <w:r w:rsidR="00BB4E23" w:rsidRPr="00CA20C8">
        <w:rPr>
          <w:rFonts w:ascii="GHEA Grapalat" w:hAnsi="GHEA Grapalat" w:cs="GHEA Grapalat"/>
          <w:sz w:val="24"/>
          <w:szCs w:val="24"/>
          <w:lang w:val="hy-AM"/>
        </w:rPr>
        <w:t>դեմ՝ վարչական գործով</w:t>
      </w:r>
      <w:r w:rsidRPr="00CA20C8">
        <w:rPr>
          <w:rFonts w:ascii="GHEA Grapalat" w:hAnsi="GHEA Grapalat"/>
          <w:lang w:val="hy-AM"/>
        </w:rPr>
        <w:t xml:space="preserve"> </w:t>
      </w:r>
      <w:r w:rsidRPr="00CA20C8">
        <w:rPr>
          <w:rFonts w:ascii="GHEA Grapalat" w:hAnsi="GHEA Grapalat" w:cs="Sylfaen"/>
          <w:sz w:val="24"/>
          <w:szCs w:val="24"/>
          <w:lang w:val="hy-AM"/>
        </w:rPr>
        <w:t xml:space="preserve">ըստ հայցի </w:t>
      </w:r>
      <w:r w:rsidR="00BB4E23" w:rsidRPr="00CA20C8">
        <w:rPr>
          <w:rFonts w:ascii="GHEA Grapalat" w:hAnsi="GHEA Grapalat" w:cs="Sylfaen"/>
          <w:sz w:val="24"/>
          <w:szCs w:val="24"/>
          <w:lang w:val="hy-AM"/>
        </w:rPr>
        <w:t>Սուսաննա Սարգսյանի ընդդեմ Վանաձորի քաղաքապետարանի, ՀՀ կադաստրի կոմիտեի, երրորդ անձ՝ Հովիկ Նիկողոսյան՝ Վանաձորի քաղաքապետ Ս. Դարբինյանի 29</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10</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2015 թվականի թիվ 1718-Ա որոշումն անվավեր ճանաչելու, և որպես հետևանք` ՀՀ կադաստրի կոմիտեի կողմից 17</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12</w:t>
      </w:r>
      <w:r w:rsidR="00BB4E23" w:rsidRPr="00CA20C8">
        <w:rPr>
          <w:rFonts w:ascii="Cambria Math" w:hAnsi="Cambria Math" w:cs="Cambria Math"/>
          <w:sz w:val="24"/>
          <w:szCs w:val="24"/>
          <w:lang w:val="hy-AM"/>
        </w:rPr>
        <w:t>․</w:t>
      </w:r>
      <w:r w:rsidR="00BB4E23" w:rsidRPr="00CA20C8">
        <w:rPr>
          <w:rFonts w:ascii="GHEA Grapalat" w:hAnsi="GHEA Grapalat" w:cs="Sylfaen"/>
          <w:sz w:val="24"/>
          <w:szCs w:val="24"/>
          <w:lang w:val="hy-AM"/>
        </w:rPr>
        <w:t>2015 թվականի իրավունքների գրանցման միասնական մատյանում Հովիկ Նիկողոսյանի անվամբ մարզ Լոռի, համայնք Վանաձոր, Կ. Հալաբյան փողոց նրբանցք, 9 բնակելի տուն հասցեի անշարժ գույքի նկատմամբ կատարված սեփականության իրավունքի պետական գրանցումն անվավեր ճանաչելու պահանջի մասին</w:t>
      </w:r>
      <w:r w:rsidRPr="00CA20C8">
        <w:rPr>
          <w:rFonts w:ascii="GHEA Grapalat" w:hAnsi="GHEA Grapalat" w:cs="Sylfaen"/>
          <w:sz w:val="24"/>
          <w:szCs w:val="24"/>
          <w:lang w:val="hy-AM"/>
        </w:rPr>
        <w:t xml:space="preserve">, </w:t>
      </w:r>
    </w:p>
    <w:p w14:paraId="32032BDA" w14:textId="77777777" w:rsidR="009C0A64" w:rsidRDefault="009C0A64" w:rsidP="004B23A7">
      <w:pPr>
        <w:tabs>
          <w:tab w:val="left" w:pos="9923"/>
        </w:tabs>
        <w:spacing w:after="0" w:line="240" w:lineRule="auto"/>
        <w:ind w:firstLine="567"/>
        <w:contextualSpacing/>
        <w:jc w:val="both"/>
        <w:rPr>
          <w:rFonts w:ascii="GHEA Grapalat" w:hAnsi="GHEA Grapalat" w:cs="Sylfaen"/>
          <w:b/>
          <w:sz w:val="24"/>
          <w:szCs w:val="24"/>
          <w:lang w:val="hy-AM"/>
        </w:rPr>
      </w:pPr>
    </w:p>
    <w:p w14:paraId="2ACBF330" w14:textId="18CD2E32" w:rsidR="00C724C7" w:rsidRDefault="00C724C7" w:rsidP="004B23A7">
      <w:pPr>
        <w:tabs>
          <w:tab w:val="left" w:pos="9923"/>
        </w:tabs>
        <w:spacing w:after="0" w:line="240" w:lineRule="auto"/>
        <w:ind w:firstLine="567"/>
        <w:contextualSpacing/>
        <w:jc w:val="center"/>
        <w:rPr>
          <w:rFonts w:ascii="GHEA Grapalat" w:hAnsi="GHEA Grapalat" w:cs="Sylfaen"/>
          <w:b/>
          <w:sz w:val="24"/>
          <w:szCs w:val="24"/>
          <w:lang w:val="hy-AM"/>
        </w:rPr>
      </w:pPr>
      <w:r w:rsidRPr="00CA20C8">
        <w:rPr>
          <w:rFonts w:ascii="GHEA Grapalat" w:hAnsi="GHEA Grapalat" w:cs="Sylfaen"/>
          <w:b/>
          <w:sz w:val="24"/>
          <w:szCs w:val="24"/>
          <w:lang w:val="hy-AM"/>
        </w:rPr>
        <w:t>Պ Ա Ր Զ Ե Ց</w:t>
      </w:r>
    </w:p>
    <w:p w14:paraId="12720278" w14:textId="77777777" w:rsidR="00BE1175" w:rsidRPr="00BE1175" w:rsidRDefault="00BE1175" w:rsidP="004B23A7">
      <w:pPr>
        <w:tabs>
          <w:tab w:val="left" w:pos="9923"/>
        </w:tabs>
        <w:spacing w:after="0" w:line="240" w:lineRule="auto"/>
        <w:ind w:firstLine="567"/>
        <w:contextualSpacing/>
        <w:jc w:val="center"/>
        <w:rPr>
          <w:rFonts w:ascii="GHEA Grapalat" w:hAnsi="GHEA Grapalat" w:cs="Sylfaen"/>
          <w:b/>
          <w:sz w:val="12"/>
          <w:szCs w:val="12"/>
          <w:lang w:val="hy-AM"/>
        </w:rPr>
      </w:pPr>
    </w:p>
    <w:p w14:paraId="6D3D4815" w14:textId="77777777" w:rsidR="00C724C7" w:rsidRPr="00CA20C8" w:rsidRDefault="00C724C7" w:rsidP="004B23A7">
      <w:pPr>
        <w:tabs>
          <w:tab w:val="left" w:pos="9923"/>
        </w:tabs>
        <w:spacing w:after="0" w:line="240" w:lineRule="auto"/>
        <w:ind w:firstLine="567"/>
        <w:contextualSpacing/>
        <w:jc w:val="both"/>
        <w:rPr>
          <w:rFonts w:ascii="GHEA Grapalat" w:hAnsi="GHEA Grapalat"/>
          <w:b/>
          <w:bCs/>
          <w:iCs/>
          <w:sz w:val="24"/>
          <w:szCs w:val="24"/>
          <w:u w:val="single"/>
          <w:lang w:val="hy-AM"/>
        </w:rPr>
      </w:pPr>
      <w:r w:rsidRPr="00CA20C8">
        <w:rPr>
          <w:rFonts w:ascii="GHEA Grapalat" w:hAnsi="GHEA Grapalat"/>
          <w:b/>
          <w:bCs/>
          <w:iCs/>
          <w:sz w:val="24"/>
          <w:szCs w:val="24"/>
          <w:u w:val="single"/>
          <w:lang w:val="hy-AM"/>
        </w:rPr>
        <w:t xml:space="preserve">1. </w:t>
      </w:r>
      <w:r w:rsidRPr="00CA20C8">
        <w:rPr>
          <w:rFonts w:ascii="GHEA Grapalat" w:hAnsi="GHEA Grapalat" w:cs="Sylfaen"/>
          <w:b/>
          <w:bCs/>
          <w:iCs/>
          <w:sz w:val="24"/>
          <w:szCs w:val="24"/>
          <w:u w:val="single"/>
          <w:lang w:val="hy-AM"/>
        </w:rPr>
        <w:t>Գործի</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դատավարական</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նախապատմությունը</w:t>
      </w:r>
      <w:r w:rsidRPr="00CA20C8">
        <w:rPr>
          <w:rFonts w:ascii="GHEA Grapalat" w:hAnsi="GHEA Grapalat"/>
          <w:b/>
          <w:bCs/>
          <w:iCs/>
          <w:sz w:val="24"/>
          <w:szCs w:val="24"/>
          <w:u w:val="single"/>
          <w:lang w:val="hy-AM"/>
        </w:rPr>
        <w:t xml:space="preserve"> </w:t>
      </w:r>
    </w:p>
    <w:p w14:paraId="1505E0D3" w14:textId="31C59B72" w:rsidR="00BB4E23"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 xml:space="preserve">Դիմելով դատարան` </w:t>
      </w:r>
      <w:r w:rsidR="00BB4E23" w:rsidRPr="00933599">
        <w:rPr>
          <w:rFonts w:ascii="GHEA Grapalat" w:hAnsi="GHEA Grapalat" w:cs="Sylfaen"/>
          <w:iCs/>
          <w:color w:val="000000"/>
          <w:sz w:val="24"/>
          <w:szCs w:val="24"/>
          <w:lang w:val="hy-AM"/>
        </w:rPr>
        <w:t xml:space="preserve">Սուսաննա Սարգսյանը </w:t>
      </w:r>
      <w:r w:rsidRPr="00933599">
        <w:rPr>
          <w:rFonts w:ascii="GHEA Grapalat" w:hAnsi="GHEA Grapalat" w:cs="Sylfaen"/>
          <w:iCs/>
          <w:color w:val="000000"/>
          <w:sz w:val="24"/>
          <w:szCs w:val="24"/>
          <w:lang w:val="hy-AM"/>
        </w:rPr>
        <w:t xml:space="preserve">պահանջել </w:t>
      </w:r>
      <w:r w:rsidR="00BB4E23" w:rsidRPr="00933599">
        <w:rPr>
          <w:rFonts w:ascii="GHEA Grapalat" w:hAnsi="GHEA Grapalat" w:cs="Sylfaen"/>
          <w:iCs/>
          <w:color w:val="000000"/>
          <w:sz w:val="24"/>
          <w:szCs w:val="24"/>
          <w:lang w:val="hy-AM"/>
        </w:rPr>
        <w:t>է</w:t>
      </w:r>
      <w:r w:rsidRPr="00933599">
        <w:rPr>
          <w:rFonts w:ascii="GHEA Grapalat" w:hAnsi="GHEA Grapalat" w:cs="Sylfaen"/>
          <w:iCs/>
          <w:color w:val="000000"/>
          <w:sz w:val="24"/>
          <w:szCs w:val="24"/>
          <w:lang w:val="hy-AM"/>
        </w:rPr>
        <w:t xml:space="preserve"> </w:t>
      </w:r>
      <w:r w:rsidR="00BB4E23" w:rsidRPr="00933599">
        <w:rPr>
          <w:rFonts w:ascii="GHEA Grapalat" w:hAnsi="GHEA Grapalat" w:cs="Sylfaen"/>
          <w:iCs/>
          <w:color w:val="000000"/>
          <w:sz w:val="24"/>
          <w:szCs w:val="24"/>
          <w:lang w:val="hy-AM"/>
        </w:rPr>
        <w:t>անվավեր ճանաչել</w:t>
      </w:r>
      <w:r w:rsidRPr="00933599">
        <w:rPr>
          <w:rFonts w:ascii="GHEA Grapalat" w:hAnsi="GHEA Grapalat" w:cs="Sylfaen"/>
          <w:iCs/>
          <w:color w:val="000000"/>
          <w:sz w:val="24"/>
          <w:szCs w:val="24"/>
          <w:lang w:val="hy-AM"/>
        </w:rPr>
        <w:t xml:space="preserve"> </w:t>
      </w:r>
      <w:r w:rsidR="00BB4E23" w:rsidRPr="00933599">
        <w:rPr>
          <w:rFonts w:ascii="GHEA Grapalat" w:hAnsi="GHEA Grapalat" w:cs="Sylfaen"/>
          <w:iCs/>
          <w:color w:val="000000"/>
          <w:sz w:val="24"/>
          <w:szCs w:val="24"/>
          <w:lang w:val="hy-AM"/>
        </w:rPr>
        <w:t>Վանաձորի քաղաքապետ Ս. Դարբինյանի 29</w:t>
      </w:r>
      <w:r w:rsidR="00BB4E23" w:rsidRPr="00933599">
        <w:rPr>
          <w:rFonts w:ascii="Cambria Math" w:hAnsi="Cambria Math" w:cs="Cambria Math"/>
          <w:iCs/>
          <w:color w:val="000000"/>
          <w:sz w:val="24"/>
          <w:szCs w:val="24"/>
          <w:lang w:val="hy-AM"/>
        </w:rPr>
        <w:t>․</w:t>
      </w:r>
      <w:r w:rsidR="00BB4E23" w:rsidRPr="00933599">
        <w:rPr>
          <w:rFonts w:ascii="GHEA Grapalat" w:hAnsi="GHEA Grapalat" w:cs="Sylfaen"/>
          <w:iCs/>
          <w:color w:val="000000"/>
          <w:sz w:val="24"/>
          <w:szCs w:val="24"/>
          <w:lang w:val="hy-AM"/>
        </w:rPr>
        <w:t>10</w:t>
      </w:r>
      <w:r w:rsidR="00BB4E23" w:rsidRPr="00933599">
        <w:rPr>
          <w:rFonts w:ascii="Cambria Math" w:hAnsi="Cambria Math" w:cs="Cambria Math"/>
          <w:iCs/>
          <w:color w:val="000000"/>
          <w:sz w:val="24"/>
          <w:szCs w:val="24"/>
          <w:lang w:val="hy-AM"/>
        </w:rPr>
        <w:t>․</w:t>
      </w:r>
      <w:r w:rsidR="00BB4E23" w:rsidRPr="00933599">
        <w:rPr>
          <w:rFonts w:ascii="GHEA Grapalat" w:hAnsi="GHEA Grapalat" w:cs="Sylfaen"/>
          <w:iCs/>
          <w:color w:val="000000"/>
          <w:sz w:val="24"/>
          <w:szCs w:val="24"/>
          <w:lang w:val="hy-AM"/>
        </w:rPr>
        <w:t>2015 թվականի թիվ 1718-Ա որոշումը և որպես հետևանք՝ անվավեր ճանաչել ՀՀ կադաստրի կոմիտեի կողմից 17</w:t>
      </w:r>
      <w:r w:rsidR="00BB4E23" w:rsidRPr="00933599">
        <w:rPr>
          <w:rFonts w:ascii="Cambria Math" w:hAnsi="Cambria Math" w:cs="Cambria Math"/>
          <w:iCs/>
          <w:color w:val="000000"/>
          <w:sz w:val="24"/>
          <w:szCs w:val="24"/>
          <w:lang w:val="hy-AM"/>
        </w:rPr>
        <w:t>․</w:t>
      </w:r>
      <w:r w:rsidR="00BB4E23" w:rsidRPr="00933599">
        <w:rPr>
          <w:rFonts w:ascii="GHEA Grapalat" w:hAnsi="GHEA Grapalat" w:cs="Sylfaen"/>
          <w:iCs/>
          <w:color w:val="000000"/>
          <w:sz w:val="24"/>
          <w:szCs w:val="24"/>
          <w:lang w:val="hy-AM"/>
        </w:rPr>
        <w:t>12</w:t>
      </w:r>
      <w:r w:rsidR="00BB4E23" w:rsidRPr="00933599">
        <w:rPr>
          <w:rFonts w:ascii="Cambria Math" w:hAnsi="Cambria Math" w:cs="Cambria Math"/>
          <w:iCs/>
          <w:color w:val="000000"/>
          <w:sz w:val="24"/>
          <w:szCs w:val="24"/>
          <w:lang w:val="hy-AM"/>
        </w:rPr>
        <w:t>․</w:t>
      </w:r>
      <w:r w:rsidR="00BB4E23" w:rsidRPr="00933599">
        <w:rPr>
          <w:rFonts w:ascii="GHEA Grapalat" w:hAnsi="GHEA Grapalat" w:cs="Sylfaen"/>
          <w:iCs/>
          <w:color w:val="000000"/>
          <w:sz w:val="24"/>
          <w:szCs w:val="24"/>
          <w:lang w:val="hy-AM"/>
        </w:rPr>
        <w:t xml:space="preserve">2015 թվականի իրավունքների գրանցման միասնական մատյանում Հովիկ Նիկողոսյանի անվամբ մարզ Լոռի, համայնք Վանաձոր, Կ. Հալաբյան փողոց նրբանցք, 9 բնակելի տուն հասցեի անշարժ գույքի </w:t>
      </w:r>
      <w:r w:rsidR="00BB4E23" w:rsidRPr="00933599">
        <w:rPr>
          <w:rFonts w:ascii="GHEA Grapalat" w:hAnsi="GHEA Grapalat" w:cs="Sylfaen"/>
          <w:iCs/>
          <w:color w:val="000000"/>
          <w:sz w:val="24"/>
          <w:szCs w:val="24"/>
          <w:lang w:val="hy-AM"/>
        </w:rPr>
        <w:lastRenderedPageBreak/>
        <w:t>նկատմամբ կատարված սեփականության իրավունքի պետական գրանցումը։ Միաժամանակ միջնորդել է վերականգնել բաց թողնված դատավարական ժամկետը։</w:t>
      </w:r>
    </w:p>
    <w:p w14:paraId="0F68ADD3" w14:textId="75CBBDF3" w:rsidR="00BB4E23" w:rsidRPr="00933599" w:rsidRDefault="00BB4E23"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ՀՀ վարչական դատարանի (դատավոր` Ա. Ալավերդյան) (այսուհետ` Դատարան) 03.09.2020 թվականի որոշմամբ բաց թողնված դատավարական ժամկետը վերականգնելու միջնորդությունը բավարարվել է։</w:t>
      </w:r>
    </w:p>
    <w:p w14:paraId="44A77327" w14:textId="0F47DDD1"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 xml:space="preserve">ՀՀ վերաքննիչ վարչական դատարանի (այսուհետ` Վերաքննիչ դատարան) </w:t>
      </w:r>
      <w:r w:rsidR="009C0A64" w:rsidRPr="00CA20C8">
        <w:rPr>
          <w:rFonts w:ascii="GHEA Grapalat" w:hAnsi="GHEA Grapalat" w:cs="Sylfaen"/>
          <w:sz w:val="24"/>
          <w:szCs w:val="24"/>
          <w:lang w:val="hy-AM"/>
        </w:rPr>
        <w:t>15</w:t>
      </w:r>
      <w:r w:rsidR="009C0A64" w:rsidRPr="00CA20C8">
        <w:rPr>
          <w:rFonts w:ascii="Cambria Math" w:hAnsi="Cambria Math" w:cs="Cambria Math"/>
          <w:sz w:val="24"/>
          <w:szCs w:val="24"/>
          <w:lang w:val="hy-AM"/>
        </w:rPr>
        <w:t>․</w:t>
      </w:r>
      <w:r w:rsidR="009C0A64" w:rsidRPr="00CA20C8">
        <w:rPr>
          <w:rFonts w:ascii="GHEA Grapalat" w:hAnsi="GHEA Grapalat" w:cs="Sylfaen"/>
          <w:sz w:val="24"/>
          <w:szCs w:val="24"/>
          <w:lang w:val="hy-AM"/>
        </w:rPr>
        <w:t>1</w:t>
      </w:r>
      <w:r w:rsidR="009C0A64">
        <w:rPr>
          <w:rFonts w:ascii="GHEA Grapalat" w:hAnsi="GHEA Grapalat" w:cs="Sylfaen"/>
          <w:sz w:val="24"/>
          <w:szCs w:val="24"/>
          <w:lang w:val="hy-AM"/>
        </w:rPr>
        <w:t>2</w:t>
      </w:r>
      <w:r w:rsidR="009C0A64" w:rsidRPr="00CA20C8">
        <w:rPr>
          <w:rFonts w:ascii="Cambria Math" w:hAnsi="Cambria Math" w:cs="Cambria Math"/>
          <w:sz w:val="24"/>
          <w:szCs w:val="24"/>
          <w:lang w:val="hy-AM"/>
        </w:rPr>
        <w:t>․</w:t>
      </w:r>
      <w:r w:rsidR="009C0A64" w:rsidRPr="00CA20C8">
        <w:rPr>
          <w:rFonts w:ascii="GHEA Grapalat" w:hAnsi="GHEA Grapalat" w:cs="Sylfaen"/>
          <w:sz w:val="24"/>
          <w:szCs w:val="24"/>
          <w:lang w:val="hy-AM"/>
        </w:rPr>
        <w:t xml:space="preserve">2023 </w:t>
      </w:r>
      <w:r w:rsidRPr="00933599">
        <w:rPr>
          <w:rFonts w:ascii="GHEA Grapalat" w:hAnsi="GHEA Grapalat" w:cs="Sylfaen"/>
          <w:iCs/>
          <w:color w:val="000000"/>
          <w:sz w:val="24"/>
          <w:szCs w:val="24"/>
          <w:lang w:val="hy-AM"/>
        </w:rPr>
        <w:t xml:space="preserve">թվականի որոշմամբ </w:t>
      </w:r>
      <w:r w:rsidR="00743AA9" w:rsidRPr="00933599">
        <w:rPr>
          <w:rFonts w:ascii="GHEA Grapalat" w:hAnsi="GHEA Grapalat" w:cs="Sylfaen"/>
          <w:iCs/>
          <w:color w:val="000000"/>
          <w:sz w:val="24"/>
          <w:szCs w:val="24"/>
          <w:lang w:val="hy-AM"/>
        </w:rPr>
        <w:t xml:space="preserve">երրորդ անձ Հովիկ Նիկողոսյանի </w:t>
      </w:r>
      <w:r w:rsidRPr="00933599">
        <w:rPr>
          <w:rFonts w:ascii="GHEA Grapalat" w:hAnsi="GHEA Grapalat" w:cs="Sylfaen"/>
          <w:iCs/>
          <w:color w:val="000000"/>
          <w:sz w:val="24"/>
          <w:szCs w:val="24"/>
          <w:lang w:val="hy-AM"/>
        </w:rPr>
        <w:t xml:space="preserve">ներկայացրած </w:t>
      </w:r>
      <w:r w:rsidR="00743AA9" w:rsidRPr="00933599">
        <w:rPr>
          <w:rFonts w:ascii="GHEA Grapalat" w:hAnsi="GHEA Grapalat" w:cs="Sylfaen"/>
          <w:iCs/>
          <w:color w:val="000000"/>
          <w:sz w:val="24"/>
          <w:szCs w:val="24"/>
          <w:lang w:val="hy-AM"/>
        </w:rPr>
        <w:t>վերաքննիչ բողոքը վերադարձվել է</w:t>
      </w:r>
      <w:r w:rsidRPr="00933599">
        <w:rPr>
          <w:rFonts w:ascii="GHEA Grapalat" w:hAnsi="GHEA Grapalat" w:cs="Sylfaen"/>
          <w:iCs/>
          <w:color w:val="000000"/>
          <w:sz w:val="24"/>
          <w:szCs w:val="24"/>
          <w:lang w:val="hy-AM"/>
        </w:rPr>
        <w:t>:</w:t>
      </w:r>
    </w:p>
    <w:p w14:paraId="0B1459DE" w14:textId="232B8456"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 xml:space="preserve">Սույն գործով վճռաբեկ բողոք </w:t>
      </w:r>
      <w:r w:rsidR="00743AA9" w:rsidRPr="00933599">
        <w:rPr>
          <w:rFonts w:ascii="GHEA Grapalat" w:hAnsi="GHEA Grapalat" w:cs="Sylfaen"/>
          <w:iCs/>
          <w:color w:val="000000"/>
          <w:sz w:val="24"/>
          <w:szCs w:val="24"/>
          <w:lang w:val="hy-AM"/>
        </w:rPr>
        <w:t>է</w:t>
      </w:r>
      <w:r w:rsidRPr="00933599">
        <w:rPr>
          <w:rFonts w:ascii="GHEA Grapalat" w:hAnsi="GHEA Grapalat" w:cs="Sylfaen"/>
          <w:iCs/>
          <w:color w:val="000000"/>
          <w:sz w:val="24"/>
          <w:szCs w:val="24"/>
          <w:lang w:val="hy-AM"/>
        </w:rPr>
        <w:t xml:space="preserve"> ներկայացրել </w:t>
      </w:r>
      <w:r w:rsidR="00743AA9" w:rsidRPr="00933599">
        <w:rPr>
          <w:rFonts w:ascii="GHEA Grapalat" w:hAnsi="GHEA Grapalat" w:cs="Sylfaen"/>
          <w:iCs/>
          <w:color w:val="000000"/>
          <w:sz w:val="24"/>
          <w:szCs w:val="24"/>
          <w:lang w:val="hy-AM"/>
        </w:rPr>
        <w:t>երրորդ անձ Հովիկ Նիկողոսյանը</w:t>
      </w:r>
      <w:r w:rsidRPr="00933599">
        <w:rPr>
          <w:rFonts w:ascii="GHEA Grapalat" w:hAnsi="GHEA Grapalat" w:cs="Sylfaen"/>
          <w:iCs/>
          <w:color w:val="000000"/>
          <w:sz w:val="24"/>
          <w:szCs w:val="24"/>
          <w:lang w:val="hy-AM"/>
        </w:rPr>
        <w:t xml:space="preserve"> (ներկայացուցիչ՝ </w:t>
      </w:r>
      <w:bookmarkStart w:id="0" w:name="_Hlk111125210"/>
      <w:r w:rsidR="00743AA9" w:rsidRPr="00933599">
        <w:rPr>
          <w:rFonts w:ascii="GHEA Grapalat" w:hAnsi="GHEA Grapalat" w:cs="Sylfaen"/>
          <w:iCs/>
          <w:color w:val="000000"/>
          <w:sz w:val="24"/>
          <w:szCs w:val="24"/>
          <w:lang w:val="hy-AM"/>
        </w:rPr>
        <w:t>Հայկ Բարոյան</w:t>
      </w:r>
      <w:r w:rsidRPr="00933599">
        <w:rPr>
          <w:rFonts w:ascii="GHEA Grapalat" w:hAnsi="GHEA Grapalat" w:cs="Sylfaen"/>
          <w:iCs/>
          <w:color w:val="000000"/>
          <w:sz w:val="24"/>
          <w:szCs w:val="24"/>
          <w:lang w:val="hy-AM"/>
        </w:rPr>
        <w:t>)</w:t>
      </w:r>
      <w:bookmarkEnd w:id="0"/>
      <w:r w:rsidRPr="00933599">
        <w:rPr>
          <w:rFonts w:ascii="GHEA Grapalat" w:hAnsi="GHEA Grapalat" w:cs="Sylfaen"/>
          <w:iCs/>
          <w:color w:val="000000"/>
          <w:sz w:val="24"/>
          <w:szCs w:val="24"/>
          <w:lang w:val="hy-AM"/>
        </w:rPr>
        <w:t>։</w:t>
      </w:r>
    </w:p>
    <w:p w14:paraId="26C85AEA" w14:textId="77777777"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Վճռաբեկ բողոքի պատասխան չի ներկայացվել։</w:t>
      </w:r>
    </w:p>
    <w:p w14:paraId="6F547E80" w14:textId="77777777" w:rsidR="00C724C7" w:rsidRPr="00CA20C8" w:rsidRDefault="00C724C7" w:rsidP="004B23A7">
      <w:pPr>
        <w:tabs>
          <w:tab w:val="left" w:pos="9923"/>
        </w:tabs>
        <w:spacing w:after="0" w:line="240" w:lineRule="auto"/>
        <w:ind w:firstLine="567"/>
        <w:contextualSpacing/>
        <w:jc w:val="both"/>
        <w:rPr>
          <w:rFonts w:ascii="GHEA Grapalat" w:hAnsi="GHEA Grapalat"/>
          <w:b/>
          <w:bCs/>
          <w:iCs/>
          <w:sz w:val="24"/>
          <w:szCs w:val="24"/>
          <w:u w:val="single"/>
          <w:lang w:val="hy-AM"/>
        </w:rPr>
      </w:pPr>
    </w:p>
    <w:p w14:paraId="1785D6E2" w14:textId="77777777" w:rsidR="00C724C7" w:rsidRPr="00CA20C8" w:rsidRDefault="00C724C7" w:rsidP="004B23A7">
      <w:pPr>
        <w:tabs>
          <w:tab w:val="left" w:pos="9923"/>
        </w:tabs>
        <w:spacing w:after="0" w:line="240" w:lineRule="auto"/>
        <w:ind w:firstLine="567"/>
        <w:contextualSpacing/>
        <w:jc w:val="both"/>
        <w:rPr>
          <w:rFonts w:ascii="GHEA Grapalat" w:hAnsi="GHEA Grapalat"/>
          <w:sz w:val="24"/>
          <w:szCs w:val="24"/>
          <w:lang w:val="hy-AM"/>
        </w:rPr>
      </w:pPr>
      <w:r w:rsidRPr="00CA20C8">
        <w:rPr>
          <w:rFonts w:ascii="GHEA Grapalat" w:hAnsi="GHEA Grapalat"/>
          <w:b/>
          <w:bCs/>
          <w:iCs/>
          <w:sz w:val="24"/>
          <w:szCs w:val="24"/>
          <w:u w:val="single"/>
          <w:lang w:val="hy-AM"/>
        </w:rPr>
        <w:t xml:space="preserve">2. </w:t>
      </w:r>
      <w:r w:rsidRPr="00CA20C8">
        <w:rPr>
          <w:rFonts w:ascii="GHEA Grapalat" w:hAnsi="GHEA Grapalat" w:cs="Sylfaen"/>
          <w:b/>
          <w:bCs/>
          <w:iCs/>
          <w:sz w:val="24"/>
          <w:szCs w:val="24"/>
          <w:u w:val="single"/>
          <w:lang w:val="hy-AM"/>
        </w:rPr>
        <w:t>Վճռաբեկ</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բողոքի</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հիմքերը</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հիմնավորումները</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և</w:t>
      </w:r>
      <w:r w:rsidRPr="00CA20C8">
        <w:rPr>
          <w:rFonts w:ascii="GHEA Grapalat" w:hAnsi="GHEA Grapalat"/>
          <w:b/>
          <w:bCs/>
          <w:iCs/>
          <w:sz w:val="24"/>
          <w:szCs w:val="24"/>
          <w:u w:val="single"/>
          <w:lang w:val="hy-AM"/>
        </w:rPr>
        <w:t xml:space="preserve"> </w:t>
      </w:r>
      <w:r w:rsidRPr="00CA20C8">
        <w:rPr>
          <w:rFonts w:ascii="GHEA Grapalat" w:hAnsi="GHEA Grapalat" w:cs="Sylfaen"/>
          <w:b/>
          <w:bCs/>
          <w:iCs/>
          <w:sz w:val="24"/>
          <w:szCs w:val="24"/>
          <w:u w:val="single"/>
          <w:lang w:val="hy-AM"/>
        </w:rPr>
        <w:t>պահանջը</w:t>
      </w:r>
      <w:r w:rsidRPr="00CA20C8">
        <w:rPr>
          <w:rFonts w:ascii="GHEA Grapalat" w:hAnsi="GHEA Grapalat"/>
          <w:b/>
          <w:bCs/>
          <w:iCs/>
          <w:sz w:val="24"/>
          <w:szCs w:val="24"/>
          <w:lang w:val="hy-AM"/>
        </w:rPr>
        <w:tab/>
      </w:r>
    </w:p>
    <w:p w14:paraId="0491629D" w14:textId="392EE788" w:rsidR="00C724C7" w:rsidRPr="00CA20C8" w:rsidRDefault="00C724C7" w:rsidP="004B23A7">
      <w:pPr>
        <w:tabs>
          <w:tab w:val="left" w:pos="9923"/>
        </w:tabs>
        <w:spacing w:after="0" w:line="240" w:lineRule="auto"/>
        <w:ind w:firstLine="567"/>
        <w:contextualSpacing/>
        <w:jc w:val="both"/>
        <w:rPr>
          <w:rFonts w:ascii="GHEA Grapalat" w:hAnsi="GHEA Grapalat"/>
          <w:color w:val="000000"/>
          <w:sz w:val="24"/>
          <w:szCs w:val="24"/>
          <w:lang w:val="hy-AM"/>
        </w:rPr>
      </w:pPr>
      <w:r w:rsidRPr="00CA20C8">
        <w:rPr>
          <w:rFonts w:ascii="GHEA Grapalat" w:hAnsi="GHEA Grapalat" w:cs="Sylfaen"/>
          <w:sz w:val="24"/>
          <w:szCs w:val="24"/>
          <w:lang w:val="hy-AM"/>
        </w:rPr>
        <w:t>Սույն</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վճռաբեկ</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բողոքը</w:t>
      </w:r>
      <w:r w:rsidRPr="00CA20C8">
        <w:rPr>
          <w:rFonts w:ascii="GHEA Grapalat" w:hAnsi="GHEA Grapalat"/>
          <w:sz w:val="24"/>
          <w:szCs w:val="24"/>
          <w:lang w:val="hy-AM"/>
        </w:rPr>
        <w:t xml:space="preserve"> </w:t>
      </w:r>
      <w:r w:rsidRPr="00CA20C8">
        <w:rPr>
          <w:rFonts w:ascii="GHEA Grapalat" w:hAnsi="GHEA Grapalat" w:cs="Sylfaen"/>
          <w:sz w:val="24"/>
          <w:szCs w:val="24"/>
          <w:lang w:val="hy-AM"/>
        </w:rPr>
        <w:t>քննվում</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է</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հետևյալ</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հիմքի</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սահմաններում</w:t>
      </w:r>
      <w:r w:rsidR="00DD1D9E">
        <w:rPr>
          <w:rFonts w:ascii="GHEA Grapalat" w:hAnsi="GHEA Grapalat" w:cs="Sylfaen"/>
          <w:sz w:val="24"/>
          <w:szCs w:val="24"/>
          <w:lang w:val="hy-AM"/>
        </w:rPr>
        <w:t>՝</w:t>
      </w:r>
      <w:r w:rsidRPr="00CA20C8">
        <w:rPr>
          <w:rFonts w:ascii="GHEA Grapalat" w:hAnsi="GHEA Grapalat"/>
          <w:sz w:val="24"/>
          <w:szCs w:val="24"/>
          <w:lang w:val="hy-AM"/>
        </w:rPr>
        <w:t xml:space="preserve"> </w:t>
      </w:r>
      <w:r w:rsidRPr="00CA20C8">
        <w:rPr>
          <w:rFonts w:ascii="GHEA Grapalat" w:hAnsi="GHEA Grapalat" w:cs="Sylfaen"/>
          <w:sz w:val="24"/>
          <w:szCs w:val="24"/>
          <w:lang w:val="hy-AM"/>
        </w:rPr>
        <w:t>ներքոհիշյալ</w:t>
      </w:r>
      <w:r w:rsidRPr="00CA20C8">
        <w:rPr>
          <w:rFonts w:ascii="GHEA Grapalat" w:hAnsi="GHEA Grapalat"/>
          <w:sz w:val="24"/>
          <w:szCs w:val="24"/>
          <w:lang w:val="hy-AM"/>
        </w:rPr>
        <w:t xml:space="preserve"> </w:t>
      </w:r>
      <w:r w:rsidRPr="00CA20C8">
        <w:rPr>
          <w:rFonts w:ascii="GHEA Grapalat" w:hAnsi="GHEA Grapalat" w:cs="Sylfaen"/>
          <w:color w:val="000000"/>
          <w:sz w:val="24"/>
          <w:szCs w:val="24"/>
          <w:lang w:val="hy-AM"/>
        </w:rPr>
        <w:t>հիմնավորումներով</w:t>
      </w:r>
      <w:r w:rsidRPr="00CA20C8">
        <w:rPr>
          <w:rFonts w:ascii="GHEA Grapalat" w:hAnsi="GHEA Grapalat"/>
          <w:color w:val="000000"/>
          <w:sz w:val="24"/>
          <w:szCs w:val="24"/>
          <w:lang w:val="hy-AM"/>
        </w:rPr>
        <w:t xml:space="preserve">. </w:t>
      </w:r>
    </w:p>
    <w:p w14:paraId="5880D196" w14:textId="6A510AB2" w:rsidR="00C724C7" w:rsidRPr="00CA20C8" w:rsidRDefault="00C724C7" w:rsidP="004B23A7">
      <w:pPr>
        <w:tabs>
          <w:tab w:val="left" w:pos="9923"/>
        </w:tabs>
        <w:spacing w:after="0" w:line="240" w:lineRule="auto"/>
        <w:ind w:firstLine="567"/>
        <w:contextualSpacing/>
        <w:jc w:val="both"/>
        <w:rPr>
          <w:rFonts w:ascii="GHEA Grapalat" w:hAnsi="GHEA Grapalat" w:cs="Sylfaen"/>
          <w:i/>
          <w:color w:val="000000"/>
          <w:sz w:val="24"/>
          <w:szCs w:val="24"/>
          <w:lang w:val="hy-AM"/>
        </w:rPr>
      </w:pPr>
      <w:r w:rsidRPr="00CA20C8">
        <w:rPr>
          <w:rFonts w:ascii="GHEA Grapalat" w:hAnsi="GHEA Grapalat" w:cs="Sylfaen"/>
          <w:i/>
          <w:color w:val="000000"/>
          <w:sz w:val="24"/>
          <w:szCs w:val="24"/>
          <w:lang w:val="hy-AM"/>
        </w:rPr>
        <w:t xml:space="preserve">Վերաքննիչ դատարանը խախտել է ՀՀ վարչական դատավարության օրենսգրքի 135-րդ հոդվածը, սխալ է  մեկնաբանել և կիրառել ՀՀ վարչական դատավարության օրենսգրքի </w:t>
      </w:r>
      <w:r w:rsidR="001C03A2" w:rsidRPr="00CA20C8">
        <w:rPr>
          <w:rFonts w:ascii="GHEA Grapalat" w:hAnsi="GHEA Grapalat" w:cs="Sylfaen"/>
          <w:i/>
          <w:color w:val="000000"/>
          <w:sz w:val="24"/>
          <w:szCs w:val="24"/>
          <w:lang w:val="hy-AM"/>
        </w:rPr>
        <w:t xml:space="preserve">         </w:t>
      </w:r>
      <w:r w:rsidRPr="00CA20C8">
        <w:rPr>
          <w:rFonts w:ascii="GHEA Grapalat" w:hAnsi="GHEA Grapalat" w:cs="Sylfaen"/>
          <w:i/>
          <w:color w:val="000000"/>
          <w:sz w:val="24"/>
          <w:szCs w:val="24"/>
          <w:lang w:val="hy-AM"/>
        </w:rPr>
        <w:t>72-րդ հոդվածի 1-ին մասի 1-ին կետը, 78-րդ հոդվածը, կիրառել է, սակայն չպետք է կիրառեր ՀՀ վարչական դատավարության օրենսգրքի 80-րդ հոդվածը, չի կիրառել «Վարչարարության հիմունքների և վարչական վարույթի մասին» ՀՀ օրենքի 21-րդ, 59-րդ, 60-րդ, 71-րդ հոդվածները։</w:t>
      </w:r>
    </w:p>
    <w:p w14:paraId="60F55C4E" w14:textId="77777777" w:rsidR="00C724C7" w:rsidRPr="00CA20C8" w:rsidRDefault="00C724C7" w:rsidP="004B23A7">
      <w:pPr>
        <w:tabs>
          <w:tab w:val="left" w:pos="9923"/>
        </w:tabs>
        <w:spacing w:after="0" w:line="240" w:lineRule="auto"/>
        <w:ind w:right="41" w:firstLine="567"/>
        <w:contextualSpacing/>
        <w:jc w:val="both"/>
        <w:rPr>
          <w:rFonts w:ascii="GHEA Grapalat" w:hAnsi="GHEA Grapalat"/>
          <w:i/>
          <w:color w:val="000000"/>
          <w:sz w:val="24"/>
          <w:szCs w:val="24"/>
          <w:lang w:val="hy-AM"/>
        </w:rPr>
      </w:pPr>
      <w:r w:rsidRPr="00CA20C8">
        <w:rPr>
          <w:rFonts w:ascii="GHEA Grapalat" w:hAnsi="GHEA Grapalat" w:cs="Sylfaen"/>
          <w:i/>
          <w:color w:val="000000"/>
          <w:sz w:val="24"/>
          <w:szCs w:val="24"/>
          <w:lang w:val="hy-AM"/>
        </w:rPr>
        <w:t>Բողոք</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բերած</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անձինք</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նշված</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պնդումը</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պատճառաբանել</w:t>
      </w:r>
      <w:r w:rsidRPr="00CA20C8">
        <w:rPr>
          <w:rFonts w:ascii="GHEA Grapalat" w:hAnsi="GHEA Grapalat"/>
          <w:i/>
          <w:color w:val="000000"/>
          <w:sz w:val="24"/>
          <w:szCs w:val="24"/>
          <w:lang w:val="hy-AM"/>
        </w:rPr>
        <w:t xml:space="preserve"> են </w:t>
      </w:r>
      <w:r w:rsidRPr="00CA20C8">
        <w:rPr>
          <w:rFonts w:ascii="GHEA Grapalat" w:hAnsi="GHEA Grapalat" w:cs="Sylfaen"/>
          <w:i/>
          <w:color w:val="000000"/>
          <w:sz w:val="24"/>
          <w:szCs w:val="24"/>
          <w:lang w:val="hy-AM"/>
        </w:rPr>
        <w:t>հետևյալ</w:t>
      </w:r>
      <w:r w:rsidRPr="00CA20C8">
        <w:rPr>
          <w:rFonts w:ascii="GHEA Grapalat" w:hAnsi="GHEA Grapalat"/>
          <w:i/>
          <w:color w:val="000000"/>
          <w:sz w:val="24"/>
          <w:szCs w:val="24"/>
          <w:lang w:val="hy-AM"/>
        </w:rPr>
        <w:t xml:space="preserve"> </w:t>
      </w:r>
      <w:r w:rsidRPr="00CA20C8">
        <w:rPr>
          <w:rFonts w:ascii="GHEA Grapalat" w:hAnsi="GHEA Grapalat" w:cs="Sylfaen"/>
          <w:i/>
          <w:color w:val="000000"/>
          <w:sz w:val="24"/>
          <w:szCs w:val="24"/>
          <w:lang w:val="hy-AM"/>
        </w:rPr>
        <w:t>փաստարկներով</w:t>
      </w:r>
      <w:r w:rsidRPr="00CA20C8">
        <w:rPr>
          <w:rFonts w:ascii="GHEA Grapalat" w:hAnsi="GHEA Grapalat"/>
          <w:i/>
          <w:color w:val="000000"/>
          <w:sz w:val="24"/>
          <w:szCs w:val="24"/>
          <w:lang w:val="hy-AM"/>
        </w:rPr>
        <w:t>.</w:t>
      </w:r>
    </w:p>
    <w:p w14:paraId="02108241" w14:textId="3FD09D08"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 xml:space="preserve">Վերաքննիչ դատարանը հաշվի չի առել այն հանգամանքը, որ </w:t>
      </w:r>
      <w:r w:rsidR="00743AA9" w:rsidRPr="00933599">
        <w:rPr>
          <w:rFonts w:ascii="GHEA Grapalat" w:hAnsi="GHEA Grapalat" w:cs="Sylfaen"/>
          <w:iCs/>
          <w:color w:val="000000"/>
          <w:sz w:val="24"/>
          <w:szCs w:val="24"/>
          <w:lang w:val="hy-AM"/>
        </w:rPr>
        <w:t>բաց թողնված դատավարական ժամկետի որոշման դեմ ներկայացված բողոքի ժամկետներին անդրադառնալիս անհրաժեշտ է պարզել, թե երբ է դատավարության մասնակից հանդիսացող անձը ստացել նշված որոշումը, քանի որ նշված որոշումն ուժի մեջ է մտնում դատավարության մասնակցի կողմից այն ստանալու պահից։ Վերոնշյալ իրավակարգավորումները համադրելով սույն գործի փաստերի հետ՝ ստացվում է, որ Հովիկ Նիկողոսյանի համար ՀՀ վարչական դատարանի կողմից 03.09.2020 թվականին թիվ ՎԴ6/0174/05/20 վարչական գործով կայացված որոշումն ուժի մեջ չի մտել, ուստի այն չի կարող վերադարձվել ՀՀ վարչական դատավարության օրենսգրքի 136-րդ հոդվածի 1-ին կետի 3-րդ ենթակետի հիմքով։</w:t>
      </w:r>
      <w:r w:rsidRPr="00933599">
        <w:rPr>
          <w:rFonts w:ascii="GHEA Grapalat" w:hAnsi="GHEA Grapalat" w:cs="Sylfaen"/>
          <w:iCs/>
          <w:color w:val="000000"/>
          <w:sz w:val="24"/>
          <w:szCs w:val="24"/>
          <w:lang w:val="hy-AM"/>
        </w:rPr>
        <w:t xml:space="preserve"> </w:t>
      </w:r>
    </w:p>
    <w:p w14:paraId="4E61B341" w14:textId="77777777"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p>
    <w:p w14:paraId="1526B4F0" w14:textId="02E2D51F" w:rsidR="00C724C7" w:rsidRPr="00933599" w:rsidRDefault="00C724C7" w:rsidP="004B23A7">
      <w:pPr>
        <w:tabs>
          <w:tab w:val="left" w:pos="9923"/>
        </w:tabs>
        <w:spacing w:after="0" w:line="240" w:lineRule="auto"/>
        <w:ind w:firstLine="567"/>
        <w:contextualSpacing/>
        <w:jc w:val="both"/>
        <w:rPr>
          <w:rFonts w:ascii="GHEA Grapalat" w:hAnsi="GHEA Grapalat" w:cs="Sylfaen"/>
          <w:iCs/>
          <w:color w:val="000000"/>
          <w:sz w:val="24"/>
          <w:szCs w:val="24"/>
          <w:lang w:val="hy-AM"/>
        </w:rPr>
      </w:pPr>
      <w:r w:rsidRPr="00933599">
        <w:rPr>
          <w:rFonts w:ascii="GHEA Grapalat" w:hAnsi="GHEA Grapalat" w:cs="Sylfaen"/>
          <w:iCs/>
          <w:color w:val="000000"/>
          <w:sz w:val="24"/>
          <w:szCs w:val="24"/>
          <w:lang w:val="hy-AM"/>
        </w:rPr>
        <w:t xml:space="preserve">Վերոգրյալի հիման վրա բողոք բերած անձը պահանջել է վերացնել Վերաքննիչ դատարանի </w:t>
      </w:r>
      <w:r w:rsidR="00743AA9" w:rsidRPr="00933599">
        <w:rPr>
          <w:rFonts w:ascii="GHEA Grapalat" w:hAnsi="GHEA Grapalat" w:cs="Sylfaen"/>
          <w:iCs/>
          <w:color w:val="000000"/>
          <w:sz w:val="24"/>
          <w:szCs w:val="24"/>
          <w:lang w:val="hy-AM"/>
        </w:rPr>
        <w:t>15</w:t>
      </w:r>
      <w:r w:rsidR="00743AA9" w:rsidRPr="00933599">
        <w:rPr>
          <w:rFonts w:ascii="Cambria Math" w:hAnsi="Cambria Math" w:cs="Cambria Math"/>
          <w:iCs/>
          <w:color w:val="000000"/>
          <w:sz w:val="24"/>
          <w:szCs w:val="24"/>
          <w:lang w:val="hy-AM"/>
        </w:rPr>
        <w:t>․</w:t>
      </w:r>
      <w:r w:rsidR="00743AA9" w:rsidRPr="00933599">
        <w:rPr>
          <w:rFonts w:ascii="GHEA Grapalat" w:hAnsi="GHEA Grapalat" w:cs="Sylfaen"/>
          <w:iCs/>
          <w:color w:val="000000"/>
          <w:sz w:val="24"/>
          <w:szCs w:val="24"/>
          <w:lang w:val="hy-AM"/>
        </w:rPr>
        <w:t>12</w:t>
      </w:r>
      <w:r w:rsidR="00743AA9" w:rsidRPr="00933599">
        <w:rPr>
          <w:rFonts w:ascii="Cambria Math" w:hAnsi="Cambria Math" w:cs="Cambria Math"/>
          <w:iCs/>
          <w:color w:val="000000"/>
          <w:sz w:val="24"/>
          <w:szCs w:val="24"/>
          <w:lang w:val="hy-AM"/>
        </w:rPr>
        <w:t>․</w:t>
      </w:r>
      <w:r w:rsidR="00743AA9" w:rsidRPr="00933599">
        <w:rPr>
          <w:rFonts w:ascii="GHEA Grapalat" w:hAnsi="GHEA Grapalat" w:cs="Sylfaen"/>
          <w:iCs/>
          <w:color w:val="000000"/>
          <w:sz w:val="24"/>
          <w:szCs w:val="24"/>
          <w:lang w:val="hy-AM"/>
        </w:rPr>
        <w:t xml:space="preserve">2023 թվականի «Վերաքննիչ բողոքը վերադարձնելու մասին» </w:t>
      </w:r>
      <w:r w:rsidRPr="00933599">
        <w:rPr>
          <w:rFonts w:ascii="GHEA Grapalat" w:hAnsi="GHEA Grapalat" w:cs="Sylfaen"/>
          <w:iCs/>
          <w:color w:val="000000"/>
          <w:sz w:val="24"/>
          <w:szCs w:val="24"/>
          <w:lang w:val="hy-AM"/>
        </w:rPr>
        <w:t>որոշումը։</w:t>
      </w:r>
    </w:p>
    <w:p w14:paraId="08F80A05" w14:textId="77777777" w:rsidR="00C724C7" w:rsidRPr="00CA20C8" w:rsidRDefault="00C724C7" w:rsidP="004B23A7">
      <w:pPr>
        <w:tabs>
          <w:tab w:val="left" w:pos="9923"/>
        </w:tabs>
        <w:spacing w:after="0" w:line="240" w:lineRule="auto"/>
        <w:ind w:firstLine="567"/>
        <w:contextualSpacing/>
        <w:jc w:val="both"/>
        <w:rPr>
          <w:rFonts w:ascii="GHEA Grapalat" w:hAnsi="GHEA Grapalat" w:cs="Sylfaen"/>
          <w:color w:val="000000"/>
          <w:sz w:val="24"/>
          <w:szCs w:val="24"/>
          <w:lang w:val="hy-AM"/>
        </w:rPr>
      </w:pPr>
    </w:p>
    <w:p w14:paraId="2EA52973" w14:textId="77777777" w:rsidR="00C724C7" w:rsidRPr="00CA20C8" w:rsidRDefault="00C724C7" w:rsidP="004B23A7">
      <w:pPr>
        <w:tabs>
          <w:tab w:val="left" w:pos="9923"/>
        </w:tabs>
        <w:spacing w:after="0" w:line="240" w:lineRule="auto"/>
        <w:ind w:firstLine="567"/>
        <w:contextualSpacing/>
        <w:jc w:val="both"/>
        <w:rPr>
          <w:rFonts w:ascii="GHEA Grapalat" w:hAnsi="GHEA Grapalat" w:cs="Sylfaen"/>
          <w:b/>
          <w:color w:val="000000"/>
          <w:sz w:val="24"/>
          <w:szCs w:val="24"/>
          <w:u w:val="single"/>
          <w:lang w:val="hy-AM"/>
        </w:rPr>
      </w:pPr>
      <w:r w:rsidRPr="00CA20C8">
        <w:rPr>
          <w:rFonts w:ascii="GHEA Grapalat" w:hAnsi="GHEA Grapalat" w:cs="Sylfaen"/>
          <w:b/>
          <w:color w:val="000000"/>
          <w:sz w:val="24"/>
          <w:szCs w:val="24"/>
          <w:u w:val="single"/>
          <w:lang w:val="hy-AM"/>
        </w:rPr>
        <w:t>3. Վճռաբեկ դատարանի պատճառաբանությունները և եզրահանգումը.</w:t>
      </w:r>
    </w:p>
    <w:p w14:paraId="1133ED22" w14:textId="729D2078" w:rsidR="00C724C7" w:rsidRPr="00CA20C8" w:rsidRDefault="00C724C7" w:rsidP="004B23A7">
      <w:pPr>
        <w:tabs>
          <w:tab w:val="left" w:pos="0"/>
          <w:tab w:val="left" w:pos="3686"/>
          <w:tab w:val="left" w:pos="9923"/>
        </w:tabs>
        <w:spacing w:after="0" w:line="240" w:lineRule="auto"/>
        <w:ind w:firstLine="567"/>
        <w:contextualSpacing/>
        <w:jc w:val="both"/>
        <w:rPr>
          <w:rFonts w:ascii="GHEA Grapalat" w:hAnsi="GHEA Grapalat"/>
          <w:color w:val="000000"/>
          <w:sz w:val="24"/>
          <w:szCs w:val="24"/>
          <w:shd w:val="clear" w:color="auto" w:fill="FFFFFF"/>
          <w:lang w:val="hy-AM"/>
        </w:rPr>
      </w:pPr>
      <w:r w:rsidRPr="00CA20C8">
        <w:rPr>
          <w:rFonts w:ascii="GHEA Grapalat" w:hAnsi="GHEA Grapalat"/>
          <w:color w:val="000000"/>
          <w:sz w:val="24"/>
          <w:szCs w:val="24"/>
          <w:shd w:val="clear" w:color="auto" w:fill="FFFFFF"/>
          <w:lang w:val="hy-AM"/>
        </w:rPr>
        <w:t>Վճռաբեկ դատարանն արձանագրում է, որ սույն</w:t>
      </w:r>
      <w:r w:rsidR="00DD1D9E">
        <w:rPr>
          <w:rFonts w:ascii="GHEA Grapalat" w:hAnsi="GHEA Grapalat"/>
          <w:color w:val="000000"/>
          <w:sz w:val="24"/>
          <w:szCs w:val="24"/>
          <w:shd w:val="clear" w:color="auto" w:fill="FFFFFF"/>
          <w:lang w:val="hy-AM"/>
        </w:rPr>
        <w:t xml:space="preserve"> գործով</w:t>
      </w:r>
      <w:r w:rsidRPr="00CA20C8">
        <w:rPr>
          <w:rFonts w:ascii="GHEA Grapalat" w:hAnsi="GHEA Grapalat"/>
          <w:color w:val="000000"/>
          <w:sz w:val="24"/>
          <w:szCs w:val="24"/>
          <w:shd w:val="clear" w:color="auto" w:fill="FFFFFF"/>
          <w:lang w:val="hy-AM"/>
        </w:rPr>
        <w:t xml:space="preserve">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w:t>
      </w:r>
      <w:r w:rsidR="003820D0">
        <w:rPr>
          <w:rFonts w:ascii="GHEA Grapalat" w:hAnsi="GHEA Grapalat"/>
          <w:color w:val="000000"/>
          <w:sz w:val="24"/>
          <w:szCs w:val="24"/>
          <w:shd w:val="clear" w:color="auto" w:fill="FFFFFF"/>
          <w:lang w:val="hy-AM"/>
        </w:rPr>
        <w:t>իմաստով</w:t>
      </w:r>
      <w:r w:rsidRPr="00CA20C8">
        <w:rPr>
          <w:rFonts w:ascii="GHEA Grapalat" w:hAnsi="GHEA Grapalat"/>
          <w:color w:val="000000"/>
          <w:sz w:val="24"/>
          <w:szCs w:val="24"/>
          <w:shd w:val="clear" w:color="auto" w:fill="FFFFFF"/>
          <w:lang w:val="hy-AM"/>
        </w:rPr>
        <w:t>, այն է՝ առերևույթ առկա է մարդու իրավունքների և ազատությունների հիմնարար խախտում, քանի որ Վերաքննիչ դատարանի կողմից նյութական և դատավարական իրավունքի նորմերի խախտումների արդյունքում խաթարվել է արդարադատության բուն էությունը։</w:t>
      </w:r>
    </w:p>
    <w:p w14:paraId="101CE85A" w14:textId="6C33A3EA" w:rsidR="00C724C7" w:rsidRPr="00CA20C8" w:rsidRDefault="00C724C7" w:rsidP="004B23A7">
      <w:pPr>
        <w:tabs>
          <w:tab w:val="left" w:pos="0"/>
          <w:tab w:val="left" w:pos="3686"/>
          <w:tab w:val="left" w:pos="9923"/>
        </w:tabs>
        <w:spacing w:after="0" w:line="240" w:lineRule="auto"/>
        <w:ind w:firstLine="567"/>
        <w:contextualSpacing/>
        <w:jc w:val="both"/>
        <w:rPr>
          <w:rFonts w:ascii="GHEA Grapalat" w:hAnsi="GHEA Grapalat"/>
          <w:i/>
          <w:iCs/>
          <w:color w:val="000000"/>
          <w:sz w:val="24"/>
          <w:szCs w:val="24"/>
          <w:shd w:val="clear" w:color="auto" w:fill="FFFFFF"/>
          <w:lang w:val="hy-AM"/>
        </w:rPr>
      </w:pPr>
      <w:r w:rsidRPr="00CA20C8">
        <w:rPr>
          <w:rFonts w:ascii="GHEA Grapalat" w:hAnsi="GHEA Grapalat"/>
          <w:i/>
          <w:iCs/>
          <w:color w:val="000000"/>
          <w:sz w:val="24"/>
          <w:szCs w:val="24"/>
          <w:shd w:val="clear" w:color="auto" w:fill="FFFFFF"/>
          <w:lang w:val="hy-AM"/>
        </w:rPr>
        <w:lastRenderedPageBreak/>
        <w:t xml:space="preserve">Սույն վճռաբեկ բողոքի քննության շրջանակներում Վճռաբեկ դատարանն անհրաժեշտ  է համարում անդրադառնալ </w:t>
      </w:r>
      <w:r w:rsidR="00C75C5E" w:rsidRPr="00CA20C8">
        <w:rPr>
          <w:rFonts w:ascii="GHEA Grapalat" w:hAnsi="GHEA Grapalat"/>
          <w:i/>
          <w:iCs/>
          <w:color w:val="000000"/>
          <w:sz w:val="24"/>
          <w:szCs w:val="24"/>
          <w:shd w:val="clear" w:color="auto" w:fill="FFFFFF"/>
          <w:lang w:val="hy-AM"/>
        </w:rPr>
        <w:t xml:space="preserve">երրորդ անձի կողմից միջանկյալ դատական ակտերի դեմ </w:t>
      </w:r>
      <w:r w:rsidRPr="00CA20C8">
        <w:rPr>
          <w:rFonts w:ascii="GHEA Grapalat" w:hAnsi="GHEA Grapalat"/>
          <w:i/>
          <w:iCs/>
          <w:color w:val="000000"/>
          <w:sz w:val="24"/>
          <w:szCs w:val="24"/>
          <w:shd w:val="clear" w:color="auto" w:fill="FFFFFF"/>
          <w:lang w:val="hy-AM"/>
        </w:rPr>
        <w:t>վերաքննիչ բողոք ներկայացնելու համար սահմանված ժամկետի պահպանման հարցերին</w:t>
      </w:r>
      <w:r w:rsidR="00743AA9" w:rsidRPr="00CA20C8">
        <w:rPr>
          <w:rFonts w:ascii="GHEA Grapalat" w:hAnsi="GHEA Grapalat"/>
          <w:i/>
          <w:iCs/>
          <w:color w:val="000000"/>
          <w:sz w:val="24"/>
          <w:szCs w:val="24"/>
          <w:shd w:val="clear" w:color="auto" w:fill="FFFFFF"/>
          <w:lang w:val="hy-AM"/>
        </w:rPr>
        <w:t>՝ վերահաստատելով նախկինում արտահայտված դիրքորոշումները</w:t>
      </w:r>
      <w:r w:rsidRPr="00CA20C8">
        <w:rPr>
          <w:rFonts w:ascii="GHEA Grapalat" w:hAnsi="GHEA Grapalat"/>
          <w:i/>
          <w:iCs/>
          <w:color w:val="000000"/>
          <w:sz w:val="24"/>
          <w:szCs w:val="24"/>
          <w:shd w:val="clear" w:color="auto" w:fill="FFFFFF"/>
          <w:lang w:val="hy-AM"/>
        </w:rPr>
        <w:t>։</w:t>
      </w:r>
    </w:p>
    <w:p w14:paraId="7D87E3E8" w14:textId="5F0218DB"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13F2647"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4EAC5A51" w14:textId="7E7AE1B3"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466BD17D" w14:textId="32FC94E2" w:rsidR="00203D53" w:rsidRPr="00CA20C8" w:rsidRDefault="00203D53"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Մարդու իրավունքների եվրոպական դատարանի (այսուհետ` Եվրոպական դատարան) տեսանկյունից` դատարան դիմելու իրավունքը </w:t>
      </w:r>
      <w:r w:rsidR="009179FE" w:rsidRPr="00CA20C8">
        <w:rPr>
          <w:rFonts w:ascii="GHEA Grapalat" w:hAnsi="GHEA Grapalat"/>
          <w:noProof/>
          <w:sz w:val="24"/>
          <w:szCs w:val="24"/>
          <w:lang w:val="de-DE" w:eastAsia="x-none"/>
        </w:rPr>
        <w:t>(</w:t>
      </w:r>
      <w:r w:rsidR="009179FE" w:rsidRPr="00CA20C8">
        <w:rPr>
          <w:rFonts w:ascii="GHEA Grapalat" w:hAnsi="GHEA Grapalat"/>
          <w:noProof/>
          <w:sz w:val="24"/>
          <w:szCs w:val="24"/>
          <w:lang w:val="hy-AM" w:eastAsia="x-none"/>
        </w:rPr>
        <w:t>Կ</w:t>
      </w:r>
      <w:r w:rsidRPr="00CA20C8">
        <w:rPr>
          <w:rFonts w:ascii="GHEA Grapalat" w:hAnsi="GHEA Grapalat"/>
          <w:noProof/>
          <w:sz w:val="24"/>
          <w:szCs w:val="24"/>
          <w:lang w:val="hy-AM" w:eastAsia="x-none"/>
        </w:rPr>
        <w:t>ոնվենցիա</w:t>
      </w:r>
      <w:r w:rsidR="009179FE" w:rsidRPr="00CA20C8">
        <w:rPr>
          <w:rFonts w:ascii="GHEA Grapalat" w:hAnsi="GHEA Grapalat"/>
          <w:noProof/>
          <w:sz w:val="24"/>
          <w:szCs w:val="24"/>
          <w:lang w:val="hy-AM" w:eastAsia="x-none"/>
        </w:rPr>
        <w:t>յի</w:t>
      </w:r>
      <w:r w:rsidRPr="00CA20C8">
        <w:rPr>
          <w:rFonts w:ascii="GHEA Grapalat" w:hAnsi="GHEA Grapalat"/>
          <w:noProof/>
          <w:sz w:val="24"/>
          <w:szCs w:val="24"/>
          <w:lang w:val="hy-AM" w:eastAsia="x-none"/>
        </w:rPr>
        <w:t>) 6-րդ հոդվածով նախատեսված երաշխիքների անբաժան մասն է (</w:t>
      </w:r>
      <w:r w:rsidRPr="00CA20C8">
        <w:rPr>
          <w:rFonts w:ascii="GHEA Grapalat" w:hAnsi="GHEA Grapalat"/>
          <w:i/>
          <w:iCs/>
          <w:noProof/>
          <w:sz w:val="24"/>
          <w:szCs w:val="24"/>
          <w:lang w:val="hy-AM" w:eastAsia="x-none"/>
        </w:rPr>
        <w:t>տե'ս, Zubac v. Croatia (ՄՊ), թիվ 40160/12 գանգատով Եվրոպական դատարանի 05.04.2018 թվականի վճիռ, կետ 76</w:t>
      </w:r>
      <w:r w:rsidRPr="00CA20C8">
        <w:rPr>
          <w:rFonts w:ascii="GHEA Grapalat" w:hAnsi="GHEA Grapalat"/>
          <w:noProof/>
          <w:sz w:val="24"/>
          <w:szCs w:val="24"/>
          <w:lang w:val="hy-AM" w:eastAsia="x-none"/>
        </w:rPr>
        <w:t xml:space="preserve">):   </w:t>
      </w:r>
    </w:p>
    <w:p w14:paraId="7122DDB3" w14:textId="77777777" w:rsidR="00203D53" w:rsidRPr="00CA20C8" w:rsidRDefault="00203D53"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Չնայած 6-րդ հոդվածի 1-ին կետը Պայմանավորվող պետություններին չի պարտադրում ստեղծել վերաքննիչ կամ վճռաբեկ դատարաններ։ Այնուամենայնիվ, երբ ստեղծվում են նման դատարաններ, դրանց վարույթը պետք է ապահովի 6-րդ հոդվածով նախատեսված երաշխիքների առկայությունը, մասնավորապես այն առումով, որ պետք է երաշխավորվի դատավարության մասնակիցներին «իրենց քաղաքացիական իրավունքներին և պարտականություններին» առնչվող որոշումների համար դատարան դիմելու արդյունավետ իրավունքը (</w:t>
      </w:r>
      <w:r w:rsidRPr="00CA20C8">
        <w:rPr>
          <w:rFonts w:ascii="GHEA Grapalat" w:hAnsi="GHEA Grapalat"/>
          <w:i/>
          <w:iCs/>
          <w:noProof/>
          <w:sz w:val="24"/>
          <w:szCs w:val="24"/>
          <w:lang w:val="hy-AM" w:eastAsia="x-none"/>
        </w:rPr>
        <w:t>տե'ս, Chatellier v. France, թիվ 34658/07 գանգատով Եվրոպական դատարանի 31.03.2011 թվականի վճիռ, կետ 35</w:t>
      </w:r>
      <w:r w:rsidRPr="00CA20C8">
        <w:rPr>
          <w:rFonts w:ascii="GHEA Grapalat" w:hAnsi="GHEA Grapalat"/>
          <w:noProof/>
          <w:sz w:val="24"/>
          <w:szCs w:val="24"/>
          <w:lang w:val="hy-AM" w:eastAsia="x-none"/>
        </w:rPr>
        <w:t xml:space="preserve">): </w:t>
      </w:r>
    </w:p>
    <w:p w14:paraId="4B318C42" w14:textId="43477B54" w:rsidR="00203D53" w:rsidRPr="00CA20C8" w:rsidRDefault="00203D53"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Եվրոպայի խորհրդի Նախարարների կոմիտեի 07.02.1995 թվականի  «Քաղաքացիական և տնտեսական գործերով բողոքարկման համակարգերի և ընթացակարգերի գործադրման և գործունեության կատարելագործման մասին» թիվ R(95)5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 ցանկացած որոշման վերանայման հնարավորություն:   </w:t>
      </w:r>
    </w:p>
    <w:p w14:paraId="16A1E659" w14:textId="41F918C0" w:rsidR="00203D53" w:rsidRPr="00CA20C8" w:rsidRDefault="00203D53" w:rsidP="004B23A7">
      <w:pPr>
        <w:tabs>
          <w:tab w:val="left" w:pos="9923"/>
        </w:tabs>
        <w:spacing w:after="0" w:line="240" w:lineRule="auto"/>
        <w:ind w:firstLine="567"/>
        <w:contextualSpacing/>
        <w:jc w:val="both"/>
        <w:rPr>
          <w:rFonts w:ascii="GHEA Grapalat" w:hAnsi="GHEA Grapalat"/>
          <w:sz w:val="24"/>
          <w:szCs w:val="24"/>
          <w:lang w:val="hy-AM"/>
        </w:rPr>
      </w:pPr>
      <w:r w:rsidRPr="00CA20C8">
        <w:rPr>
          <w:rFonts w:ascii="GHEA Grapalat" w:hAnsi="GHEA Grapalat"/>
          <w:sz w:val="24"/>
          <w:szCs w:val="24"/>
          <w:lang w:val="hy-AM"/>
        </w:rPr>
        <w:t xml:space="preserve">Հաշվի առնելով վերոգրյալը </w:t>
      </w:r>
      <w:r w:rsidR="009021EF" w:rsidRPr="00CA20C8">
        <w:rPr>
          <w:rFonts w:ascii="GHEA Grapalat" w:hAnsi="GHEA Grapalat"/>
          <w:sz w:val="24"/>
          <w:szCs w:val="24"/>
          <w:lang w:val="hy-AM"/>
        </w:rPr>
        <w:t>ՀՀ վ</w:t>
      </w:r>
      <w:r w:rsidRPr="00CA20C8">
        <w:rPr>
          <w:rFonts w:ascii="GHEA Grapalat" w:hAnsi="GHEA Grapalat"/>
          <w:sz w:val="24"/>
          <w:szCs w:val="24"/>
          <w:lang w:val="hy-AM"/>
        </w:rPr>
        <w:t>ճռաբեկ դատարանն արձանագր</w:t>
      </w:r>
      <w:r w:rsidR="009021EF" w:rsidRPr="00CA20C8">
        <w:rPr>
          <w:rFonts w:ascii="GHEA Grapalat" w:hAnsi="GHEA Grapalat"/>
          <w:sz w:val="24"/>
          <w:szCs w:val="24"/>
          <w:lang w:val="hy-AM"/>
        </w:rPr>
        <w:t xml:space="preserve">ել </w:t>
      </w:r>
      <w:r w:rsidRPr="00CA20C8">
        <w:rPr>
          <w:rFonts w:ascii="GHEA Grapalat" w:hAnsi="GHEA Grapalat"/>
          <w:sz w:val="24"/>
          <w:szCs w:val="24"/>
          <w:lang w:val="hy-AM"/>
        </w:rPr>
        <w:t xml:space="preserve">է, որ </w:t>
      </w:r>
      <w:r w:rsidRPr="00CA20C8">
        <w:rPr>
          <w:rFonts w:ascii="GHEA Grapalat" w:hAnsi="GHEA Grapalat"/>
          <w:sz w:val="24"/>
          <w:szCs w:val="24"/>
          <w:lang w:val="de-DE"/>
        </w:rPr>
        <w:t xml:space="preserve">ՀՀ Սահմանադրությամբ և </w:t>
      </w:r>
      <w:r w:rsidR="00E142A0" w:rsidRPr="00CA20C8">
        <w:rPr>
          <w:rFonts w:ascii="GHEA Grapalat" w:hAnsi="GHEA Grapalat"/>
          <w:sz w:val="24"/>
          <w:szCs w:val="24"/>
          <w:lang w:val="hy-AM"/>
        </w:rPr>
        <w:t>Կ</w:t>
      </w:r>
      <w:r w:rsidRPr="00CA20C8">
        <w:rPr>
          <w:rFonts w:ascii="GHEA Grapalat" w:hAnsi="GHEA Grapalat"/>
          <w:sz w:val="24"/>
          <w:szCs w:val="24"/>
          <w:lang w:val="de-DE"/>
        </w:rPr>
        <w:t>ոնվենցիայով երաշխավորված դատական պաշտպանության իրավունքի</w:t>
      </w:r>
      <w:r w:rsidRPr="00CA20C8">
        <w:rPr>
          <w:rFonts w:ascii="GHEA Grapalat" w:hAnsi="GHEA Grapalat"/>
          <w:sz w:val="24"/>
          <w:szCs w:val="24"/>
          <w:lang w:val="hy-AM"/>
        </w:rPr>
        <w:t xml:space="preserve"> բաղադրատարրերից մեկն է համարվում բողոքարկման իրավունքը: </w:t>
      </w:r>
      <w:r w:rsidR="007A4555" w:rsidRPr="00CA20C8">
        <w:rPr>
          <w:rFonts w:ascii="GHEA Grapalat" w:hAnsi="GHEA Grapalat"/>
          <w:sz w:val="24"/>
          <w:szCs w:val="24"/>
          <w:lang w:val="hy-AM"/>
        </w:rPr>
        <w:t>Բողոքարկման ինստիտուտն իրավական միջոց է, որը հնարավորություն է տալիս որոշակի ընթացակարգի միջոցով գործնականում ապահովելու դատական սխալների բացահայտումը և ուղղումը` դրանով իսկ նպաստելով արդարադատության նպատակների գործնականում իրականացմանը (</w:t>
      </w:r>
      <w:r w:rsidR="007A4555" w:rsidRPr="00CA20C8">
        <w:rPr>
          <w:rFonts w:ascii="GHEA Grapalat" w:hAnsi="GHEA Grapalat"/>
          <w:i/>
          <w:iCs/>
          <w:sz w:val="24"/>
          <w:szCs w:val="24"/>
          <w:lang w:val="hy-AM"/>
        </w:rPr>
        <w:t>տե՛ս,</w:t>
      </w:r>
      <w:r w:rsidR="008F0184">
        <w:rPr>
          <w:rFonts w:ascii="GHEA Grapalat" w:hAnsi="GHEA Grapalat"/>
          <w:i/>
          <w:iCs/>
          <w:sz w:val="24"/>
          <w:szCs w:val="24"/>
          <w:lang w:val="hy-AM"/>
        </w:rPr>
        <w:t xml:space="preserve"> </w:t>
      </w:r>
      <w:r w:rsidR="008F0184" w:rsidRPr="008F0184">
        <w:rPr>
          <w:rFonts w:ascii="GHEA Grapalat" w:hAnsi="GHEA Grapalat"/>
          <w:i/>
          <w:iCs/>
          <w:sz w:val="24"/>
          <w:szCs w:val="24"/>
          <w:lang w:val="hy-AM"/>
        </w:rPr>
        <w:t xml:space="preserve">Սուսաննա Հախվերդյանն ընդդեմ Երևանի քաղաքապետարանի  թիվ  ՎԴ/10346/05/18 վարչական գործով ՀՀ վճռաբեկ դատարանի 23.07.2021 թվականի որոշումը, </w:t>
      </w:r>
      <w:r w:rsidR="007A4555" w:rsidRPr="00CA20C8">
        <w:rPr>
          <w:rFonts w:ascii="GHEA Grapalat" w:hAnsi="GHEA Grapalat"/>
          <w:i/>
          <w:iCs/>
          <w:sz w:val="24"/>
          <w:szCs w:val="24"/>
          <w:lang w:val="hy-AM"/>
        </w:rPr>
        <w:t xml:space="preserve"> նաև «Ֆասթ Սփլայ» ՍՊԸ-ն ընդդեմ ՀՀ կառավարությանն առընթեր պետական եկամուտների կոմիտեի թիվ ՎԴ3/0347/05/13 վարչական գործով ՀՀ վճռաբեկ դատարանի 04.03.2015 թվականի որոշումը</w:t>
      </w:r>
      <w:r w:rsidR="007A4555" w:rsidRPr="00CA20C8">
        <w:rPr>
          <w:rFonts w:ascii="GHEA Grapalat" w:hAnsi="GHEA Grapalat"/>
          <w:sz w:val="24"/>
          <w:szCs w:val="24"/>
          <w:lang w:val="hy-AM"/>
        </w:rPr>
        <w:t xml:space="preserve">): Այսպիսով՝ վարչական արդարադատության ոլորտում անձի </w:t>
      </w:r>
      <w:r w:rsidR="007A4555" w:rsidRPr="00CA20C8">
        <w:rPr>
          <w:rFonts w:ascii="GHEA Grapalat" w:hAnsi="GHEA Grapalat"/>
          <w:sz w:val="24"/>
          <w:szCs w:val="24"/>
          <w:lang w:val="hy-AM"/>
        </w:rPr>
        <w:lastRenderedPageBreak/>
        <w:t>դատական պաշտպանության իրավունքի իրացման արդյունավետությունն առաջին հերթին պայմանավորված է ՀՀ վարչական արդարադատության եռաստիճան համակարգի մատչելիությամբ և դրա արդյունավետությամբ։</w:t>
      </w:r>
    </w:p>
    <w:p w14:paraId="75775554" w14:textId="263686D8" w:rsidR="007A4555" w:rsidRPr="00CA20C8" w:rsidRDefault="007A4555" w:rsidP="004B23A7">
      <w:pPr>
        <w:tabs>
          <w:tab w:val="left" w:pos="9923"/>
        </w:tabs>
        <w:spacing w:after="0" w:line="240" w:lineRule="auto"/>
        <w:ind w:firstLine="567"/>
        <w:contextualSpacing/>
        <w:jc w:val="both"/>
        <w:rPr>
          <w:rFonts w:ascii="GHEA Grapalat" w:hAnsi="GHEA Grapalat"/>
          <w:sz w:val="24"/>
          <w:szCs w:val="24"/>
          <w:lang w:val="hy-AM"/>
        </w:rPr>
      </w:pPr>
      <w:r w:rsidRPr="00CA20C8">
        <w:rPr>
          <w:rFonts w:ascii="GHEA Grapalat" w:hAnsi="GHEA Grapalat"/>
          <w:sz w:val="24"/>
          <w:szCs w:val="24"/>
          <w:lang w:val="hy-AM"/>
        </w:rPr>
        <w:t>ՀՀ սահմանադրական դատարանն իր որոշումներում ձևավորել է այն դիրքորոշումը, որ դատական ակտի բողոքարկման կամ վերաքննության իրավունքը թեև վերաքննիչ և վճռաբեկ ատյանի դատարաններ ստեղծված լինելու պարագայում հանդիսանում է դատարանի մատչելիության և դատական պաշտպանության արդյունավետ միջոցների իրավունքների բաղադրատարր, այնուամենայնիվ, նշված իրավունքները բացարձակ չեն և ենթակա են որոշակի սահմանափակման (</w:t>
      </w:r>
      <w:r w:rsidRPr="00CA20C8">
        <w:rPr>
          <w:rFonts w:ascii="GHEA Grapalat" w:hAnsi="GHEA Grapalat"/>
          <w:i/>
          <w:iCs/>
          <w:sz w:val="24"/>
          <w:szCs w:val="24"/>
          <w:lang w:val="hy-AM"/>
        </w:rPr>
        <w:t>տե՛ս, օրինակ, ՀՀ սահմանադրական դատարանի 18.07.2012 թվականի թիվ ՍԴՈ-1037 որոշումը</w:t>
      </w:r>
      <w:r w:rsidRPr="00CA20C8">
        <w:rPr>
          <w:rFonts w:ascii="GHEA Grapalat" w:hAnsi="GHEA Grapalat"/>
          <w:sz w:val="24"/>
          <w:szCs w:val="24"/>
          <w:lang w:val="hy-AM"/>
        </w:rPr>
        <w:t>):</w:t>
      </w:r>
    </w:p>
    <w:p w14:paraId="07E99657" w14:textId="3C3EE48F" w:rsidR="00203D53" w:rsidRPr="00CA20C8" w:rsidRDefault="00203D53"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Եվրոպական դատարանը </w:t>
      </w:r>
      <w:r w:rsidR="009021EF" w:rsidRPr="00CA20C8">
        <w:rPr>
          <w:rFonts w:ascii="GHEA Grapalat" w:hAnsi="GHEA Grapalat"/>
          <w:noProof/>
          <w:sz w:val="24"/>
          <w:szCs w:val="24"/>
          <w:lang w:val="hy-AM" w:eastAsia="x-none"/>
        </w:rPr>
        <w:t xml:space="preserve">նույնպես </w:t>
      </w:r>
      <w:r w:rsidRPr="00CA20C8">
        <w:rPr>
          <w:rFonts w:ascii="GHEA Grapalat" w:hAnsi="GHEA Grapalat"/>
          <w:noProof/>
          <w:sz w:val="24"/>
          <w:szCs w:val="24"/>
          <w:lang w:val="hy-AM" w:eastAsia="x-none"/>
        </w:rPr>
        <w:t>նշել է, որ դատարան դիմելու մատչելիության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 Սակայն դատարանի մատչելիության իրավունքի սահմանափակումը պետք է իրականացվի այնպես, որ չխախտի կամ զրկի անձին մատչելիության իրավունքից այնպես կամ այն աստիճան, որ խախտվի այդ իրավունքի բուն էությունը (</w:t>
      </w:r>
      <w:r w:rsidRPr="00CA20C8">
        <w:rPr>
          <w:rFonts w:ascii="GHEA Grapalat" w:hAnsi="GHEA Grapalat"/>
          <w:i/>
          <w:iCs/>
          <w:noProof/>
          <w:sz w:val="24"/>
          <w:szCs w:val="24"/>
          <w:lang w:val="hy-AM" w:eastAsia="x-none"/>
        </w:rPr>
        <w:t>տե'ս, Tolstoy Miloslavsky v. The United Kingdom թիվ 18139/91 գանգատով Եվրոպական դատարանի 13.07.1995 թվականի վճիռ, կետ 59</w:t>
      </w:r>
      <w:r w:rsidRPr="00CA20C8">
        <w:rPr>
          <w:rFonts w:ascii="GHEA Grapalat" w:hAnsi="GHEA Grapalat"/>
          <w:noProof/>
          <w:sz w:val="24"/>
          <w:szCs w:val="24"/>
          <w:lang w:val="hy-AM" w:eastAsia="x-none"/>
        </w:rPr>
        <w:t xml:space="preserve">):  </w:t>
      </w:r>
    </w:p>
    <w:p w14:paraId="21396228" w14:textId="5CC7DC42" w:rsidR="00203D53"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Ե</w:t>
      </w:r>
      <w:r w:rsidR="00203D53" w:rsidRPr="00CA20C8">
        <w:rPr>
          <w:rFonts w:ascii="GHEA Grapalat" w:hAnsi="GHEA Grapalat"/>
          <w:noProof/>
          <w:sz w:val="24"/>
          <w:szCs w:val="24"/>
          <w:lang w:val="hy-AM" w:eastAsia="x-none"/>
        </w:rPr>
        <w:t>վրոպական դատարան</w:t>
      </w:r>
      <w:r w:rsidRPr="00CA20C8">
        <w:rPr>
          <w:rFonts w:ascii="GHEA Grapalat" w:hAnsi="GHEA Grapalat"/>
          <w:noProof/>
          <w:sz w:val="24"/>
          <w:szCs w:val="24"/>
          <w:lang w:val="hy-AM" w:eastAsia="x-none"/>
        </w:rPr>
        <w:t>ը</w:t>
      </w:r>
      <w:r w:rsidR="00203D53" w:rsidRPr="00CA20C8">
        <w:rPr>
          <w:rFonts w:ascii="GHEA Grapalat" w:hAnsi="GHEA Grapalat"/>
          <w:noProof/>
          <w:sz w:val="24"/>
          <w:szCs w:val="24"/>
          <w:lang w:val="hy-AM" w:eastAsia="x-none"/>
        </w:rPr>
        <w:t>, անդրադառնալով բողոքարկման իրավունքի և դրա իրացման պայմաններին, արձանագրել է, որ (…) բողոք ներկայացնելու իրավունքը պետք է իրացվի այն պահից սկսած, երբ համապատասխան անձը ձեռք է բերել իրական հնարավորություն ծանոթանալու դատարանի որոշմա</w:t>
      </w:r>
      <w:r w:rsidR="009021EF" w:rsidRPr="00CA20C8">
        <w:rPr>
          <w:rFonts w:ascii="GHEA Grapalat" w:hAnsi="GHEA Grapalat"/>
          <w:noProof/>
          <w:sz w:val="24"/>
          <w:szCs w:val="24"/>
          <w:lang w:val="hy-AM" w:eastAsia="x-none"/>
        </w:rPr>
        <w:t>նը</w:t>
      </w:r>
      <w:r w:rsidR="00203D53" w:rsidRPr="00CA20C8">
        <w:rPr>
          <w:rFonts w:ascii="GHEA Grapalat" w:hAnsi="GHEA Grapalat"/>
          <w:noProof/>
          <w:sz w:val="24"/>
          <w:szCs w:val="24"/>
          <w:lang w:val="hy-AM" w:eastAsia="x-none"/>
        </w:rPr>
        <w:t>, որը շոշափում է նրա իրավունքները կամ օրինական շահերը, կամ նրա համար առաջացնում է որոշակի հետևանքներ: (…) Դատական ծանուցումները համարվում են միջոց դատարանի և դատավարության մասնակիցների միջև փոխազդեցություն ստեղծելու համար և ուղղված են դատավարության մասնակիցներին կայացված ակտերի մասին տեղեկացնելուն, ինչպես նաև նրանց՝ այդ ակտերը բողոքարկելու հնարավորություն տալուն: Կոնվենցիայի 6-րդ հոդվածը չի սահմանում դատական ակտերի հանձնման կոնկրետ եղանակ, ինչպես, օրինակ, պատվիրված նամակով ուղարկելն է: Սակայն միաժամանակ դատարանի որոշումն անձին պետք է հանձնված լինի այնպիսի եղանակով, որը հնարավորություն կտա ստուգել ինչպես դատական ակտը փոխանցված լինելու հանգամանքը, այնպես էլ այն հանձնելու ստույգ օրը (</w:t>
      </w:r>
      <w:r w:rsidR="00203D53" w:rsidRPr="00CA20C8">
        <w:rPr>
          <w:rFonts w:ascii="GHEA Grapalat" w:hAnsi="GHEA Grapalat"/>
          <w:i/>
          <w:iCs/>
          <w:noProof/>
          <w:sz w:val="24"/>
          <w:szCs w:val="24"/>
          <w:lang w:val="hy-AM" w:eastAsia="x-none"/>
        </w:rPr>
        <w:t xml:space="preserve">տե՛ս Ivanova and Ivashova v. Russia </w:t>
      </w:r>
      <w:r w:rsidR="00085370">
        <w:rPr>
          <w:rFonts w:ascii="GHEA Grapalat" w:hAnsi="GHEA Grapalat"/>
          <w:i/>
          <w:iCs/>
          <w:noProof/>
          <w:sz w:val="24"/>
          <w:szCs w:val="24"/>
          <w:lang w:val="hy-AM" w:eastAsia="x-none"/>
        </w:rPr>
        <w:t xml:space="preserve">թիվ </w:t>
      </w:r>
      <w:r w:rsidR="00085370" w:rsidRPr="00085370">
        <w:rPr>
          <w:rFonts w:ascii="GHEA Grapalat" w:hAnsi="GHEA Grapalat"/>
          <w:i/>
          <w:iCs/>
          <w:noProof/>
          <w:sz w:val="24"/>
          <w:szCs w:val="24"/>
          <w:lang w:val="hy-AM" w:eastAsia="x-none"/>
        </w:rPr>
        <w:t>797/14</w:t>
      </w:r>
      <w:r w:rsidR="00085370">
        <w:rPr>
          <w:rFonts w:ascii="GHEA Grapalat" w:hAnsi="GHEA Grapalat"/>
          <w:i/>
          <w:iCs/>
          <w:noProof/>
          <w:sz w:val="24"/>
          <w:szCs w:val="24"/>
          <w:lang w:val="hy-AM" w:eastAsia="x-none"/>
        </w:rPr>
        <w:t xml:space="preserve">, </w:t>
      </w:r>
      <w:r w:rsidR="00085370" w:rsidRPr="00085370">
        <w:rPr>
          <w:rFonts w:ascii="GHEA Grapalat" w:hAnsi="GHEA Grapalat"/>
          <w:i/>
          <w:iCs/>
          <w:noProof/>
          <w:sz w:val="24"/>
          <w:szCs w:val="24"/>
          <w:lang w:val="hy-AM" w:eastAsia="x-none"/>
        </w:rPr>
        <w:t xml:space="preserve">67755/14 </w:t>
      </w:r>
      <w:r w:rsidR="00085370">
        <w:rPr>
          <w:rFonts w:ascii="GHEA Grapalat" w:hAnsi="GHEA Grapalat"/>
          <w:i/>
          <w:iCs/>
          <w:noProof/>
          <w:sz w:val="24"/>
          <w:szCs w:val="24"/>
          <w:lang w:val="hy-AM" w:eastAsia="x-none"/>
        </w:rPr>
        <w:t>գանգատներով</w:t>
      </w:r>
      <w:r w:rsidR="00085370" w:rsidRPr="00CA20C8">
        <w:rPr>
          <w:rFonts w:ascii="GHEA Grapalat" w:hAnsi="GHEA Grapalat"/>
          <w:i/>
          <w:iCs/>
          <w:noProof/>
          <w:sz w:val="24"/>
          <w:szCs w:val="24"/>
          <w:lang w:val="hy-AM" w:eastAsia="x-none"/>
        </w:rPr>
        <w:t xml:space="preserve"> </w:t>
      </w:r>
      <w:r w:rsidR="00203D53" w:rsidRPr="00CA20C8">
        <w:rPr>
          <w:rFonts w:ascii="GHEA Grapalat" w:hAnsi="GHEA Grapalat"/>
          <w:i/>
          <w:iCs/>
          <w:noProof/>
          <w:sz w:val="24"/>
          <w:szCs w:val="24"/>
          <w:lang w:val="hy-AM" w:eastAsia="x-none"/>
        </w:rPr>
        <w:t>գործով Եվրոպական դատարանի 26.04.2017 թվականի վճիռ, կետեր 41, 45-46</w:t>
      </w:r>
      <w:r w:rsidR="00203D53" w:rsidRPr="00CA20C8">
        <w:rPr>
          <w:rFonts w:ascii="GHEA Grapalat" w:hAnsi="GHEA Grapalat"/>
          <w:noProof/>
          <w:sz w:val="24"/>
          <w:szCs w:val="24"/>
          <w:lang w:val="hy-AM" w:eastAsia="x-none"/>
        </w:rPr>
        <w:t>):</w:t>
      </w:r>
    </w:p>
    <w:p w14:paraId="785B4094" w14:textId="271513EF" w:rsidR="00254667"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Հայց ներկայացնելու կամ բողոք բերելու իրավունքը պետք է առկա լինի հենց այն պահից, երբ կողմերը կարող են տեղեկացված լինել իրենց նկատմամբ պարտականություններ սահմանող կամ իրենց օրինական իրավունքները կամ շահերը պոտենցիալ խախտող որոշման մասին։ Հակառակ դեպքում դատարանները կարող են էապես նվազեցնել բողոք բերելու ժամկետները կամ նույնիսկ անհնարին դարձնել բողոքարկումը՝ ձգձգելով իրենց որոշումների կայացումը։ Դատական մարմնի և կողմերի միջև, որպես հաղորդակցության միջոց՝ համապատասխան ծառայությունը դատարանի որոշումը և դրա հիմքերը հասանելի է դարձնում կողմերին՝ դրանով նրանց համար հնարավորություն ստեղծելով ցանկության դեպքում բողոքարկելու այն (</w:t>
      </w:r>
      <w:r w:rsidRPr="00CA20C8">
        <w:rPr>
          <w:rFonts w:ascii="GHEA Grapalat" w:hAnsi="GHEA Grapalat"/>
          <w:i/>
          <w:iCs/>
          <w:noProof/>
          <w:sz w:val="24"/>
          <w:szCs w:val="24"/>
          <w:lang w:val="hy-AM" w:eastAsia="x-none"/>
        </w:rPr>
        <w:t>տե'ս, Miragall Escolano and Others v. Spain թիվ 55782/00 գանգատով Եվրոպական դատարանի 25.01.2000 թվականի վճիռ, կետ 37</w:t>
      </w:r>
      <w:r w:rsidRPr="00CA20C8">
        <w:rPr>
          <w:rFonts w:ascii="GHEA Grapalat" w:hAnsi="GHEA Grapalat"/>
          <w:noProof/>
          <w:sz w:val="24"/>
          <w:szCs w:val="24"/>
          <w:lang w:val="hy-AM" w:eastAsia="x-none"/>
        </w:rPr>
        <w:t>)։</w:t>
      </w:r>
    </w:p>
    <w:p w14:paraId="21244150" w14:textId="7A59A7F0" w:rsidR="00203D53" w:rsidRPr="00CA20C8" w:rsidRDefault="00203D53"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lastRenderedPageBreak/>
        <w:t>Դատարանի մատչելիության իրավունքի դրսևորումներից է համարվում կայացված որոշումների մասին պատշաճ ծանուցում ստանալու իրավունքը, մասնավորապես այն դեպքերում, երբ բողոք բերելու իրավունքը սահմանափակված է որոշակի ժամկետներով (</w:t>
      </w:r>
      <w:r w:rsidRPr="00CA20C8">
        <w:rPr>
          <w:rFonts w:ascii="GHEA Grapalat" w:hAnsi="GHEA Grapalat"/>
          <w:i/>
          <w:iCs/>
          <w:noProof/>
          <w:sz w:val="24"/>
          <w:szCs w:val="24"/>
          <w:lang w:val="hy-AM" w:eastAsia="x-none"/>
        </w:rPr>
        <w:t xml:space="preserve">տե՛ս Zavodnik v. </w:t>
      </w:r>
      <w:r w:rsidR="00085370" w:rsidRPr="00085370">
        <w:rPr>
          <w:rFonts w:ascii="GHEA Grapalat" w:hAnsi="GHEA Grapalat"/>
          <w:i/>
          <w:iCs/>
          <w:noProof/>
          <w:sz w:val="24"/>
          <w:szCs w:val="24"/>
          <w:lang w:val="hy-AM" w:eastAsia="x-none"/>
        </w:rPr>
        <w:t>Slovenia</w:t>
      </w:r>
      <w:r w:rsidR="00085370">
        <w:rPr>
          <w:rFonts w:ascii="GHEA Grapalat" w:hAnsi="GHEA Grapalat"/>
          <w:i/>
          <w:iCs/>
          <w:noProof/>
          <w:sz w:val="24"/>
          <w:szCs w:val="24"/>
          <w:lang w:val="hy-AM" w:eastAsia="x-none"/>
        </w:rPr>
        <w:t xml:space="preserve"> թիվ </w:t>
      </w:r>
      <w:r w:rsidR="00085370" w:rsidRPr="00085370">
        <w:rPr>
          <w:rFonts w:ascii="GHEA Grapalat" w:hAnsi="GHEA Grapalat"/>
          <w:i/>
          <w:iCs/>
          <w:noProof/>
          <w:sz w:val="24"/>
          <w:szCs w:val="24"/>
          <w:lang w:val="hy-AM" w:eastAsia="x-none"/>
        </w:rPr>
        <w:t>53723/13</w:t>
      </w:r>
      <w:r w:rsidR="00085370">
        <w:rPr>
          <w:rFonts w:ascii="GHEA Grapalat" w:hAnsi="GHEA Grapalat"/>
          <w:i/>
          <w:iCs/>
          <w:noProof/>
          <w:sz w:val="24"/>
          <w:szCs w:val="24"/>
          <w:lang w:val="hy-AM" w:eastAsia="x-none"/>
        </w:rPr>
        <w:t xml:space="preserve"> գանգատով</w:t>
      </w:r>
      <w:r w:rsidRPr="00CA20C8">
        <w:rPr>
          <w:rFonts w:ascii="GHEA Grapalat" w:hAnsi="GHEA Grapalat"/>
          <w:i/>
          <w:iCs/>
          <w:noProof/>
          <w:sz w:val="24"/>
          <w:szCs w:val="24"/>
          <w:lang w:val="hy-AM" w:eastAsia="x-none"/>
        </w:rPr>
        <w:t xml:space="preserve"> գործով Եվրոպական դատարանի 21.08.2015 թվականի վճիռ, կետ 71</w:t>
      </w:r>
      <w:r w:rsidRPr="00CA20C8">
        <w:rPr>
          <w:rFonts w:ascii="GHEA Grapalat" w:hAnsi="GHEA Grapalat"/>
          <w:noProof/>
          <w:sz w:val="24"/>
          <w:szCs w:val="24"/>
          <w:lang w:val="hy-AM" w:eastAsia="x-none"/>
        </w:rPr>
        <w:t>):</w:t>
      </w:r>
    </w:p>
    <w:p w14:paraId="1EE25ED0" w14:textId="27C4C269" w:rsidR="00E142A0"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Այսպիսով, Վճռաբեկ դատարանն արձանագրում է, որ </w:t>
      </w:r>
      <w:r w:rsidR="00E142A0" w:rsidRPr="00CA20C8">
        <w:rPr>
          <w:rFonts w:ascii="GHEA Grapalat" w:hAnsi="GHEA Grapalat"/>
          <w:noProof/>
          <w:sz w:val="24"/>
          <w:szCs w:val="24"/>
          <w:lang w:val="hy-AM" w:eastAsia="x-none"/>
        </w:rPr>
        <w:t>դատական պաշտպանության իրավունքն առանձնահատուկ տեղ է զբաղեցնում հիմնարար իրավունքների ու ազատությունների պաշտպանության՝ հանրային իշխանության սահմանադրական պարտականության ապահովմանն ուղղված իրավական միջոցների շարքում: Դատական պաշտպանության իրավունքից ածանցվում է անձի արդար դատաքննության իրավունքը, որը թեև առանձին հիմնարար իրավունք է, սակայն նախատեսում է այն նվազագույն պայմանները, որոնք անհրաժեշտ են դատական պաշտպանության իրավունքի արդյունավետ իրացումն ապահովելու համար: Արդար դատաքննության իրավունքի բաղադրատարրերից մեկն է համարվում դատական ակտը բողոքարկելու իրավունքը։</w:t>
      </w:r>
    </w:p>
    <w:p w14:paraId="2531A08F" w14:textId="0BE37BAA" w:rsidR="00E142A0"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ՀՀ Սահմանադրական դատարանի դիրքորոշումների և Եվրոպական դատարանի հաստատած նախադեպային իրավունքի համաձայն՝ դատական ակտը բողոքարկելու իրավունքը բացարձակ չէ և կարող է ենթարկվել որոշակի սահմանափակումների, սակայն այդ սահմանափակումներ</w:t>
      </w:r>
      <w:r w:rsidR="005315BF">
        <w:rPr>
          <w:rFonts w:ascii="GHEA Grapalat" w:hAnsi="GHEA Grapalat"/>
          <w:noProof/>
          <w:sz w:val="24"/>
          <w:szCs w:val="24"/>
          <w:lang w:val="hy-AM" w:eastAsia="x-none"/>
        </w:rPr>
        <w:t>ը</w:t>
      </w:r>
      <w:r w:rsidRPr="00CA20C8">
        <w:rPr>
          <w:rFonts w:ascii="GHEA Grapalat" w:hAnsi="GHEA Grapalat"/>
          <w:noProof/>
          <w:sz w:val="24"/>
          <w:szCs w:val="24"/>
          <w:lang w:val="hy-AM" w:eastAsia="x-none"/>
        </w:rPr>
        <w:t xml:space="preserve"> չպետք է խախտեն կամ զրկեն անձին դատարանի մատչելիության իրավունքից այնպես կամ այն աստիճան, որ խախտվի այդ իրավունքի բուն էությունը։</w:t>
      </w:r>
      <w:r w:rsidR="00E142A0" w:rsidRPr="00CA20C8">
        <w:rPr>
          <w:rFonts w:ascii="GHEA Grapalat" w:hAnsi="GHEA Grapalat"/>
          <w:noProof/>
          <w:sz w:val="24"/>
          <w:szCs w:val="24"/>
          <w:lang w:val="hy-AM" w:eastAsia="x-none"/>
        </w:rPr>
        <w:t xml:space="preserve"> </w:t>
      </w:r>
      <w:r w:rsidRPr="00CA20C8">
        <w:rPr>
          <w:rFonts w:ascii="GHEA Grapalat" w:hAnsi="GHEA Grapalat"/>
          <w:noProof/>
          <w:sz w:val="24"/>
          <w:szCs w:val="24"/>
          <w:lang w:val="hy-AM" w:eastAsia="x-none"/>
        </w:rPr>
        <w:t xml:space="preserve">Դատարանի մատչելիության իրավունքը խաթարվում է այն դեպքում, երբ 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քննությանը։ </w:t>
      </w:r>
      <w:r w:rsidR="00E142A0" w:rsidRPr="00CA20C8">
        <w:rPr>
          <w:rFonts w:ascii="GHEA Grapalat" w:hAnsi="GHEA Grapalat"/>
          <w:noProof/>
          <w:sz w:val="24"/>
          <w:szCs w:val="24"/>
          <w:lang w:val="hy-AM" w:eastAsia="x-none"/>
        </w:rPr>
        <w:t xml:space="preserve">Ըստ այդմ՝ սահմանափակումները կարող են սահմանվել միայն խիստ անհրաժեշտության և «իրավաչափ նպատակ» հետապնդելու պայմաններում։ Այսինքն, ամեն դեպքում պետությունը պետք է փորձի կատարել ամեն ինչ, որ իր նպատակին հասնի առանց անձի արդար դատաքննության իրավունքը սահմանափակելու։ Դատարան դիմելու և արդար դատաքննության իրավունքի վերաբերյալ </w:t>
      </w:r>
      <w:r w:rsidR="001C03A2" w:rsidRPr="00CA20C8">
        <w:rPr>
          <w:rFonts w:ascii="GHEA Grapalat" w:hAnsi="GHEA Grapalat"/>
          <w:noProof/>
          <w:sz w:val="24"/>
          <w:szCs w:val="24"/>
          <w:lang w:val="hy-AM" w:eastAsia="x-none"/>
        </w:rPr>
        <w:t xml:space="preserve">ներպետական </w:t>
      </w:r>
      <w:r w:rsidR="00E142A0" w:rsidRPr="00CA20C8">
        <w:rPr>
          <w:rFonts w:ascii="GHEA Grapalat" w:hAnsi="GHEA Grapalat"/>
          <w:noProof/>
          <w:sz w:val="24"/>
          <w:szCs w:val="24"/>
          <w:lang w:val="hy-AM" w:eastAsia="x-none"/>
        </w:rPr>
        <w:t>իրավական կարգավորումներ</w:t>
      </w:r>
      <w:r w:rsidR="001C03A2" w:rsidRPr="00CA20C8">
        <w:rPr>
          <w:rFonts w:ascii="GHEA Grapalat" w:hAnsi="GHEA Grapalat"/>
          <w:noProof/>
          <w:sz w:val="24"/>
          <w:szCs w:val="24"/>
          <w:lang w:val="hy-AM" w:eastAsia="x-none"/>
        </w:rPr>
        <w:t xml:space="preserve">ը պետք է այնպիսին լինեն, որ </w:t>
      </w:r>
      <w:r w:rsidR="00E142A0" w:rsidRPr="00CA20C8">
        <w:rPr>
          <w:rFonts w:ascii="GHEA Grapalat" w:hAnsi="GHEA Grapalat"/>
          <w:noProof/>
          <w:sz w:val="24"/>
          <w:szCs w:val="24"/>
          <w:lang w:val="hy-AM" w:eastAsia="x-none"/>
        </w:rPr>
        <w:t xml:space="preserve">անձն իր իրավունքի ենթադրյալ խախտման դեպքում </w:t>
      </w:r>
      <w:r w:rsidR="001C03A2" w:rsidRPr="00CA20C8">
        <w:rPr>
          <w:rFonts w:ascii="GHEA Grapalat" w:hAnsi="GHEA Grapalat"/>
          <w:noProof/>
          <w:sz w:val="24"/>
          <w:szCs w:val="24"/>
          <w:lang w:val="hy-AM" w:eastAsia="x-none"/>
        </w:rPr>
        <w:t>կարողանա</w:t>
      </w:r>
      <w:r w:rsidR="00E142A0" w:rsidRPr="00CA20C8">
        <w:rPr>
          <w:rFonts w:ascii="GHEA Grapalat" w:hAnsi="GHEA Grapalat"/>
          <w:noProof/>
          <w:sz w:val="24"/>
          <w:szCs w:val="24"/>
          <w:lang w:val="hy-AM" w:eastAsia="x-none"/>
        </w:rPr>
        <w:t xml:space="preserve"> դիմել դատարան՝ ներկայացնելով վերջինիս վերականգնման կամ այլ պահանջներ, և նշված իրավունքը անհիմն </w:t>
      </w:r>
      <w:r w:rsidR="001C03A2" w:rsidRPr="00CA20C8">
        <w:rPr>
          <w:rFonts w:ascii="GHEA Grapalat" w:hAnsi="GHEA Grapalat"/>
          <w:noProof/>
          <w:sz w:val="24"/>
          <w:szCs w:val="24"/>
          <w:lang w:val="hy-AM" w:eastAsia="x-none"/>
        </w:rPr>
        <w:t>չ</w:t>
      </w:r>
      <w:r w:rsidR="00E142A0" w:rsidRPr="00CA20C8">
        <w:rPr>
          <w:rFonts w:ascii="GHEA Grapalat" w:hAnsi="GHEA Grapalat"/>
          <w:noProof/>
          <w:sz w:val="24"/>
          <w:szCs w:val="24"/>
          <w:lang w:val="hy-AM" w:eastAsia="x-none"/>
        </w:rPr>
        <w:t>սահմանափակվ</w:t>
      </w:r>
      <w:r w:rsidR="001C03A2" w:rsidRPr="00CA20C8">
        <w:rPr>
          <w:rFonts w:ascii="GHEA Grapalat" w:hAnsi="GHEA Grapalat"/>
          <w:noProof/>
          <w:sz w:val="24"/>
          <w:szCs w:val="24"/>
          <w:lang w:val="hy-AM" w:eastAsia="x-none"/>
        </w:rPr>
        <w:t>ի</w:t>
      </w:r>
      <w:r w:rsidR="00E142A0" w:rsidRPr="00CA20C8">
        <w:rPr>
          <w:rFonts w:ascii="GHEA Grapalat" w:hAnsi="GHEA Grapalat"/>
          <w:noProof/>
          <w:sz w:val="24"/>
          <w:szCs w:val="24"/>
          <w:lang w:val="hy-AM" w:eastAsia="x-none"/>
        </w:rPr>
        <w:t>:</w:t>
      </w:r>
    </w:p>
    <w:p w14:paraId="213E7F28" w14:textId="310BE108" w:rsidR="00254667"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Դատական ակտը բողոքարկելու համար նախատեսված ժամկետներ սահմանող իրավակարգավորումները նպատակ են հետապնդում ապահովելու արդարադատության պատշաճ իրականացումը, ինչպես նաև իրավական որոշակիության սկզբունքին համապատասխանությունը։ Դատարան դիմելու իրավունքը ենթադրում է դատական որոշումների մասին դատավարության </w:t>
      </w:r>
      <w:r w:rsidR="009C0A64">
        <w:rPr>
          <w:rFonts w:ascii="GHEA Grapalat" w:hAnsi="GHEA Grapalat"/>
          <w:noProof/>
          <w:sz w:val="24"/>
          <w:szCs w:val="24"/>
          <w:lang w:val="hy-AM" w:eastAsia="x-none"/>
        </w:rPr>
        <w:t>մասնակցի</w:t>
      </w:r>
      <w:r w:rsidRPr="00CA20C8">
        <w:rPr>
          <w:rFonts w:ascii="GHEA Grapalat" w:hAnsi="GHEA Grapalat"/>
          <w:noProof/>
          <w:sz w:val="24"/>
          <w:szCs w:val="24"/>
          <w:lang w:val="hy-AM" w:eastAsia="x-none"/>
        </w:rPr>
        <w:t xml:space="preserve"> համարժեք ծանուցում ստանալու իրավունք, մասնավորապես այն դեպքերում, երբ բողոքը պետք է ներկայացվի որոշակի ժամկետում։ Դատական ակտը բողոքարկելու իրավունքը ծագում է հենց այն պահից, երբ կողմերը կարող են տեղեկացված լինել իրենց նկատմամբ պարտականություններ սահմանող կամ իրենց օրինական իրավունքները կամ շահերը խախտող որոշման մասին</w:t>
      </w:r>
      <w:r w:rsidR="005315BF">
        <w:rPr>
          <w:rFonts w:ascii="GHEA Grapalat" w:hAnsi="GHEA Grapalat"/>
          <w:noProof/>
          <w:sz w:val="24"/>
          <w:szCs w:val="24"/>
          <w:lang w:val="hy-AM" w:eastAsia="x-none"/>
        </w:rPr>
        <w:t>,</w:t>
      </w:r>
      <w:r w:rsidRPr="00CA20C8">
        <w:rPr>
          <w:rFonts w:ascii="GHEA Grapalat" w:hAnsi="GHEA Grapalat"/>
          <w:noProof/>
          <w:sz w:val="24"/>
          <w:szCs w:val="24"/>
          <w:lang w:val="hy-AM" w:eastAsia="x-none"/>
        </w:rPr>
        <w:t xml:space="preserve"> և դատարանի որոշման մասին </w:t>
      </w:r>
      <w:r w:rsidR="009C0A64" w:rsidRPr="009C0A64">
        <w:rPr>
          <w:rFonts w:ascii="GHEA Grapalat" w:hAnsi="GHEA Grapalat"/>
          <w:noProof/>
          <w:sz w:val="24"/>
          <w:szCs w:val="24"/>
          <w:lang w:val="hy-AM" w:eastAsia="x-none"/>
        </w:rPr>
        <w:t>դատավարության մասնակցի</w:t>
      </w:r>
      <w:r w:rsidRPr="00CA20C8">
        <w:rPr>
          <w:rFonts w:ascii="GHEA Grapalat" w:hAnsi="GHEA Grapalat"/>
          <w:noProof/>
          <w:sz w:val="24"/>
          <w:szCs w:val="24"/>
          <w:lang w:val="hy-AM" w:eastAsia="x-none"/>
        </w:rPr>
        <w:t xml:space="preserve"> իմացության վերաբերյալ իրավակարգավորումները պետք է հնարավորություն տան ստուգելու որոշման հանձնումը </w:t>
      </w:r>
      <w:r w:rsidR="009C0A64" w:rsidRPr="009C0A64">
        <w:rPr>
          <w:rFonts w:ascii="GHEA Grapalat" w:hAnsi="GHEA Grapalat"/>
          <w:noProof/>
          <w:sz w:val="24"/>
          <w:szCs w:val="24"/>
          <w:lang w:val="hy-AM" w:eastAsia="x-none"/>
        </w:rPr>
        <w:t>դատավարության մասնակցի</w:t>
      </w:r>
      <w:r w:rsidR="009C0A64">
        <w:rPr>
          <w:rFonts w:ascii="GHEA Grapalat" w:hAnsi="GHEA Grapalat"/>
          <w:noProof/>
          <w:sz w:val="24"/>
          <w:szCs w:val="24"/>
          <w:lang w:val="hy-AM" w:eastAsia="x-none"/>
        </w:rPr>
        <w:t>ն</w:t>
      </w:r>
      <w:r w:rsidRPr="00CA20C8">
        <w:rPr>
          <w:rFonts w:ascii="GHEA Grapalat" w:hAnsi="GHEA Grapalat"/>
          <w:noProof/>
          <w:sz w:val="24"/>
          <w:szCs w:val="24"/>
          <w:lang w:val="hy-AM" w:eastAsia="x-none"/>
        </w:rPr>
        <w:t>, ինչպես նաև այդ հանձնման ամսաթիվը։</w:t>
      </w:r>
    </w:p>
    <w:p w14:paraId="709EA25A" w14:textId="04415833" w:rsidR="00254667" w:rsidRPr="00CA20C8" w:rsidRDefault="00254667"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hy-AM" w:eastAsia="x-none"/>
        </w:rPr>
        <w:t xml:space="preserve">Այսպիսով՝ դատական ակտի բողոքարկման իրավունքի արդյունավետ իրացման կարևոր պայման է բողոքարկման ենթակա դատական ակտի՝ դատավարության մասնակիցներին հասանելիության ապահովումը։ Դատավարության մասնակիցներին </w:t>
      </w:r>
      <w:r w:rsidRPr="00CA20C8">
        <w:rPr>
          <w:rFonts w:ascii="GHEA Grapalat" w:hAnsi="GHEA Grapalat"/>
          <w:noProof/>
          <w:sz w:val="24"/>
          <w:szCs w:val="24"/>
          <w:lang w:val="hy-AM" w:eastAsia="x-none"/>
        </w:rPr>
        <w:lastRenderedPageBreak/>
        <w:t>դատական ակտերի հասանելիության ապահովման գործուն երաշխիք է ՀՀ վարչական դատավարության օրենսգրքով դատարանների՝ դատական ակտերը դատավարության մասնակիցներին համապատասխան ժամկետում ուղարկելու պարտականության սահմանումը և այդ պարտականության պատշաճ կատարումը։</w:t>
      </w:r>
    </w:p>
    <w:p w14:paraId="47854C76" w14:textId="1EE8810A"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Վճռաբեկ դատարանը, անդրադառնալով վերաքննիչ բողոք ներկայացնելու համար օրենքով սահմանված ժամկետի պահպանվածության հարցին, արձանագրում է, որ ՀՀ վարչական դատավարության օրենսգիրքը միջանկյալ դատական ակտերի բողոքարկման համար նախատեսել է բողոքարկման կրճատ ժամկետ։</w:t>
      </w:r>
    </w:p>
    <w:p w14:paraId="1BEEB3E2" w14:textId="39A94337" w:rsidR="00C75C5E" w:rsidRPr="00CA20C8" w:rsidRDefault="009179F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hy-AM" w:eastAsia="x-none"/>
        </w:rPr>
        <w:t>Այսպես</w:t>
      </w:r>
      <w:r w:rsidRPr="00CA20C8">
        <w:rPr>
          <w:rFonts w:ascii="Cambria Math" w:hAnsi="Cambria Math" w:cs="Cambria Math"/>
          <w:noProof/>
          <w:sz w:val="24"/>
          <w:szCs w:val="24"/>
          <w:lang w:val="hy-AM" w:eastAsia="x-none"/>
        </w:rPr>
        <w:t>․</w:t>
      </w:r>
      <w:r w:rsidRPr="00CA20C8">
        <w:rPr>
          <w:rFonts w:ascii="GHEA Grapalat" w:hAnsi="GHEA Grapalat"/>
          <w:noProof/>
          <w:sz w:val="24"/>
          <w:szCs w:val="24"/>
          <w:lang w:val="hy-AM" w:eastAsia="x-none"/>
        </w:rPr>
        <w:t xml:space="preserve"> </w:t>
      </w:r>
      <w:r w:rsidR="00C75C5E" w:rsidRPr="00CA20C8">
        <w:rPr>
          <w:rFonts w:ascii="GHEA Grapalat" w:hAnsi="GHEA Grapalat"/>
          <w:noProof/>
          <w:sz w:val="24"/>
          <w:szCs w:val="24"/>
          <w:lang w:val="de-DE" w:eastAsia="x-none"/>
        </w:rPr>
        <w:t>ՀՀ վարչական դատավարության օրենսգրքի 127-րդ հոդվածի 11-րդ մասի համաձայն՝ վարչական դատարանի՝ սույն օրենսգրքի 131-րդ հոդվածի 1-ին մասով նախատեսված միջանկյալ դատական ակտերն օրինական ուժի մեջ են մտնում դրանք ստանալուց 5 օր հետո:</w:t>
      </w:r>
    </w:p>
    <w:p w14:paraId="6F6B0814" w14:textId="52DA9762" w:rsidR="009179FE" w:rsidRPr="00CA20C8" w:rsidRDefault="009179F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de-DE" w:eastAsia="x-none"/>
        </w:rPr>
        <w:t>ՀՀ վարչական դատավարության օրենսգրքի</w:t>
      </w:r>
      <w:r w:rsidRPr="00CA20C8">
        <w:rPr>
          <w:rFonts w:ascii="GHEA Grapalat" w:hAnsi="GHEA Grapalat"/>
          <w:noProof/>
          <w:sz w:val="24"/>
          <w:szCs w:val="24"/>
          <w:lang w:val="hy-AM" w:eastAsia="x-none"/>
        </w:rPr>
        <w:t xml:space="preserve"> 130-րդ հոդվածի 1-ին մասի 1-ին կետի համաձայն՝ վարչական դատարանի՝ գործն ըստ էության լուծող դատական ակտերի, ինչպես նաև նույն օրենսգրքի 131-րդ հոդվածով նախատեսված միջանկյալ դատական ակտերի դեմ վերաքննիչ բողոք բերելու իրավունք ունեն` դատավարության մասնակիցները։</w:t>
      </w:r>
    </w:p>
    <w:p w14:paraId="6D57C9D0" w14:textId="1E3D2241" w:rsidR="009179FE" w:rsidRPr="00CA20C8" w:rsidRDefault="009179F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Դատավարության մասնակիցների սուբյեկտային կազմը բացահայտված է ՀՀ վարչական դատավարության օրենսգրքի 14-րդ հոդվածում, ըստ որի՝ վարչական դատավարության մասնակիցներն են՝</w:t>
      </w:r>
    </w:p>
    <w:p w14:paraId="285CC75D" w14:textId="77777777" w:rsidR="009179FE" w:rsidRPr="00CA20C8" w:rsidRDefault="009179F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1) կողմերը` հայցվորը և պատասխանողը.</w:t>
      </w:r>
    </w:p>
    <w:p w14:paraId="26EE7826" w14:textId="1442C947" w:rsidR="009179FE" w:rsidRPr="00CA20C8" w:rsidRDefault="009179F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2) երրորդ անձինք։</w:t>
      </w:r>
    </w:p>
    <w:p w14:paraId="6B89B732" w14:textId="582198C5"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ՀՀ վարչական դատավարության օրենսգրքի 131-րդ հոդվածի 1-ին մասի համաձայն՝ վերաքննության կարգով բողոքարկման ենթակա են վարչական դատարանի հետևյալ միջանկյալ դատական ակտերը.</w:t>
      </w:r>
    </w:p>
    <w:p w14:paraId="1DECFA62"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1) հայցադիմումի ընդունումը մերժելու մասին.</w:t>
      </w:r>
    </w:p>
    <w:p w14:paraId="274E4E7B"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2) հայցադիմումը վերադարձնելու մասին.</w:t>
      </w:r>
    </w:p>
    <w:p w14:paraId="0225861A"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3) հայցի ապահովումը (հակընդդեմ ապահովումը) մերժելու, հայցի ապահովման մեկ միջոցը մեկ այլ միջոցով փոխարինելու, հայցի ապահովումը վերացնելու մասին.</w:t>
      </w:r>
    </w:p>
    <w:p w14:paraId="74963682"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4) լրացուցիչ վճիռ կայացնելը մերժելու մասին.</w:t>
      </w:r>
    </w:p>
    <w:p w14:paraId="41B619BB"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5) վրիպակները, գրասխալները կամ թվաբանական սխալներն ուղղելու կամ ուղղում կատարելը մերժելու, վճռի պարզաբանումը մերժելու մասին.</w:t>
      </w:r>
    </w:p>
    <w:p w14:paraId="0205F91F"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6) բաց թողնված դատավարական ժամկետը վերականգնելու կամ դրա վերականգնումը մերժելու մասին.</w:t>
      </w:r>
    </w:p>
    <w:p w14:paraId="3A32DA1A"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7) դատավարական ժամկետները երկարաձգելու կամ դրա երկարաձգումը մերժելու մասին</w:t>
      </w:r>
    </w:p>
    <w:p w14:paraId="4BE5E7FF"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8) կողմին իրավահաջորդով փոխարինելու կամ փոխարինումը մերժելու մասին, ինչպես նաև երրորդ անձանց դատավարության մեջ ներգրավելու դիմումը մերժելու կամ դատավարության մասնակիցների կազմից երրորդ անձին հանելու մասին.</w:t>
      </w:r>
    </w:p>
    <w:p w14:paraId="4E01F63B"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 xml:space="preserve"> 9) սույն օրենսգրքի 83-րդ հոդվածով նախատեսված դատական ակտերը.</w:t>
      </w:r>
    </w:p>
    <w:p w14:paraId="3C50120C"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 xml:space="preserve"> 10) գործի վարույթը կասեցնելու մասին, բացառությամբ սույն օրենսգրքի 94-րդ հոդվածի 1-ին մասի 5-րդ կետով նախատեսված դեպքի.</w:t>
      </w:r>
    </w:p>
    <w:p w14:paraId="66D11D50"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 xml:space="preserve"> 11) ինքնաբացարկի մասին դատական ակտերը.</w:t>
      </w:r>
    </w:p>
    <w:p w14:paraId="7F5E86C9"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t xml:space="preserve"> 12) այլ որոշումներ՝ օրենքով սահմանված դեպքերում:</w:t>
      </w:r>
    </w:p>
    <w:p w14:paraId="6865CF78" w14:textId="77777777"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de-DE" w:eastAsia="x-none"/>
        </w:rPr>
        <w:lastRenderedPageBreak/>
        <w:t>Նույն օրենսգրքի 132-րդ հոդվածի 2-րդ մասի համաձայն՝ միջանկյալ դատական ակտի դեմ վերաքննիչ բողոք կարող է բերվել օրենքով նախատեսված դեպքերում` մինչև այդ ակտի օրինական ուժի մեջ մտնելու համար սահմանված ժամկետը։</w:t>
      </w:r>
    </w:p>
    <w:p w14:paraId="0BB195B1" w14:textId="0BDD34B1" w:rsidR="00C75C5E" w:rsidRPr="00CA20C8" w:rsidRDefault="008F0184"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8F0184">
        <w:rPr>
          <w:rFonts w:ascii="GHEA Grapalat" w:hAnsi="GHEA Grapalat"/>
          <w:noProof/>
          <w:sz w:val="24"/>
          <w:szCs w:val="24"/>
          <w:lang w:val="de-DE" w:eastAsia="x-none"/>
        </w:rPr>
        <w:t xml:space="preserve">ՀՀ </w:t>
      </w:r>
      <w:r>
        <w:rPr>
          <w:rFonts w:ascii="GHEA Grapalat" w:hAnsi="GHEA Grapalat"/>
          <w:noProof/>
          <w:sz w:val="24"/>
          <w:szCs w:val="24"/>
          <w:lang w:val="hy-AM" w:eastAsia="x-none"/>
        </w:rPr>
        <w:t>վ</w:t>
      </w:r>
      <w:r w:rsidRPr="008F0184">
        <w:rPr>
          <w:rFonts w:ascii="GHEA Grapalat" w:hAnsi="GHEA Grapalat"/>
          <w:noProof/>
          <w:sz w:val="24"/>
          <w:szCs w:val="24"/>
          <w:lang w:val="de-DE" w:eastAsia="x-none"/>
        </w:rPr>
        <w:t>ճռաբեկ դատարանը նախկինում կայացված որոշմամբ արձանագրել է,</w:t>
      </w:r>
      <w:r w:rsidR="00055D8A" w:rsidRPr="00CA20C8">
        <w:rPr>
          <w:rFonts w:ascii="GHEA Grapalat" w:hAnsi="GHEA Grapalat"/>
          <w:noProof/>
          <w:sz w:val="24"/>
          <w:szCs w:val="24"/>
          <w:lang w:val="hy-AM" w:eastAsia="x-none"/>
        </w:rPr>
        <w:t xml:space="preserve"> որ</w:t>
      </w:r>
      <w:r w:rsidR="00C75C5E" w:rsidRPr="00CA20C8">
        <w:rPr>
          <w:rFonts w:ascii="GHEA Grapalat" w:hAnsi="GHEA Grapalat"/>
          <w:noProof/>
          <w:sz w:val="24"/>
          <w:szCs w:val="24"/>
          <w:lang w:val="de-DE" w:eastAsia="x-none"/>
        </w:rPr>
        <w:t xml:space="preserve"> օրենսդիրը  բողոքարկման ենթակա միջանկյալ դատական ակտերի բողոքարկման ժամկետը կապում է տվյալ դատական ակտի օրինական ուժի մեջ մտնելու ժամկետի հետ, հետևաբար ՀՀ վարչական դատավարության օրենսգրքով սահմանված դատական ակտի օրինական ուժի մեջ մտնելու՝ դատական ակտն ստանալու պահից հաշվարկվող հնգօրյա ժամկետը </w:t>
      </w:r>
      <w:r w:rsidR="001C03A2" w:rsidRPr="00CA20C8">
        <w:rPr>
          <w:rFonts w:ascii="GHEA Grapalat" w:hAnsi="GHEA Grapalat"/>
          <w:noProof/>
          <w:sz w:val="24"/>
          <w:szCs w:val="24"/>
          <w:lang w:val="hy-AM" w:eastAsia="x-none"/>
        </w:rPr>
        <w:t>համարվում</w:t>
      </w:r>
      <w:r w:rsidR="00C75C5E" w:rsidRPr="00CA20C8">
        <w:rPr>
          <w:rFonts w:ascii="GHEA Grapalat" w:hAnsi="GHEA Grapalat"/>
          <w:noProof/>
          <w:sz w:val="24"/>
          <w:szCs w:val="24"/>
          <w:lang w:val="de-DE" w:eastAsia="x-none"/>
        </w:rPr>
        <w:t xml:space="preserve"> է դատական ակտի բողոքարկման առավելագույն </w:t>
      </w:r>
      <w:r w:rsidR="003820D0">
        <w:rPr>
          <w:rFonts w:ascii="GHEA Grapalat" w:hAnsi="GHEA Grapalat"/>
          <w:noProof/>
          <w:sz w:val="24"/>
          <w:szCs w:val="24"/>
          <w:lang w:val="de-DE" w:eastAsia="x-none"/>
        </w:rPr>
        <w:t>ժամկետ</w:t>
      </w:r>
      <w:r w:rsidR="00C75C5E" w:rsidRPr="00CA20C8">
        <w:rPr>
          <w:rFonts w:ascii="GHEA Grapalat" w:hAnsi="GHEA Grapalat"/>
          <w:noProof/>
          <w:sz w:val="24"/>
          <w:szCs w:val="24"/>
          <w:lang w:val="de-DE" w:eastAsia="x-none"/>
        </w:rPr>
        <w:t>։</w:t>
      </w:r>
      <w:r w:rsidR="00B23374" w:rsidRPr="00CA20C8">
        <w:rPr>
          <w:rFonts w:ascii="GHEA Grapalat" w:hAnsi="GHEA Grapalat"/>
          <w:noProof/>
          <w:sz w:val="24"/>
          <w:szCs w:val="24"/>
          <w:lang w:val="hy-AM" w:eastAsia="x-none"/>
        </w:rPr>
        <w:t xml:space="preserve"> </w:t>
      </w:r>
      <w:r w:rsidR="00C75C5E" w:rsidRPr="00CA20C8">
        <w:rPr>
          <w:rFonts w:ascii="GHEA Grapalat" w:hAnsi="GHEA Grapalat"/>
          <w:noProof/>
          <w:sz w:val="24"/>
          <w:szCs w:val="24"/>
          <w:lang w:val="de-DE" w:eastAsia="x-none"/>
        </w:rPr>
        <w:t xml:space="preserve">Այսպիսով, </w:t>
      </w:r>
      <w:r w:rsidR="00DD1D9E">
        <w:rPr>
          <w:rFonts w:ascii="GHEA Grapalat" w:hAnsi="GHEA Grapalat"/>
          <w:noProof/>
          <w:sz w:val="24"/>
          <w:szCs w:val="24"/>
          <w:lang w:val="hy-AM" w:eastAsia="x-none"/>
        </w:rPr>
        <w:t>ՀՀ վ</w:t>
      </w:r>
      <w:r w:rsidR="00C75C5E" w:rsidRPr="00CA20C8">
        <w:rPr>
          <w:rFonts w:ascii="GHEA Grapalat" w:hAnsi="GHEA Grapalat"/>
          <w:noProof/>
          <w:sz w:val="24"/>
          <w:szCs w:val="24"/>
          <w:lang w:val="de-DE" w:eastAsia="x-none"/>
        </w:rPr>
        <w:t>ճռաբեկ դատարանն արձանագր</w:t>
      </w:r>
      <w:r w:rsidR="00DD1D9E">
        <w:rPr>
          <w:rFonts w:ascii="GHEA Grapalat" w:hAnsi="GHEA Grapalat"/>
          <w:noProof/>
          <w:sz w:val="24"/>
          <w:szCs w:val="24"/>
          <w:lang w:val="hy-AM" w:eastAsia="x-none"/>
        </w:rPr>
        <w:t>ել</w:t>
      </w:r>
      <w:bookmarkStart w:id="1" w:name="_GoBack"/>
      <w:bookmarkEnd w:id="1"/>
      <w:r w:rsidR="00C75C5E" w:rsidRPr="00CA20C8">
        <w:rPr>
          <w:rFonts w:ascii="GHEA Grapalat" w:hAnsi="GHEA Grapalat"/>
          <w:noProof/>
          <w:sz w:val="24"/>
          <w:szCs w:val="24"/>
          <w:lang w:val="de-DE" w:eastAsia="x-none"/>
        </w:rPr>
        <w:t xml:space="preserve"> է, որ դատական ակտը ստանալու փաստը հավաստում է, որ անձը լիարժեք հնարավորություն ունի ծանոթանալու դատական ակտի բովանդակությանը, և այդ պահից սկսած էլ հաշվարկվում է բողոքարկման իրավունքի իրացման ժամկետը։</w:t>
      </w:r>
    </w:p>
    <w:p w14:paraId="534ED135" w14:textId="769C98E7" w:rsidR="00B23374" w:rsidRPr="00CA20C8" w:rsidRDefault="008F0184"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8F0184">
        <w:rPr>
          <w:rFonts w:ascii="GHEA Grapalat" w:hAnsi="GHEA Grapalat"/>
          <w:noProof/>
          <w:sz w:val="24"/>
          <w:szCs w:val="24"/>
          <w:lang w:val="de-DE" w:eastAsia="x-none"/>
        </w:rPr>
        <w:t xml:space="preserve">ՀՀ </w:t>
      </w:r>
      <w:r>
        <w:rPr>
          <w:rFonts w:ascii="GHEA Grapalat" w:hAnsi="GHEA Grapalat"/>
          <w:noProof/>
          <w:sz w:val="24"/>
          <w:szCs w:val="24"/>
          <w:lang w:val="hy-AM" w:eastAsia="x-none"/>
        </w:rPr>
        <w:t>վ</w:t>
      </w:r>
      <w:r w:rsidRPr="008F0184">
        <w:rPr>
          <w:rFonts w:ascii="GHEA Grapalat" w:hAnsi="GHEA Grapalat"/>
          <w:noProof/>
          <w:sz w:val="24"/>
          <w:szCs w:val="24"/>
          <w:lang w:val="de-DE" w:eastAsia="x-none"/>
        </w:rPr>
        <w:t xml:space="preserve">ճռաբեկ դատարանը </w:t>
      </w:r>
      <w:r w:rsidR="00B23374" w:rsidRPr="00CA20C8">
        <w:rPr>
          <w:rFonts w:ascii="GHEA Grapalat" w:hAnsi="GHEA Grapalat"/>
          <w:noProof/>
          <w:sz w:val="24"/>
          <w:szCs w:val="24"/>
          <w:lang w:val="de-DE" w:eastAsia="x-none"/>
        </w:rPr>
        <w:t>հարկ է համար</w:t>
      </w:r>
      <w:r>
        <w:rPr>
          <w:rFonts w:ascii="GHEA Grapalat" w:hAnsi="GHEA Grapalat"/>
          <w:noProof/>
          <w:sz w:val="24"/>
          <w:szCs w:val="24"/>
          <w:lang w:val="hy-AM" w:eastAsia="x-none"/>
        </w:rPr>
        <w:t>ել</w:t>
      </w:r>
      <w:r w:rsidR="00B23374" w:rsidRPr="00CA20C8">
        <w:rPr>
          <w:rFonts w:ascii="GHEA Grapalat" w:hAnsi="GHEA Grapalat"/>
          <w:noProof/>
          <w:sz w:val="24"/>
          <w:szCs w:val="24"/>
          <w:lang w:val="de-DE" w:eastAsia="x-none"/>
        </w:rPr>
        <w:t xml:space="preserve"> նաև արձանագրել, որ օրենսդիրն ուղղակիորեն չի նախատեսում դատարանների պարտականությունը՝ անձին դատավարության մեջ երրորդ անձ ներգրավելուց հետո վերջինիս ուղարկելու նախքան այդ որոշման կայացումը դատավարական գործողությունների կատարման արդյունքում կայացված բոլոր որոշումները, սակայն նշված պարտականությունը բխում է օրենսդրական այն կարգավորումից, որ երրորդ անձինք օգտվում են կողմի բոլոր իրավունքներից և կրում են նրա բոլոր պարտականությունները, բացառությամբ հայց (ներառյալ` հակընդդեմ հայց) ներկայացնելու, հայցի հիմքը և (կամ) առարկան փոխելու, հայցային պահանջների չափը ավելացնելու և (կամ) նվազեցնելու, հայցն ընդունելու կամ հայցից հրաժարվելու և դատական ակտի հարկադիր կատարում պահանջելու իրավունքներից, իսկ կողմերն ունեն իրավունք ստանալու դատավարական բոլոր փաստաթղթերը։ Նշված իրավունքի իրացումը կհանգեցնի ոչ միայն երրորդ անձանց իրավունքների լիարժեք պաշտպանությանը, այլ նաև կբացառի դատական գործընթացների անհարկի ձգձգումը՝ հաշվի առնելով այն հանգամանքը, որ մինչև անձին դատավարության մեջ երրորդ անձ ներգրավելը կարող են կայացվել որոշումներ, որոնք վերջինս իրավունք ունի բողոքարկելու, իսկ դատարանների կողմից նշված դատական ակտերի և «Երրորդ անձ ներգրավելու մասին» որոշման միաժամանակ ծանուցումը և անձին իր իրավունքների մասին տեղեկացնելը հնարավորություն կտա վերջինիս դատական ակտերի հետ անհամաձայնության պարագայում առավել շուտ իրացնել բողոքարկման իրավունքը</w:t>
      </w:r>
      <w:r w:rsidR="001C03A2" w:rsidRPr="00CA20C8">
        <w:rPr>
          <w:rFonts w:ascii="GHEA Grapalat" w:hAnsi="GHEA Grapalat"/>
          <w:noProof/>
          <w:sz w:val="24"/>
          <w:szCs w:val="24"/>
          <w:lang w:val="hy-AM" w:eastAsia="x-none"/>
        </w:rPr>
        <w:t xml:space="preserve"> </w:t>
      </w:r>
      <w:r w:rsidR="001C03A2" w:rsidRPr="00CA20C8">
        <w:rPr>
          <w:rFonts w:ascii="GHEA Grapalat" w:hAnsi="GHEA Grapalat"/>
          <w:sz w:val="24"/>
          <w:szCs w:val="24"/>
          <w:lang w:val="hy-AM"/>
        </w:rPr>
        <w:t>(</w:t>
      </w:r>
      <w:r w:rsidR="001C03A2" w:rsidRPr="00CA20C8">
        <w:rPr>
          <w:rFonts w:ascii="GHEA Grapalat" w:hAnsi="GHEA Grapalat"/>
          <w:i/>
          <w:iCs/>
          <w:sz w:val="24"/>
          <w:szCs w:val="24"/>
          <w:lang w:val="hy-AM"/>
        </w:rPr>
        <w:t>տե՛ս, Էմիլ Վարդանյան</w:t>
      </w:r>
      <w:r w:rsidR="00E17210">
        <w:rPr>
          <w:rFonts w:ascii="GHEA Grapalat" w:hAnsi="GHEA Grapalat"/>
          <w:i/>
          <w:iCs/>
          <w:sz w:val="24"/>
          <w:szCs w:val="24"/>
          <w:lang w:val="hy-AM"/>
        </w:rPr>
        <w:t xml:space="preserve">ը </w:t>
      </w:r>
      <w:r w:rsidR="001C03A2" w:rsidRPr="00CA20C8">
        <w:rPr>
          <w:rFonts w:ascii="GHEA Grapalat" w:hAnsi="GHEA Grapalat"/>
          <w:i/>
          <w:iCs/>
          <w:sz w:val="24"/>
          <w:szCs w:val="24"/>
          <w:lang w:val="hy-AM"/>
        </w:rPr>
        <w:t>և Վարուժան Վարդանյան</w:t>
      </w:r>
      <w:r w:rsidR="00E17210">
        <w:rPr>
          <w:rFonts w:ascii="GHEA Grapalat" w:hAnsi="GHEA Grapalat"/>
          <w:i/>
          <w:iCs/>
          <w:sz w:val="24"/>
          <w:szCs w:val="24"/>
          <w:lang w:val="hy-AM"/>
        </w:rPr>
        <w:t>ն</w:t>
      </w:r>
      <w:r w:rsidR="001C03A2" w:rsidRPr="00CA20C8">
        <w:rPr>
          <w:rFonts w:ascii="GHEA Grapalat" w:hAnsi="GHEA Grapalat"/>
          <w:i/>
          <w:iCs/>
          <w:sz w:val="24"/>
          <w:szCs w:val="24"/>
          <w:lang w:val="hy-AM"/>
        </w:rPr>
        <w:t xml:space="preserve"> ընդդեմ ՀՀ ԱՆ իրավաբանական անձանց պետական ռեգիստրի գործակալության թիվ ՎԴ/10813/05/19 վարչական գործով ՀՀ վճռաբեկ դատարանի 16.12.2022 թվականի որոշումը</w:t>
      </w:r>
      <w:r w:rsidR="001C03A2" w:rsidRPr="00CA20C8">
        <w:rPr>
          <w:rFonts w:ascii="GHEA Grapalat" w:hAnsi="GHEA Grapalat"/>
          <w:sz w:val="24"/>
          <w:szCs w:val="24"/>
          <w:lang w:val="hy-AM"/>
        </w:rPr>
        <w:t xml:space="preserve">): </w:t>
      </w:r>
    </w:p>
    <w:p w14:paraId="1C80DC48" w14:textId="77777777" w:rsidR="00C75C5E" w:rsidRPr="00DD1D9E" w:rsidRDefault="00C75C5E" w:rsidP="004B23A7">
      <w:pPr>
        <w:tabs>
          <w:tab w:val="left" w:pos="9923"/>
        </w:tabs>
        <w:spacing w:after="0" w:line="240" w:lineRule="auto"/>
        <w:ind w:firstLine="567"/>
        <w:contextualSpacing/>
        <w:jc w:val="both"/>
        <w:rPr>
          <w:rFonts w:ascii="GHEA Grapalat" w:hAnsi="GHEA Grapalat"/>
          <w:noProof/>
          <w:sz w:val="16"/>
          <w:szCs w:val="16"/>
          <w:lang w:val="de-DE" w:eastAsia="x-none"/>
        </w:rPr>
      </w:pPr>
    </w:p>
    <w:p w14:paraId="53F42A5A" w14:textId="2F77A850" w:rsidR="00C75C5E" w:rsidRPr="00CA20C8" w:rsidRDefault="00C75C5E" w:rsidP="004B23A7">
      <w:pPr>
        <w:tabs>
          <w:tab w:val="left" w:pos="9923"/>
        </w:tabs>
        <w:spacing w:after="0" w:line="240" w:lineRule="auto"/>
        <w:ind w:firstLine="567"/>
        <w:contextualSpacing/>
        <w:jc w:val="both"/>
        <w:rPr>
          <w:rFonts w:ascii="GHEA Grapalat" w:hAnsi="GHEA Grapalat"/>
          <w:b/>
          <w:bCs/>
          <w:i/>
          <w:iCs/>
          <w:noProof/>
          <w:sz w:val="24"/>
          <w:szCs w:val="24"/>
          <w:lang w:val="de-DE" w:eastAsia="x-none"/>
        </w:rPr>
      </w:pPr>
      <w:r w:rsidRPr="00CA20C8">
        <w:rPr>
          <w:rFonts w:ascii="GHEA Grapalat" w:hAnsi="GHEA Grapalat"/>
          <w:b/>
          <w:bCs/>
          <w:i/>
          <w:iCs/>
          <w:noProof/>
          <w:sz w:val="24"/>
          <w:szCs w:val="24"/>
          <w:lang w:val="de-DE" w:eastAsia="x-none"/>
        </w:rPr>
        <w:t>Վճռաբեկ դատարանի վերոգրյալ իրավական դիրքորոշման կիրառումը սույն գործի փաստերի նկատմամբ.</w:t>
      </w:r>
    </w:p>
    <w:p w14:paraId="59099DEE" w14:textId="31303731" w:rsidR="00C75C5E"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de-DE" w:eastAsia="x-none"/>
        </w:rPr>
        <w:t xml:space="preserve"> Սույն գործի փաստերի համաձայն` Դատարանի </w:t>
      </w:r>
      <w:r w:rsidR="003811DE" w:rsidRPr="00CA20C8">
        <w:rPr>
          <w:rFonts w:ascii="GHEA Grapalat" w:hAnsi="GHEA Grapalat"/>
          <w:noProof/>
          <w:sz w:val="24"/>
          <w:szCs w:val="24"/>
          <w:lang w:val="hy-AM" w:eastAsia="x-none"/>
        </w:rPr>
        <w:t>03</w:t>
      </w:r>
      <w:r w:rsidRPr="00CA20C8">
        <w:rPr>
          <w:rFonts w:ascii="GHEA Grapalat" w:hAnsi="GHEA Grapalat"/>
          <w:noProof/>
          <w:sz w:val="24"/>
          <w:szCs w:val="24"/>
          <w:lang w:val="de-DE" w:eastAsia="x-none"/>
        </w:rPr>
        <w:t>.</w:t>
      </w:r>
      <w:r w:rsidR="003811DE" w:rsidRPr="00CA20C8">
        <w:rPr>
          <w:rFonts w:ascii="GHEA Grapalat" w:hAnsi="GHEA Grapalat"/>
          <w:noProof/>
          <w:sz w:val="24"/>
          <w:szCs w:val="24"/>
          <w:lang w:val="hy-AM" w:eastAsia="x-none"/>
        </w:rPr>
        <w:t>09</w:t>
      </w:r>
      <w:r w:rsidRPr="00CA20C8">
        <w:rPr>
          <w:rFonts w:ascii="GHEA Grapalat" w:hAnsi="GHEA Grapalat"/>
          <w:noProof/>
          <w:sz w:val="24"/>
          <w:szCs w:val="24"/>
          <w:lang w:val="de-DE" w:eastAsia="x-none"/>
        </w:rPr>
        <w:t>.20</w:t>
      </w:r>
      <w:r w:rsidR="003811DE" w:rsidRPr="00CA20C8">
        <w:rPr>
          <w:rFonts w:ascii="GHEA Grapalat" w:hAnsi="GHEA Grapalat"/>
          <w:noProof/>
          <w:sz w:val="24"/>
          <w:szCs w:val="24"/>
          <w:lang w:val="hy-AM" w:eastAsia="x-none"/>
        </w:rPr>
        <w:t>20</w:t>
      </w:r>
      <w:r w:rsidRPr="00CA20C8">
        <w:rPr>
          <w:rFonts w:ascii="GHEA Grapalat" w:hAnsi="GHEA Grapalat"/>
          <w:noProof/>
          <w:sz w:val="24"/>
          <w:szCs w:val="24"/>
          <w:lang w:val="de-DE" w:eastAsia="x-none"/>
        </w:rPr>
        <w:t xml:space="preserve"> թվականի որոշմամբ բաց թողնված դատավարական ժամկետը վերականգնելու վերաբերյալ միջնորդությունը բավարարվել է</w:t>
      </w:r>
      <w:r w:rsidR="006C466D">
        <w:rPr>
          <w:rFonts w:ascii="GHEA Grapalat" w:hAnsi="GHEA Grapalat"/>
          <w:noProof/>
          <w:sz w:val="24"/>
          <w:szCs w:val="24"/>
          <w:lang w:val="hy-AM" w:eastAsia="x-none"/>
        </w:rPr>
        <w:t xml:space="preserve"> </w:t>
      </w:r>
      <w:r w:rsidR="006C466D" w:rsidRPr="006C466D">
        <w:rPr>
          <w:rFonts w:ascii="GHEA Grapalat" w:hAnsi="GHEA Grapalat"/>
          <w:noProof/>
          <w:sz w:val="24"/>
          <w:szCs w:val="24"/>
          <w:lang w:val="hy-AM" w:eastAsia="x-none"/>
        </w:rPr>
        <w:t>(հատոր 1-ին, գ.թ. 22)</w:t>
      </w:r>
      <w:r w:rsidR="003811DE" w:rsidRPr="00CA20C8">
        <w:rPr>
          <w:rFonts w:ascii="GHEA Grapalat" w:hAnsi="GHEA Grapalat"/>
          <w:noProof/>
          <w:sz w:val="24"/>
          <w:szCs w:val="24"/>
          <w:lang w:val="hy-AM" w:eastAsia="x-none"/>
        </w:rPr>
        <w:t>։</w:t>
      </w:r>
    </w:p>
    <w:p w14:paraId="60FC8821" w14:textId="0AF3E1A0" w:rsidR="00C75C5E" w:rsidRPr="00CA20C8" w:rsidRDefault="003811DE"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noProof/>
          <w:sz w:val="24"/>
          <w:szCs w:val="24"/>
          <w:lang w:val="hy-AM" w:eastAsia="x-none"/>
        </w:rPr>
        <w:t>Դատարանի 03</w:t>
      </w:r>
      <w:r w:rsidRPr="00CA20C8">
        <w:rPr>
          <w:rFonts w:ascii="Cambria Math" w:hAnsi="Cambria Math" w:cs="Cambria Math"/>
          <w:noProof/>
          <w:sz w:val="24"/>
          <w:szCs w:val="24"/>
          <w:lang w:val="hy-AM" w:eastAsia="x-none"/>
        </w:rPr>
        <w:t>․</w:t>
      </w:r>
      <w:r w:rsidRPr="00CA20C8">
        <w:rPr>
          <w:rFonts w:ascii="GHEA Grapalat" w:hAnsi="GHEA Grapalat"/>
          <w:noProof/>
          <w:sz w:val="24"/>
          <w:szCs w:val="24"/>
          <w:lang w:val="hy-AM" w:eastAsia="x-none"/>
        </w:rPr>
        <w:t>09</w:t>
      </w:r>
      <w:r w:rsidRPr="00CA20C8">
        <w:rPr>
          <w:rFonts w:ascii="Cambria Math" w:hAnsi="Cambria Math" w:cs="Cambria Math"/>
          <w:noProof/>
          <w:sz w:val="24"/>
          <w:szCs w:val="24"/>
          <w:lang w:val="hy-AM" w:eastAsia="x-none"/>
        </w:rPr>
        <w:t>․</w:t>
      </w:r>
      <w:r w:rsidRPr="00CA20C8">
        <w:rPr>
          <w:rFonts w:ascii="GHEA Grapalat" w:hAnsi="GHEA Grapalat"/>
          <w:noProof/>
          <w:sz w:val="24"/>
          <w:szCs w:val="24"/>
          <w:lang w:val="hy-AM" w:eastAsia="x-none"/>
        </w:rPr>
        <w:t xml:space="preserve">2020 </w:t>
      </w:r>
      <w:r w:rsidRPr="00CA20C8">
        <w:rPr>
          <w:rFonts w:ascii="GHEA Grapalat" w:hAnsi="GHEA Grapalat" w:cs="GHEA Grapalat"/>
          <w:noProof/>
          <w:sz w:val="24"/>
          <w:szCs w:val="24"/>
          <w:lang w:val="hy-AM" w:eastAsia="x-none"/>
        </w:rPr>
        <w:t>թվականի</w:t>
      </w:r>
      <w:r w:rsidRPr="00CA20C8">
        <w:rPr>
          <w:rFonts w:ascii="GHEA Grapalat" w:hAnsi="GHEA Grapalat"/>
          <w:noProof/>
          <w:sz w:val="24"/>
          <w:szCs w:val="24"/>
          <w:lang w:val="hy-AM" w:eastAsia="x-none"/>
        </w:rPr>
        <w:t xml:space="preserve"> «Բաց թողնված դատավարական ժամկետը վերականգնելու մասին» </w:t>
      </w:r>
      <w:r w:rsidR="00C75C5E" w:rsidRPr="00CA20C8">
        <w:rPr>
          <w:rFonts w:ascii="GHEA Grapalat" w:hAnsi="GHEA Grapalat"/>
          <w:noProof/>
          <w:sz w:val="24"/>
          <w:szCs w:val="24"/>
          <w:lang w:val="de-DE" w:eastAsia="x-none"/>
        </w:rPr>
        <w:t xml:space="preserve">որոշման դեմ երրորդ անձ </w:t>
      </w:r>
      <w:r w:rsidRPr="00CA20C8">
        <w:rPr>
          <w:rFonts w:ascii="GHEA Grapalat" w:hAnsi="GHEA Grapalat"/>
          <w:noProof/>
          <w:sz w:val="24"/>
          <w:szCs w:val="24"/>
          <w:lang w:val="hy-AM" w:eastAsia="x-none"/>
        </w:rPr>
        <w:t>Հովիկ Նիկողոսյանը 13</w:t>
      </w:r>
      <w:r w:rsidR="00C75C5E" w:rsidRPr="00CA20C8">
        <w:rPr>
          <w:rFonts w:ascii="GHEA Grapalat" w:hAnsi="GHEA Grapalat"/>
          <w:noProof/>
          <w:sz w:val="24"/>
          <w:szCs w:val="24"/>
          <w:lang w:val="de-DE" w:eastAsia="x-none"/>
        </w:rPr>
        <w:t>.</w:t>
      </w:r>
      <w:r w:rsidRPr="00CA20C8">
        <w:rPr>
          <w:rFonts w:ascii="GHEA Grapalat" w:hAnsi="GHEA Grapalat"/>
          <w:noProof/>
          <w:sz w:val="24"/>
          <w:szCs w:val="24"/>
          <w:lang w:val="hy-AM" w:eastAsia="x-none"/>
        </w:rPr>
        <w:t>11</w:t>
      </w:r>
      <w:r w:rsidR="00C75C5E" w:rsidRPr="00CA20C8">
        <w:rPr>
          <w:rFonts w:ascii="GHEA Grapalat" w:hAnsi="GHEA Grapalat"/>
          <w:noProof/>
          <w:sz w:val="24"/>
          <w:szCs w:val="24"/>
          <w:lang w:val="de-DE" w:eastAsia="x-none"/>
        </w:rPr>
        <w:t>.202</w:t>
      </w:r>
      <w:r w:rsidRPr="00CA20C8">
        <w:rPr>
          <w:rFonts w:ascii="GHEA Grapalat" w:hAnsi="GHEA Grapalat"/>
          <w:noProof/>
          <w:sz w:val="24"/>
          <w:szCs w:val="24"/>
          <w:lang w:val="hy-AM" w:eastAsia="x-none"/>
        </w:rPr>
        <w:t>3</w:t>
      </w:r>
      <w:r w:rsidR="00C75C5E" w:rsidRPr="00CA20C8">
        <w:rPr>
          <w:rFonts w:ascii="GHEA Grapalat" w:hAnsi="GHEA Grapalat"/>
          <w:noProof/>
          <w:sz w:val="24"/>
          <w:szCs w:val="24"/>
          <w:lang w:val="de-DE" w:eastAsia="x-none"/>
        </w:rPr>
        <w:t xml:space="preserve"> թվականին ներկայացրել է վերաքննիչ բողոք</w:t>
      </w:r>
      <w:r w:rsidR="0018442B" w:rsidRPr="00CA20C8">
        <w:rPr>
          <w:rFonts w:ascii="GHEA Grapalat" w:hAnsi="GHEA Grapalat"/>
          <w:noProof/>
          <w:sz w:val="24"/>
          <w:szCs w:val="24"/>
          <w:lang w:val="hy-AM" w:eastAsia="x-none"/>
        </w:rPr>
        <w:t xml:space="preserve"> </w:t>
      </w:r>
      <w:r w:rsidR="00C75C5E" w:rsidRPr="00CA20C8">
        <w:rPr>
          <w:rFonts w:ascii="GHEA Grapalat" w:hAnsi="GHEA Grapalat"/>
          <w:noProof/>
          <w:sz w:val="24"/>
          <w:szCs w:val="24"/>
          <w:lang w:val="de-DE" w:eastAsia="x-none"/>
        </w:rPr>
        <w:t>(</w:t>
      </w:r>
      <w:r w:rsidR="006C466D">
        <w:rPr>
          <w:rFonts w:ascii="GHEA Grapalat" w:hAnsi="GHEA Grapalat"/>
          <w:noProof/>
          <w:sz w:val="24"/>
          <w:szCs w:val="24"/>
          <w:lang w:val="hy-AM" w:eastAsia="x-none"/>
        </w:rPr>
        <w:t>հատոր</w:t>
      </w:r>
      <w:r w:rsidR="006C466D" w:rsidRPr="00FF5705">
        <w:rPr>
          <w:rFonts w:ascii="GHEA Grapalat" w:hAnsi="GHEA Grapalat"/>
          <w:noProof/>
          <w:sz w:val="24"/>
          <w:szCs w:val="24"/>
          <w:lang w:val="de-DE" w:eastAsia="x-none"/>
        </w:rPr>
        <w:t xml:space="preserve"> </w:t>
      </w:r>
      <w:r w:rsidR="0018442B" w:rsidRPr="00CA20C8">
        <w:rPr>
          <w:rFonts w:ascii="GHEA Grapalat" w:hAnsi="GHEA Grapalat"/>
          <w:noProof/>
          <w:sz w:val="24"/>
          <w:szCs w:val="24"/>
          <w:lang w:val="hy-AM" w:eastAsia="x-none"/>
        </w:rPr>
        <w:t>6</w:t>
      </w:r>
      <w:r w:rsidR="00C75C5E" w:rsidRPr="00CA20C8">
        <w:rPr>
          <w:rFonts w:ascii="GHEA Grapalat" w:hAnsi="GHEA Grapalat"/>
          <w:noProof/>
          <w:sz w:val="24"/>
          <w:szCs w:val="24"/>
          <w:lang w:val="de-DE" w:eastAsia="x-none"/>
        </w:rPr>
        <w:t>-րդ, գ</w:t>
      </w:r>
      <w:r w:rsidR="00C75C5E" w:rsidRPr="00CA20C8">
        <w:rPr>
          <w:rFonts w:ascii="Cambria Math" w:hAnsi="Cambria Math" w:cs="Cambria Math"/>
          <w:noProof/>
          <w:sz w:val="24"/>
          <w:szCs w:val="24"/>
          <w:lang w:val="de-DE" w:eastAsia="x-none"/>
        </w:rPr>
        <w:t>․</w:t>
      </w:r>
      <w:r w:rsidR="00C75C5E" w:rsidRPr="00CA20C8">
        <w:rPr>
          <w:rFonts w:ascii="GHEA Grapalat" w:hAnsi="GHEA Grapalat" w:cs="GHEA Grapalat"/>
          <w:noProof/>
          <w:sz w:val="24"/>
          <w:szCs w:val="24"/>
          <w:lang w:val="de-DE" w:eastAsia="x-none"/>
        </w:rPr>
        <w:t>թ</w:t>
      </w:r>
      <w:r w:rsidR="00C75C5E" w:rsidRPr="00CA20C8">
        <w:rPr>
          <w:rFonts w:ascii="Cambria Math" w:hAnsi="Cambria Math" w:cs="Cambria Math"/>
          <w:noProof/>
          <w:sz w:val="24"/>
          <w:szCs w:val="24"/>
          <w:lang w:val="de-DE" w:eastAsia="x-none"/>
        </w:rPr>
        <w:t>․</w:t>
      </w:r>
      <w:r w:rsidR="00C75C5E" w:rsidRPr="00CA20C8">
        <w:rPr>
          <w:rFonts w:ascii="GHEA Grapalat" w:hAnsi="GHEA Grapalat"/>
          <w:noProof/>
          <w:sz w:val="24"/>
          <w:szCs w:val="24"/>
          <w:lang w:val="de-DE" w:eastAsia="x-none"/>
        </w:rPr>
        <w:t xml:space="preserve"> </w:t>
      </w:r>
      <w:r w:rsidR="0018442B" w:rsidRPr="00CA20C8">
        <w:rPr>
          <w:rFonts w:ascii="GHEA Grapalat" w:hAnsi="GHEA Grapalat"/>
          <w:noProof/>
          <w:sz w:val="24"/>
          <w:szCs w:val="24"/>
          <w:lang w:val="hy-AM" w:eastAsia="x-none"/>
        </w:rPr>
        <w:t>122</w:t>
      </w:r>
      <w:r w:rsidR="00C75C5E" w:rsidRPr="00CA20C8">
        <w:rPr>
          <w:rFonts w:ascii="GHEA Grapalat" w:hAnsi="GHEA Grapalat"/>
          <w:noProof/>
          <w:sz w:val="24"/>
          <w:szCs w:val="24"/>
          <w:lang w:val="de-DE" w:eastAsia="x-none"/>
        </w:rPr>
        <w:t>-</w:t>
      </w:r>
      <w:r w:rsidR="0018442B" w:rsidRPr="00CA20C8">
        <w:rPr>
          <w:rFonts w:ascii="GHEA Grapalat" w:hAnsi="GHEA Grapalat"/>
          <w:noProof/>
          <w:sz w:val="24"/>
          <w:szCs w:val="24"/>
          <w:lang w:val="hy-AM" w:eastAsia="x-none"/>
        </w:rPr>
        <w:t>158</w:t>
      </w:r>
      <w:r w:rsidR="00C75C5E" w:rsidRPr="00CA20C8">
        <w:rPr>
          <w:rFonts w:ascii="GHEA Grapalat" w:hAnsi="GHEA Grapalat"/>
          <w:noProof/>
          <w:sz w:val="24"/>
          <w:szCs w:val="24"/>
          <w:lang w:val="de-DE" w:eastAsia="x-none"/>
        </w:rPr>
        <w:t>):</w:t>
      </w:r>
    </w:p>
    <w:p w14:paraId="639CF56D" w14:textId="731A3A38" w:rsidR="0018442B" w:rsidRPr="00CA20C8" w:rsidRDefault="00C75C5E" w:rsidP="004B23A7">
      <w:pPr>
        <w:tabs>
          <w:tab w:val="left" w:pos="9923"/>
        </w:tabs>
        <w:spacing w:after="0" w:line="240" w:lineRule="auto"/>
        <w:ind w:firstLine="567"/>
        <w:contextualSpacing/>
        <w:jc w:val="both"/>
        <w:rPr>
          <w:rFonts w:ascii="GHEA Grapalat" w:hAnsi="GHEA Grapalat"/>
          <w:i/>
          <w:iCs/>
          <w:noProof/>
          <w:sz w:val="24"/>
          <w:szCs w:val="24"/>
          <w:lang w:val="de-DE" w:eastAsia="x-none"/>
        </w:rPr>
      </w:pPr>
      <w:r w:rsidRPr="00CA20C8">
        <w:rPr>
          <w:rFonts w:ascii="GHEA Grapalat" w:hAnsi="GHEA Grapalat"/>
          <w:noProof/>
          <w:sz w:val="24"/>
          <w:szCs w:val="24"/>
          <w:lang w:val="de-DE" w:eastAsia="x-none"/>
        </w:rPr>
        <w:t xml:space="preserve">Վերաքննիչ դատարանը </w:t>
      </w:r>
      <w:r w:rsidR="0018442B" w:rsidRPr="00CA20C8">
        <w:rPr>
          <w:rFonts w:ascii="GHEA Grapalat" w:hAnsi="GHEA Grapalat" w:cs="Sylfaen"/>
          <w:sz w:val="24"/>
          <w:szCs w:val="24"/>
          <w:lang w:val="hy-AM"/>
        </w:rPr>
        <w:t>15</w:t>
      </w:r>
      <w:r w:rsidR="0018442B" w:rsidRPr="00CA20C8">
        <w:rPr>
          <w:rFonts w:ascii="Cambria Math" w:hAnsi="Cambria Math" w:cs="Cambria Math"/>
          <w:sz w:val="24"/>
          <w:szCs w:val="24"/>
          <w:lang w:val="hy-AM"/>
        </w:rPr>
        <w:t>․</w:t>
      </w:r>
      <w:r w:rsidR="0018442B" w:rsidRPr="00CA20C8">
        <w:rPr>
          <w:rFonts w:ascii="GHEA Grapalat" w:hAnsi="GHEA Grapalat" w:cs="Sylfaen"/>
          <w:sz w:val="24"/>
          <w:szCs w:val="24"/>
          <w:lang w:val="hy-AM"/>
        </w:rPr>
        <w:t>11</w:t>
      </w:r>
      <w:r w:rsidR="0018442B" w:rsidRPr="00CA20C8">
        <w:rPr>
          <w:rFonts w:ascii="Cambria Math" w:hAnsi="Cambria Math" w:cs="Cambria Math"/>
          <w:sz w:val="24"/>
          <w:szCs w:val="24"/>
          <w:lang w:val="hy-AM"/>
        </w:rPr>
        <w:t>․</w:t>
      </w:r>
      <w:r w:rsidR="0018442B" w:rsidRPr="00CA20C8">
        <w:rPr>
          <w:rFonts w:ascii="GHEA Grapalat" w:hAnsi="GHEA Grapalat" w:cs="Sylfaen"/>
          <w:sz w:val="24"/>
          <w:szCs w:val="24"/>
          <w:lang w:val="hy-AM"/>
        </w:rPr>
        <w:t xml:space="preserve">2023 </w:t>
      </w:r>
      <w:r w:rsidR="0018442B" w:rsidRPr="00CA20C8">
        <w:rPr>
          <w:rFonts w:ascii="GHEA Grapalat" w:hAnsi="GHEA Grapalat" w:cs="GHEA Grapalat"/>
          <w:sz w:val="24"/>
          <w:szCs w:val="24"/>
          <w:lang w:val="hy-AM"/>
        </w:rPr>
        <w:t xml:space="preserve">թվականի </w:t>
      </w:r>
      <w:r w:rsidRPr="00CA20C8">
        <w:rPr>
          <w:rFonts w:ascii="GHEA Grapalat" w:hAnsi="GHEA Grapalat"/>
          <w:noProof/>
          <w:sz w:val="24"/>
          <w:szCs w:val="24"/>
          <w:lang w:val="de-DE" w:eastAsia="x-none"/>
        </w:rPr>
        <w:t xml:space="preserve">որոշմամբ </w:t>
      </w:r>
      <w:r w:rsidR="0018442B" w:rsidRPr="00CA20C8">
        <w:rPr>
          <w:rFonts w:ascii="GHEA Grapalat" w:hAnsi="GHEA Grapalat"/>
          <w:noProof/>
          <w:sz w:val="24"/>
          <w:szCs w:val="24"/>
          <w:lang w:val="de-DE" w:eastAsia="x-none"/>
        </w:rPr>
        <w:t xml:space="preserve">երրորդ անձ </w:t>
      </w:r>
      <w:r w:rsidR="0018442B" w:rsidRPr="00CA20C8">
        <w:rPr>
          <w:rFonts w:ascii="GHEA Grapalat" w:hAnsi="GHEA Grapalat"/>
          <w:noProof/>
          <w:sz w:val="24"/>
          <w:szCs w:val="24"/>
          <w:lang w:val="hy-AM" w:eastAsia="x-none"/>
        </w:rPr>
        <w:t>Հովիկ Նիկողոսյանի վերաքննիչ բողոքը վերադարձրել է այն հիմնավորմամբ, որ</w:t>
      </w:r>
      <w:r w:rsidRPr="00CA20C8">
        <w:rPr>
          <w:rFonts w:ascii="GHEA Grapalat" w:hAnsi="GHEA Grapalat"/>
          <w:noProof/>
          <w:sz w:val="24"/>
          <w:szCs w:val="24"/>
          <w:lang w:val="de-DE" w:eastAsia="x-none"/>
        </w:rPr>
        <w:t xml:space="preserve"> </w:t>
      </w:r>
      <w:r w:rsidR="0018442B" w:rsidRPr="00CA20C8">
        <w:rPr>
          <w:rFonts w:ascii="GHEA Grapalat" w:hAnsi="GHEA Grapalat"/>
          <w:noProof/>
          <w:sz w:val="24"/>
          <w:szCs w:val="24"/>
          <w:lang w:val="hy-AM" w:eastAsia="x-none"/>
        </w:rPr>
        <w:t>«</w:t>
      </w:r>
      <w:r w:rsidR="0018442B" w:rsidRPr="00CA20C8">
        <w:rPr>
          <w:rFonts w:ascii="GHEA Grapalat" w:hAnsi="GHEA Grapalat"/>
          <w:i/>
          <w:iCs/>
          <w:noProof/>
          <w:sz w:val="24"/>
          <w:szCs w:val="24"/>
          <w:lang w:val="hy-AM" w:eastAsia="x-none"/>
        </w:rPr>
        <w:t>տ</w:t>
      </w:r>
      <w:r w:rsidR="0018442B" w:rsidRPr="00CA20C8">
        <w:rPr>
          <w:rFonts w:ascii="GHEA Grapalat" w:hAnsi="GHEA Grapalat"/>
          <w:i/>
          <w:iCs/>
          <w:noProof/>
          <w:sz w:val="24"/>
          <w:szCs w:val="24"/>
          <w:lang w:val="de-DE" w:eastAsia="x-none"/>
        </w:rPr>
        <w:t xml:space="preserve">վյալ դեպքում սույն վարչական գործով &lt;Բաց թողնված դատավարական ժամկետը հարգելի համարելու </w:t>
      </w:r>
      <w:r w:rsidR="0018442B" w:rsidRPr="00CA20C8">
        <w:rPr>
          <w:rFonts w:ascii="GHEA Grapalat" w:hAnsi="GHEA Grapalat"/>
          <w:i/>
          <w:iCs/>
          <w:noProof/>
          <w:sz w:val="24"/>
          <w:szCs w:val="24"/>
          <w:lang w:val="de-DE" w:eastAsia="x-none"/>
        </w:rPr>
        <w:lastRenderedPageBreak/>
        <w:t>միջնորդությունը բավարարելու և հայցադիմումը վարույթ ընդունելու մասին&gt; որոշումը կայացվել է 2020 թվականի սեպտեմբերի 03-ին: Մինչդեռ, Հովիկ Նիկողոսյանը ներկայացուցչի միջոցով վերաքննիչ բողոքը փոստին է հանձնվել 2023 թվականի նոյեմբերի 10-ին` չներկայացնելով բաց թողնված ժամկետը վերականգնելու մասին միջնորդություն, ինչը հիմք է բողոքը վերադարձնելու համար:</w:t>
      </w:r>
      <w:r w:rsidR="0018442B" w:rsidRPr="00CA20C8">
        <w:rPr>
          <w:rFonts w:ascii="GHEA Grapalat" w:hAnsi="GHEA Grapalat"/>
          <w:noProof/>
          <w:sz w:val="24"/>
          <w:szCs w:val="24"/>
          <w:lang w:val="hy-AM" w:eastAsia="x-none"/>
        </w:rPr>
        <w:t xml:space="preserve"> </w:t>
      </w:r>
      <w:r w:rsidR="0018442B" w:rsidRPr="00CA20C8">
        <w:rPr>
          <w:rFonts w:ascii="GHEA Grapalat" w:hAnsi="GHEA Grapalat"/>
          <w:noProof/>
          <w:sz w:val="24"/>
          <w:szCs w:val="24"/>
          <w:lang w:val="de-DE" w:eastAsia="x-none"/>
        </w:rPr>
        <w:t xml:space="preserve">(...) </w:t>
      </w:r>
      <w:r w:rsidR="0018442B" w:rsidRPr="00CA20C8">
        <w:rPr>
          <w:rFonts w:ascii="GHEA Grapalat" w:hAnsi="GHEA Grapalat"/>
          <w:i/>
          <w:iCs/>
          <w:noProof/>
          <w:sz w:val="24"/>
          <w:szCs w:val="24"/>
          <w:lang w:val="de-DE" w:eastAsia="x-none"/>
        </w:rPr>
        <w:t>Հովիկ Նիկողոսյանը գործով երրորդ անձ է ներգրավվել ՀՀ վարչական դատարանի 2020 թվականի հոկտեմբերի 14-ի որոշմամբ, հետո` 2021 թվականի դեկտեմբերի 09-ին ՀՀ վարչական դատարանի գրասենյակ է մուտքագրվել գործի նյութերին ծանոթանալու վերաբերյալ երրորդ անձ Հովիկ Նիկողոսյանի ներկայացուցիչ Էդգար Նիկողոսյանի դիմումը, որում առկա է գործի նյութերին ծանոթանալու փաստը հավաստող գրառում և ստորագրություն, ինչպես նաև 2022 թվականի մայիսի 16-ին երրորդ անձ Հովիկ Նիկողոսյանի ներկայացուցիչ Հայկ Բարոյանի կողմից ՀՀ վարչական դատարանի գրասենյակ է մուտքագրվել գործի նյութերին ծանոթանալու վերաբերյալ ևս մեկ դիմում, որում առկա է գործի նյութերին ծանոթանալու, լուսապատճեններ կատարելու փաստը հավաստող գրառում և ստորագրություն:</w:t>
      </w:r>
    </w:p>
    <w:p w14:paraId="0A26EED0" w14:textId="12A456FD" w:rsidR="0018442B" w:rsidRPr="00CA20C8" w:rsidRDefault="0018442B" w:rsidP="004B23A7">
      <w:pPr>
        <w:tabs>
          <w:tab w:val="left" w:pos="9923"/>
        </w:tabs>
        <w:spacing w:after="0" w:line="240" w:lineRule="auto"/>
        <w:ind w:firstLine="567"/>
        <w:contextualSpacing/>
        <w:jc w:val="both"/>
        <w:rPr>
          <w:rFonts w:ascii="GHEA Grapalat" w:hAnsi="GHEA Grapalat"/>
          <w:i/>
          <w:iCs/>
          <w:noProof/>
          <w:sz w:val="24"/>
          <w:szCs w:val="24"/>
          <w:lang w:val="hy-AM" w:eastAsia="x-none"/>
        </w:rPr>
      </w:pPr>
      <w:r w:rsidRPr="00CA20C8">
        <w:rPr>
          <w:rFonts w:ascii="GHEA Grapalat" w:hAnsi="GHEA Grapalat"/>
          <w:i/>
          <w:iCs/>
          <w:noProof/>
          <w:sz w:val="24"/>
          <w:szCs w:val="24"/>
          <w:lang w:val="de-DE" w:eastAsia="x-none"/>
        </w:rPr>
        <w:t>Ի վերջո` ՀՀ վերաքննիչ վարչական դատարանն արձանագրում է, որ 2022 թվականի օգոստոսի 08-ին երրորդ անձ Հովիկ Նիկողոսյանի ներկայացուցիչ Հայկ Բարոյանի կողմից ՀՀ վարչական դատարան է ներկայացվել սույն վարչական գործի վարույթը կարճելու վերաբերյալ միջնորդություն, որպիսի միջնորդության բովանդակությունից հետևում է, որ առնվազ</w:t>
      </w:r>
      <w:r w:rsidRPr="00CA20C8">
        <w:rPr>
          <w:rFonts w:ascii="GHEA Grapalat" w:hAnsi="GHEA Grapalat"/>
          <w:i/>
          <w:iCs/>
          <w:noProof/>
          <w:sz w:val="24"/>
          <w:szCs w:val="24"/>
          <w:lang w:val="hy-AM" w:eastAsia="x-none"/>
        </w:rPr>
        <w:t>ն</w:t>
      </w:r>
      <w:r w:rsidRPr="00CA20C8">
        <w:rPr>
          <w:rFonts w:ascii="GHEA Grapalat" w:hAnsi="GHEA Grapalat"/>
          <w:i/>
          <w:iCs/>
          <w:noProof/>
          <w:sz w:val="24"/>
          <w:szCs w:val="24"/>
          <w:lang w:val="de-DE" w:eastAsia="x-none"/>
        </w:rPr>
        <w:t xml:space="preserve"> 2022 թվականի օգոստոսի 08-ից բողոքաբերն իրազեկված է եղել &lt;Բաց թողնված դատավարական ժամկետը վերականգնելու մասին&gt; Վարչական դատարանի 2020 թվականի սեպտեմբերի 03-ի որոշման մասին</w:t>
      </w:r>
      <w:r w:rsidRPr="00CA20C8">
        <w:rPr>
          <w:rFonts w:ascii="GHEA Grapalat" w:hAnsi="GHEA Grapalat"/>
          <w:i/>
          <w:iCs/>
          <w:noProof/>
          <w:sz w:val="24"/>
          <w:szCs w:val="24"/>
          <w:lang w:val="hy-AM" w:eastAsia="x-none"/>
        </w:rPr>
        <w:t>։</w:t>
      </w:r>
    </w:p>
    <w:p w14:paraId="6E039C98" w14:textId="77777777" w:rsidR="0018442B" w:rsidRPr="00CA20C8" w:rsidRDefault="0018442B" w:rsidP="004B23A7">
      <w:pPr>
        <w:tabs>
          <w:tab w:val="left" w:pos="9923"/>
        </w:tabs>
        <w:spacing w:after="0" w:line="240" w:lineRule="auto"/>
        <w:ind w:firstLine="567"/>
        <w:contextualSpacing/>
        <w:jc w:val="both"/>
        <w:rPr>
          <w:rFonts w:ascii="GHEA Grapalat" w:hAnsi="GHEA Grapalat"/>
          <w:i/>
          <w:iCs/>
          <w:noProof/>
          <w:sz w:val="24"/>
          <w:szCs w:val="24"/>
          <w:lang w:val="hy-AM" w:eastAsia="x-none"/>
        </w:rPr>
      </w:pPr>
      <w:r w:rsidRPr="00CA20C8">
        <w:rPr>
          <w:rFonts w:ascii="GHEA Grapalat" w:hAnsi="GHEA Grapalat"/>
          <w:i/>
          <w:iCs/>
          <w:noProof/>
          <w:sz w:val="24"/>
          <w:szCs w:val="24"/>
          <w:lang w:val="hy-AM" w:eastAsia="x-none"/>
        </w:rPr>
        <w:t>Նշվածի հաշվառմամբ ՀՀ վերաքննիչ վարչական դատարանը փաստում է, որ տվյալ դեպքում չի պահպանվել ՀՀ վարչական դատավարության օրենսգրքի 136-րդ հոդվածի 1-ին մասի 3-րդ կետի պահանջը:</w:t>
      </w:r>
    </w:p>
    <w:p w14:paraId="52FF3D91" w14:textId="358269BD" w:rsidR="00C75C5E" w:rsidRPr="00CA20C8" w:rsidRDefault="0018442B"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CA20C8">
        <w:rPr>
          <w:rFonts w:ascii="GHEA Grapalat" w:hAnsi="GHEA Grapalat"/>
          <w:i/>
          <w:iCs/>
          <w:noProof/>
          <w:sz w:val="24"/>
          <w:szCs w:val="24"/>
          <w:lang w:val="hy-AM" w:eastAsia="x-none"/>
        </w:rPr>
        <w:t>Նման պայմաններում ՀՀ վերաքննիչ վարչական դատարանը գտնում է, որ վերաքննիչ բողոքը պետք է վերադարձնել</w:t>
      </w:r>
      <w:r w:rsidRPr="00CA20C8">
        <w:rPr>
          <w:rFonts w:ascii="GHEA Grapalat" w:hAnsi="GHEA Grapalat"/>
          <w:noProof/>
          <w:sz w:val="24"/>
          <w:szCs w:val="24"/>
          <w:lang w:val="hy-AM" w:eastAsia="x-none"/>
        </w:rPr>
        <w:t>»</w:t>
      </w:r>
      <w:r w:rsidRPr="00CA20C8">
        <w:rPr>
          <w:rFonts w:ascii="GHEA Grapalat" w:hAnsi="GHEA Grapalat"/>
          <w:noProof/>
          <w:sz w:val="24"/>
          <w:szCs w:val="24"/>
          <w:lang w:val="de-DE" w:eastAsia="x-none"/>
        </w:rPr>
        <w:t xml:space="preserve">: </w:t>
      </w:r>
    </w:p>
    <w:p w14:paraId="548168F1" w14:textId="0D80EF30" w:rsidR="0018442B" w:rsidRPr="00CA20C8" w:rsidRDefault="00C75C5E"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de-DE" w:eastAsia="x-none"/>
        </w:rPr>
        <w:t xml:space="preserve">Անդրադառնալով վերաքննիչ բողոք ներկայացնելու համար սահմանված ժամկետի </w:t>
      </w:r>
      <w:r w:rsidR="003820D0">
        <w:rPr>
          <w:rFonts w:ascii="GHEA Grapalat" w:hAnsi="GHEA Grapalat"/>
          <w:noProof/>
          <w:sz w:val="24"/>
          <w:szCs w:val="24"/>
          <w:lang w:val="de-DE" w:eastAsia="x-none"/>
        </w:rPr>
        <w:t>պահպանվածության</w:t>
      </w:r>
      <w:r w:rsidRPr="00CA20C8">
        <w:rPr>
          <w:rFonts w:ascii="GHEA Grapalat" w:hAnsi="GHEA Grapalat"/>
          <w:noProof/>
          <w:sz w:val="24"/>
          <w:szCs w:val="24"/>
          <w:lang w:val="de-DE" w:eastAsia="x-none"/>
        </w:rPr>
        <w:t xml:space="preserve"> հարցին՝ </w:t>
      </w:r>
      <w:r w:rsidR="00E17210">
        <w:rPr>
          <w:rFonts w:ascii="GHEA Grapalat" w:hAnsi="GHEA Grapalat"/>
          <w:noProof/>
          <w:sz w:val="24"/>
          <w:szCs w:val="24"/>
          <w:lang w:val="hy-AM" w:eastAsia="x-none"/>
        </w:rPr>
        <w:t>Վ</w:t>
      </w:r>
      <w:r w:rsidRPr="00CA20C8">
        <w:rPr>
          <w:rFonts w:ascii="GHEA Grapalat" w:hAnsi="GHEA Grapalat"/>
          <w:noProof/>
          <w:sz w:val="24"/>
          <w:szCs w:val="24"/>
          <w:lang w:val="de-DE" w:eastAsia="x-none"/>
        </w:rPr>
        <w:t>ճռաբեկ դատարանը հարկ է համարում արձանագրել, որ</w:t>
      </w:r>
      <w:r w:rsidR="00617D49">
        <w:rPr>
          <w:rFonts w:ascii="GHEA Grapalat" w:hAnsi="GHEA Grapalat"/>
          <w:noProof/>
          <w:sz w:val="24"/>
          <w:szCs w:val="24"/>
          <w:lang w:val="hy-AM" w:eastAsia="x-none"/>
        </w:rPr>
        <w:t xml:space="preserve"> </w:t>
      </w:r>
      <w:r w:rsidR="0018442B" w:rsidRPr="00CA20C8">
        <w:rPr>
          <w:rFonts w:ascii="GHEA Grapalat" w:hAnsi="GHEA Grapalat"/>
          <w:noProof/>
          <w:sz w:val="24"/>
          <w:szCs w:val="24"/>
          <w:lang w:val="de-DE" w:eastAsia="x-none"/>
        </w:rPr>
        <w:t xml:space="preserve">Դատարանի </w:t>
      </w:r>
      <w:r w:rsidR="0018442B" w:rsidRPr="00CA20C8">
        <w:rPr>
          <w:rFonts w:ascii="GHEA Grapalat" w:hAnsi="GHEA Grapalat"/>
          <w:noProof/>
          <w:sz w:val="24"/>
          <w:szCs w:val="24"/>
          <w:lang w:val="hy-AM" w:eastAsia="x-none"/>
        </w:rPr>
        <w:t>14</w:t>
      </w:r>
      <w:r w:rsidR="0018442B" w:rsidRPr="00CA20C8">
        <w:rPr>
          <w:rFonts w:ascii="GHEA Grapalat" w:hAnsi="GHEA Grapalat"/>
          <w:noProof/>
          <w:sz w:val="24"/>
          <w:szCs w:val="24"/>
          <w:lang w:val="de-DE" w:eastAsia="x-none"/>
        </w:rPr>
        <w:t>.</w:t>
      </w:r>
      <w:r w:rsidR="0018442B" w:rsidRPr="00CA20C8">
        <w:rPr>
          <w:rFonts w:ascii="GHEA Grapalat" w:hAnsi="GHEA Grapalat"/>
          <w:noProof/>
          <w:sz w:val="24"/>
          <w:szCs w:val="24"/>
          <w:lang w:val="hy-AM" w:eastAsia="x-none"/>
        </w:rPr>
        <w:t>10</w:t>
      </w:r>
      <w:r w:rsidR="0018442B" w:rsidRPr="00CA20C8">
        <w:rPr>
          <w:rFonts w:ascii="GHEA Grapalat" w:hAnsi="GHEA Grapalat"/>
          <w:noProof/>
          <w:sz w:val="24"/>
          <w:szCs w:val="24"/>
          <w:lang w:val="de-DE" w:eastAsia="x-none"/>
        </w:rPr>
        <w:t>.20</w:t>
      </w:r>
      <w:r w:rsidR="0018442B" w:rsidRPr="00CA20C8">
        <w:rPr>
          <w:rFonts w:ascii="GHEA Grapalat" w:hAnsi="GHEA Grapalat"/>
          <w:noProof/>
          <w:sz w:val="24"/>
          <w:szCs w:val="24"/>
          <w:lang w:val="hy-AM" w:eastAsia="x-none"/>
        </w:rPr>
        <w:t>20</w:t>
      </w:r>
      <w:r w:rsidR="0018442B" w:rsidRPr="00CA20C8">
        <w:rPr>
          <w:rFonts w:ascii="GHEA Grapalat" w:hAnsi="GHEA Grapalat"/>
          <w:noProof/>
          <w:sz w:val="24"/>
          <w:szCs w:val="24"/>
          <w:lang w:val="de-DE" w:eastAsia="x-none"/>
        </w:rPr>
        <w:t xml:space="preserve"> թվականի</w:t>
      </w:r>
      <w:r w:rsidR="0018442B" w:rsidRPr="00CA20C8">
        <w:rPr>
          <w:rFonts w:ascii="GHEA Grapalat" w:hAnsi="GHEA Grapalat"/>
          <w:noProof/>
          <w:sz w:val="24"/>
          <w:szCs w:val="24"/>
          <w:lang w:val="hy-AM" w:eastAsia="x-none"/>
        </w:rPr>
        <w:t xml:space="preserve"> որոշմամբ Հովիկ Նիկողոսյանը </w:t>
      </w:r>
      <w:r w:rsidR="006C466D" w:rsidRPr="00CA20C8">
        <w:rPr>
          <w:rFonts w:ascii="GHEA Grapalat" w:hAnsi="GHEA Grapalat"/>
          <w:noProof/>
          <w:sz w:val="24"/>
          <w:szCs w:val="24"/>
          <w:lang w:val="hy-AM" w:eastAsia="x-none"/>
        </w:rPr>
        <w:t xml:space="preserve">սույն գործով </w:t>
      </w:r>
      <w:r w:rsidR="0018442B" w:rsidRPr="00CA20C8">
        <w:rPr>
          <w:rFonts w:ascii="GHEA Grapalat" w:hAnsi="GHEA Grapalat"/>
          <w:noProof/>
          <w:sz w:val="24"/>
          <w:szCs w:val="24"/>
          <w:lang w:val="hy-AM" w:eastAsia="x-none"/>
        </w:rPr>
        <w:t>ներգրավվել է որպես երրորդ անձ</w:t>
      </w:r>
      <w:r w:rsidR="006C466D">
        <w:rPr>
          <w:rFonts w:ascii="GHEA Grapalat" w:hAnsi="GHEA Grapalat"/>
          <w:noProof/>
          <w:sz w:val="24"/>
          <w:szCs w:val="24"/>
          <w:lang w:val="hy-AM" w:eastAsia="x-none"/>
        </w:rPr>
        <w:t xml:space="preserve"> (հատոր 1-ին, </w:t>
      </w:r>
      <w:r w:rsidR="006C466D" w:rsidRPr="00FF5705">
        <w:rPr>
          <w:rFonts w:ascii="GHEA Grapalat" w:hAnsi="GHEA Grapalat"/>
          <w:noProof/>
          <w:sz w:val="24"/>
          <w:szCs w:val="24"/>
          <w:lang w:val="de-DE" w:eastAsia="x-none"/>
        </w:rPr>
        <w:t>գ</w:t>
      </w:r>
      <w:r w:rsidR="006C466D" w:rsidRPr="00FF5705">
        <w:rPr>
          <w:rFonts w:ascii="GHEA Grapalat" w:hAnsi="GHEA Grapalat" w:cs="Cambria Math"/>
          <w:noProof/>
          <w:sz w:val="24"/>
          <w:szCs w:val="24"/>
          <w:lang w:val="de-DE" w:eastAsia="x-none"/>
        </w:rPr>
        <w:t>.</w:t>
      </w:r>
      <w:r w:rsidR="006C466D" w:rsidRPr="00FF5705">
        <w:rPr>
          <w:rFonts w:ascii="GHEA Grapalat" w:hAnsi="GHEA Grapalat" w:cs="GHEA Grapalat"/>
          <w:noProof/>
          <w:sz w:val="24"/>
          <w:szCs w:val="24"/>
          <w:lang w:val="de-DE" w:eastAsia="x-none"/>
        </w:rPr>
        <w:t>թ</w:t>
      </w:r>
      <w:r w:rsidR="006C466D" w:rsidRPr="00FF5705">
        <w:rPr>
          <w:rFonts w:ascii="GHEA Grapalat" w:hAnsi="GHEA Grapalat" w:cs="Cambria Math"/>
          <w:noProof/>
          <w:sz w:val="24"/>
          <w:szCs w:val="24"/>
          <w:lang w:val="de-DE" w:eastAsia="x-none"/>
        </w:rPr>
        <w:t>.</w:t>
      </w:r>
      <w:r w:rsidR="006C466D">
        <w:rPr>
          <w:rFonts w:ascii="GHEA Grapalat" w:hAnsi="GHEA Grapalat" w:cs="Cambria Math"/>
          <w:noProof/>
          <w:sz w:val="24"/>
          <w:szCs w:val="24"/>
          <w:lang w:val="hy-AM" w:eastAsia="x-none"/>
        </w:rPr>
        <w:t xml:space="preserve"> 58</w:t>
      </w:r>
      <w:r w:rsidR="006C466D">
        <w:rPr>
          <w:rFonts w:ascii="GHEA Grapalat" w:hAnsi="GHEA Grapalat"/>
          <w:noProof/>
          <w:sz w:val="24"/>
          <w:szCs w:val="24"/>
          <w:lang w:val="hy-AM" w:eastAsia="x-none"/>
        </w:rPr>
        <w:t>)</w:t>
      </w:r>
      <w:r w:rsidR="0018442B" w:rsidRPr="00CA20C8">
        <w:rPr>
          <w:rFonts w:ascii="GHEA Grapalat" w:hAnsi="GHEA Grapalat"/>
          <w:noProof/>
          <w:sz w:val="24"/>
          <w:szCs w:val="24"/>
          <w:lang w:val="hy-AM" w:eastAsia="x-none"/>
        </w:rPr>
        <w:t>։</w:t>
      </w:r>
    </w:p>
    <w:p w14:paraId="2A23991A" w14:textId="3211A2FA" w:rsidR="00C75C5E" w:rsidRPr="00CA20C8" w:rsidRDefault="0018442B"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Սույն գ</w:t>
      </w:r>
      <w:r w:rsidR="00C75C5E" w:rsidRPr="00CA20C8">
        <w:rPr>
          <w:rFonts w:ascii="GHEA Grapalat" w:hAnsi="GHEA Grapalat"/>
          <w:noProof/>
          <w:sz w:val="24"/>
          <w:szCs w:val="24"/>
          <w:lang w:val="de-DE" w:eastAsia="x-none"/>
        </w:rPr>
        <w:t xml:space="preserve">ործի </w:t>
      </w:r>
      <w:r w:rsidRPr="00CA20C8">
        <w:rPr>
          <w:rFonts w:ascii="GHEA Grapalat" w:hAnsi="GHEA Grapalat"/>
          <w:noProof/>
          <w:sz w:val="24"/>
          <w:szCs w:val="24"/>
          <w:lang w:val="hy-AM" w:eastAsia="x-none"/>
        </w:rPr>
        <w:t>նյութերում</w:t>
      </w:r>
      <w:r w:rsidR="00C75C5E" w:rsidRPr="00CA20C8">
        <w:rPr>
          <w:rFonts w:ascii="GHEA Grapalat" w:hAnsi="GHEA Grapalat"/>
          <w:noProof/>
          <w:sz w:val="24"/>
          <w:szCs w:val="24"/>
          <w:lang w:val="de-DE" w:eastAsia="x-none"/>
        </w:rPr>
        <w:t xml:space="preserve"> </w:t>
      </w:r>
      <w:r w:rsidRPr="00CA20C8">
        <w:rPr>
          <w:rFonts w:ascii="GHEA Grapalat" w:hAnsi="GHEA Grapalat" w:cs="GHEA Grapalat"/>
          <w:noProof/>
          <w:sz w:val="24"/>
          <w:szCs w:val="24"/>
          <w:lang w:val="hy-AM" w:eastAsia="x-none"/>
        </w:rPr>
        <w:t>առկա չէ երրորդ անձ Հովիկ Նիկողոսյանին</w:t>
      </w:r>
      <w:r w:rsidR="00C75C5E" w:rsidRPr="00CA20C8">
        <w:rPr>
          <w:rFonts w:ascii="GHEA Grapalat" w:hAnsi="GHEA Grapalat"/>
          <w:noProof/>
          <w:sz w:val="24"/>
          <w:szCs w:val="24"/>
          <w:lang w:val="de-DE" w:eastAsia="x-none"/>
        </w:rPr>
        <w:t xml:space="preserve"> </w:t>
      </w:r>
      <w:r w:rsidRPr="00CA20C8">
        <w:rPr>
          <w:rFonts w:ascii="GHEA Grapalat" w:hAnsi="GHEA Grapalat"/>
          <w:noProof/>
          <w:sz w:val="24"/>
          <w:szCs w:val="24"/>
          <w:lang w:val="hy-AM" w:eastAsia="x-none"/>
        </w:rPr>
        <w:t>Դատարանի 03</w:t>
      </w:r>
      <w:r w:rsidRPr="00CA20C8">
        <w:rPr>
          <w:rFonts w:ascii="Cambria Math" w:hAnsi="Cambria Math" w:cs="Cambria Math"/>
          <w:noProof/>
          <w:sz w:val="24"/>
          <w:szCs w:val="24"/>
          <w:lang w:val="hy-AM" w:eastAsia="x-none"/>
        </w:rPr>
        <w:t>․</w:t>
      </w:r>
      <w:r w:rsidRPr="00CA20C8">
        <w:rPr>
          <w:rFonts w:ascii="GHEA Grapalat" w:hAnsi="GHEA Grapalat"/>
          <w:noProof/>
          <w:sz w:val="24"/>
          <w:szCs w:val="24"/>
          <w:lang w:val="hy-AM" w:eastAsia="x-none"/>
        </w:rPr>
        <w:t>09</w:t>
      </w:r>
      <w:r w:rsidRPr="00CA20C8">
        <w:rPr>
          <w:rFonts w:ascii="Cambria Math" w:hAnsi="Cambria Math" w:cs="Cambria Math"/>
          <w:noProof/>
          <w:sz w:val="24"/>
          <w:szCs w:val="24"/>
          <w:lang w:val="hy-AM" w:eastAsia="x-none"/>
        </w:rPr>
        <w:t>․</w:t>
      </w:r>
      <w:r w:rsidRPr="00CA20C8">
        <w:rPr>
          <w:rFonts w:ascii="GHEA Grapalat" w:hAnsi="GHEA Grapalat"/>
          <w:noProof/>
          <w:sz w:val="24"/>
          <w:szCs w:val="24"/>
          <w:lang w:val="hy-AM" w:eastAsia="x-none"/>
        </w:rPr>
        <w:t xml:space="preserve">2020 </w:t>
      </w:r>
      <w:r w:rsidRPr="00CA20C8">
        <w:rPr>
          <w:rFonts w:ascii="GHEA Grapalat" w:hAnsi="GHEA Grapalat" w:cs="GHEA Grapalat"/>
          <w:noProof/>
          <w:sz w:val="24"/>
          <w:szCs w:val="24"/>
          <w:lang w:val="hy-AM" w:eastAsia="x-none"/>
        </w:rPr>
        <w:t>թվականի</w:t>
      </w:r>
      <w:r w:rsidRPr="00CA20C8">
        <w:rPr>
          <w:rFonts w:ascii="GHEA Grapalat" w:hAnsi="GHEA Grapalat"/>
          <w:noProof/>
          <w:sz w:val="24"/>
          <w:szCs w:val="24"/>
          <w:lang w:val="hy-AM" w:eastAsia="x-none"/>
        </w:rPr>
        <w:t xml:space="preserve"> «Բաց թողնված դատավարական ժամկետը վերականգնելու մասին» </w:t>
      </w:r>
      <w:r w:rsidRPr="00CA20C8">
        <w:rPr>
          <w:rFonts w:ascii="GHEA Grapalat" w:hAnsi="GHEA Grapalat"/>
          <w:noProof/>
          <w:sz w:val="24"/>
          <w:szCs w:val="24"/>
          <w:lang w:val="de-DE" w:eastAsia="x-none"/>
        </w:rPr>
        <w:t>որոշ</w:t>
      </w:r>
      <w:r w:rsidRPr="00CA20C8">
        <w:rPr>
          <w:rFonts w:ascii="GHEA Grapalat" w:hAnsi="GHEA Grapalat"/>
          <w:noProof/>
          <w:sz w:val="24"/>
          <w:szCs w:val="24"/>
          <w:lang w:val="hy-AM" w:eastAsia="x-none"/>
        </w:rPr>
        <w:t>ումն ուղարկելու վերաբերյալ ապացույց։</w:t>
      </w:r>
    </w:p>
    <w:p w14:paraId="698764C6" w14:textId="77777777" w:rsidR="006C466D" w:rsidRDefault="0018442B" w:rsidP="004B23A7">
      <w:pPr>
        <w:tabs>
          <w:tab w:val="left" w:pos="9923"/>
        </w:tabs>
        <w:spacing w:after="0" w:line="240" w:lineRule="auto"/>
        <w:ind w:firstLine="567"/>
        <w:contextualSpacing/>
        <w:jc w:val="both"/>
        <w:rPr>
          <w:rFonts w:ascii="GHEA Grapalat" w:hAnsi="GHEA Grapalat"/>
          <w:noProof/>
          <w:sz w:val="24"/>
          <w:szCs w:val="24"/>
          <w:lang w:val="hy-AM" w:eastAsia="x-none"/>
        </w:rPr>
      </w:pPr>
      <w:r w:rsidRPr="00CA20C8">
        <w:rPr>
          <w:rFonts w:ascii="GHEA Grapalat" w:hAnsi="GHEA Grapalat"/>
          <w:noProof/>
          <w:sz w:val="24"/>
          <w:szCs w:val="24"/>
          <w:lang w:val="hy-AM" w:eastAsia="x-none"/>
        </w:rPr>
        <w:t xml:space="preserve">Ինչ վերաբերում է Վերաքննիչ դատարանի այն </w:t>
      </w:r>
      <w:r w:rsidR="003820D0">
        <w:rPr>
          <w:rFonts w:ascii="GHEA Grapalat" w:hAnsi="GHEA Grapalat"/>
          <w:noProof/>
          <w:sz w:val="24"/>
          <w:szCs w:val="24"/>
          <w:lang w:val="hy-AM" w:eastAsia="x-none"/>
        </w:rPr>
        <w:t>դիրքորոշմանը</w:t>
      </w:r>
      <w:r w:rsidR="009E42C0" w:rsidRPr="00CA20C8">
        <w:rPr>
          <w:rFonts w:ascii="GHEA Grapalat" w:hAnsi="GHEA Grapalat"/>
          <w:noProof/>
          <w:sz w:val="24"/>
          <w:szCs w:val="24"/>
          <w:lang w:val="hy-AM" w:eastAsia="x-none"/>
        </w:rPr>
        <w:t>, որ սույն գործ</w:t>
      </w:r>
      <w:r w:rsidR="00F219ED">
        <w:rPr>
          <w:rFonts w:ascii="GHEA Grapalat" w:hAnsi="GHEA Grapalat"/>
          <w:noProof/>
          <w:sz w:val="24"/>
          <w:szCs w:val="24"/>
          <w:lang w:val="hy-AM" w:eastAsia="x-none"/>
        </w:rPr>
        <w:t>ի նյութերում</w:t>
      </w:r>
      <w:r w:rsidR="009E42C0" w:rsidRPr="00CA20C8">
        <w:rPr>
          <w:rFonts w:ascii="GHEA Grapalat" w:hAnsi="GHEA Grapalat"/>
          <w:noProof/>
          <w:sz w:val="24"/>
          <w:szCs w:val="24"/>
          <w:lang w:val="hy-AM" w:eastAsia="x-none"/>
        </w:rPr>
        <w:t xml:space="preserve"> առկա </w:t>
      </w:r>
      <w:r w:rsidR="00F219ED">
        <w:rPr>
          <w:rFonts w:ascii="GHEA Grapalat" w:hAnsi="GHEA Grapalat"/>
          <w:noProof/>
          <w:sz w:val="24"/>
          <w:szCs w:val="24"/>
          <w:lang w:val="hy-AM" w:eastAsia="x-none"/>
        </w:rPr>
        <w:t>են</w:t>
      </w:r>
      <w:r w:rsidR="009E42C0" w:rsidRPr="00CA20C8">
        <w:rPr>
          <w:rFonts w:ascii="GHEA Grapalat" w:hAnsi="GHEA Grapalat"/>
          <w:noProof/>
          <w:sz w:val="24"/>
          <w:szCs w:val="24"/>
          <w:lang w:val="hy-AM" w:eastAsia="x-none"/>
        </w:rPr>
        <w:t xml:space="preserve"> 09</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12</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2021 թվականին ՀՀ վարչական դատարանի գրասենյակ մուտքագրված գործի նյութերին ծանոթանալու վերաբերյալ երրորդ անձ Հովիկ Նիկողոսյանի ներկայացուցիչ Էդգար Նիկողոսյանի դիմում</w:t>
      </w:r>
      <w:r w:rsidR="00CA20C8" w:rsidRPr="00CA20C8">
        <w:rPr>
          <w:rFonts w:ascii="GHEA Grapalat" w:hAnsi="GHEA Grapalat"/>
          <w:noProof/>
          <w:sz w:val="24"/>
          <w:szCs w:val="24"/>
          <w:lang w:val="hy-AM" w:eastAsia="x-none"/>
        </w:rPr>
        <w:t>ը</w:t>
      </w:r>
      <w:r w:rsidR="009E42C0" w:rsidRPr="00CA20C8">
        <w:rPr>
          <w:rFonts w:ascii="GHEA Grapalat" w:hAnsi="GHEA Grapalat"/>
          <w:noProof/>
          <w:sz w:val="24"/>
          <w:szCs w:val="24"/>
          <w:lang w:val="hy-AM" w:eastAsia="x-none"/>
        </w:rPr>
        <w:t>, որում առկա է գործի նյութերին ծանոթանալու փաստը հավաստող գրառում և ստորագրություն, 16</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05</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2022 թվականին երրորդ անձ Հովիկ Նիկողոսյանի ներկայացուցիչ Հայկ Բարոյանի կողմից ՀՀ վարչական դատարանի գրասենյակ մուտքագրված գործի նյութերին ծանոթանալու վերաբերյալ ևս մեկ դիմում, որում առկա է գործի նյութերին ծանոթանալու, լուսապատճեններ կատարելու փաստը հավաստող գրառում և ստորագրություն, ինչպես նաև երրորդ անձ Հովիկ Նիկողոսյանի ներկայացուցիչ Հայկ Բարոյանի կողմից ՀՀ վարչական դատարան ներկայացրա</w:t>
      </w:r>
      <w:r w:rsidR="00CA20C8" w:rsidRPr="00CA20C8">
        <w:rPr>
          <w:rFonts w:ascii="GHEA Grapalat" w:hAnsi="GHEA Grapalat"/>
          <w:noProof/>
          <w:sz w:val="24"/>
          <w:szCs w:val="24"/>
          <w:lang w:val="hy-AM" w:eastAsia="x-none"/>
        </w:rPr>
        <w:t>ծ</w:t>
      </w:r>
      <w:r w:rsidR="009E42C0" w:rsidRPr="00CA20C8">
        <w:rPr>
          <w:rFonts w:ascii="GHEA Grapalat" w:hAnsi="GHEA Grapalat"/>
          <w:noProof/>
          <w:sz w:val="24"/>
          <w:szCs w:val="24"/>
          <w:lang w:val="hy-AM" w:eastAsia="x-none"/>
        </w:rPr>
        <w:t xml:space="preserve"> վարչական գործի վարույթը կարճելու վերաբերյալ միջնորդությ</w:t>
      </w:r>
      <w:r w:rsidR="00CA20C8" w:rsidRPr="00CA20C8">
        <w:rPr>
          <w:rFonts w:ascii="GHEA Grapalat" w:hAnsi="GHEA Grapalat"/>
          <w:noProof/>
          <w:sz w:val="24"/>
          <w:szCs w:val="24"/>
          <w:lang w:val="hy-AM" w:eastAsia="x-none"/>
        </w:rPr>
        <w:t>ու</w:t>
      </w:r>
      <w:r w:rsidR="009E42C0" w:rsidRPr="00CA20C8">
        <w:rPr>
          <w:rFonts w:ascii="GHEA Grapalat" w:hAnsi="GHEA Grapalat"/>
          <w:noProof/>
          <w:sz w:val="24"/>
          <w:szCs w:val="24"/>
          <w:lang w:val="hy-AM" w:eastAsia="x-none"/>
        </w:rPr>
        <w:t>ն</w:t>
      </w:r>
      <w:r w:rsidR="00CA20C8" w:rsidRPr="00CA20C8">
        <w:rPr>
          <w:rFonts w:ascii="GHEA Grapalat" w:hAnsi="GHEA Grapalat"/>
          <w:noProof/>
          <w:sz w:val="24"/>
          <w:szCs w:val="24"/>
          <w:lang w:val="hy-AM" w:eastAsia="x-none"/>
        </w:rPr>
        <w:t>ը, որի</w:t>
      </w:r>
      <w:r w:rsidR="009E42C0" w:rsidRPr="00CA20C8">
        <w:rPr>
          <w:rFonts w:ascii="GHEA Grapalat" w:hAnsi="GHEA Grapalat"/>
          <w:noProof/>
          <w:sz w:val="24"/>
          <w:szCs w:val="24"/>
          <w:lang w:val="hy-AM" w:eastAsia="x-none"/>
        </w:rPr>
        <w:t xml:space="preserve"> առկայության պայմաններում պարզ է դառնում, որ բողոքաբերն առնվազն 08</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08</w:t>
      </w:r>
      <w:r w:rsidR="009E42C0" w:rsidRPr="00CA20C8">
        <w:rPr>
          <w:rFonts w:ascii="Cambria Math" w:hAnsi="Cambria Math" w:cs="Cambria Math"/>
          <w:noProof/>
          <w:sz w:val="24"/>
          <w:szCs w:val="24"/>
          <w:lang w:val="hy-AM" w:eastAsia="x-none"/>
        </w:rPr>
        <w:t>․</w:t>
      </w:r>
      <w:r w:rsidR="009E42C0" w:rsidRPr="00CA20C8">
        <w:rPr>
          <w:rFonts w:ascii="GHEA Grapalat" w:hAnsi="GHEA Grapalat"/>
          <w:noProof/>
          <w:sz w:val="24"/>
          <w:szCs w:val="24"/>
          <w:lang w:val="hy-AM" w:eastAsia="x-none"/>
        </w:rPr>
        <w:t xml:space="preserve">2022 </w:t>
      </w:r>
      <w:r w:rsidR="009E42C0" w:rsidRPr="00CA20C8">
        <w:rPr>
          <w:rFonts w:ascii="GHEA Grapalat" w:hAnsi="GHEA Grapalat" w:cs="GHEA Grapalat"/>
          <w:noProof/>
          <w:sz w:val="24"/>
          <w:szCs w:val="24"/>
          <w:lang w:val="hy-AM" w:eastAsia="x-none"/>
        </w:rPr>
        <w:t>թվականին</w:t>
      </w:r>
      <w:r w:rsidR="009E42C0" w:rsidRPr="00CA20C8">
        <w:rPr>
          <w:rFonts w:ascii="GHEA Grapalat" w:hAnsi="GHEA Grapalat"/>
          <w:noProof/>
          <w:sz w:val="24"/>
          <w:szCs w:val="24"/>
          <w:lang w:val="hy-AM" w:eastAsia="x-none"/>
        </w:rPr>
        <w:t xml:space="preserve"> իրազեկված է եղել </w:t>
      </w:r>
      <w:r w:rsidR="00617D49">
        <w:rPr>
          <w:rFonts w:ascii="GHEA Grapalat" w:hAnsi="GHEA Grapalat"/>
          <w:noProof/>
          <w:sz w:val="24"/>
          <w:szCs w:val="24"/>
          <w:lang w:val="hy-AM" w:eastAsia="x-none"/>
        </w:rPr>
        <w:t xml:space="preserve">Դատարանի </w:t>
      </w:r>
      <w:r w:rsidR="00617D49" w:rsidRPr="00CA20C8">
        <w:rPr>
          <w:rFonts w:ascii="GHEA Grapalat" w:hAnsi="GHEA Grapalat"/>
          <w:noProof/>
          <w:sz w:val="24"/>
          <w:szCs w:val="24"/>
          <w:lang w:val="hy-AM" w:eastAsia="x-none"/>
        </w:rPr>
        <w:t>03</w:t>
      </w:r>
      <w:r w:rsidR="00617D49" w:rsidRPr="00CA20C8">
        <w:rPr>
          <w:rFonts w:ascii="Cambria Math" w:hAnsi="Cambria Math" w:cs="Cambria Math"/>
          <w:noProof/>
          <w:sz w:val="24"/>
          <w:szCs w:val="24"/>
          <w:lang w:val="hy-AM" w:eastAsia="x-none"/>
        </w:rPr>
        <w:t>․</w:t>
      </w:r>
      <w:r w:rsidR="00617D49" w:rsidRPr="00CA20C8">
        <w:rPr>
          <w:rFonts w:ascii="GHEA Grapalat" w:hAnsi="GHEA Grapalat"/>
          <w:noProof/>
          <w:sz w:val="24"/>
          <w:szCs w:val="24"/>
          <w:lang w:val="hy-AM" w:eastAsia="x-none"/>
        </w:rPr>
        <w:t>09</w:t>
      </w:r>
      <w:r w:rsidR="00617D49" w:rsidRPr="00CA20C8">
        <w:rPr>
          <w:rFonts w:ascii="Cambria Math" w:hAnsi="Cambria Math" w:cs="Cambria Math"/>
          <w:noProof/>
          <w:sz w:val="24"/>
          <w:szCs w:val="24"/>
          <w:lang w:val="hy-AM" w:eastAsia="x-none"/>
        </w:rPr>
        <w:t>․</w:t>
      </w:r>
      <w:r w:rsidR="00617D49" w:rsidRPr="00CA20C8">
        <w:rPr>
          <w:rFonts w:ascii="GHEA Grapalat" w:hAnsi="GHEA Grapalat"/>
          <w:noProof/>
          <w:sz w:val="24"/>
          <w:szCs w:val="24"/>
          <w:lang w:val="hy-AM" w:eastAsia="x-none"/>
        </w:rPr>
        <w:t xml:space="preserve">2020 </w:t>
      </w:r>
      <w:r w:rsidR="00617D49" w:rsidRPr="00CA20C8">
        <w:rPr>
          <w:rFonts w:ascii="GHEA Grapalat" w:hAnsi="GHEA Grapalat" w:cs="GHEA Grapalat"/>
          <w:noProof/>
          <w:sz w:val="24"/>
          <w:szCs w:val="24"/>
          <w:lang w:val="hy-AM" w:eastAsia="x-none"/>
        </w:rPr>
        <w:lastRenderedPageBreak/>
        <w:t>թվականի</w:t>
      </w:r>
      <w:r w:rsidR="00617D49" w:rsidRPr="00CA20C8">
        <w:rPr>
          <w:rFonts w:ascii="GHEA Grapalat" w:hAnsi="GHEA Grapalat"/>
          <w:noProof/>
          <w:sz w:val="24"/>
          <w:szCs w:val="24"/>
          <w:lang w:val="hy-AM" w:eastAsia="x-none"/>
        </w:rPr>
        <w:t xml:space="preserve"> </w:t>
      </w:r>
      <w:r w:rsidR="009E42C0" w:rsidRPr="00CA20C8">
        <w:rPr>
          <w:rFonts w:ascii="GHEA Grapalat" w:hAnsi="GHEA Grapalat"/>
          <w:noProof/>
          <w:sz w:val="24"/>
          <w:szCs w:val="24"/>
          <w:lang w:val="hy-AM" w:eastAsia="x-none"/>
        </w:rPr>
        <w:t xml:space="preserve">«Բաց թողնված դատավարական ժամկետը վերականգնելու մասին» որոշման մասին, ապա Վճռաբեկ դատարանն արձանագրում է, որ վերոնշյալը </w:t>
      </w:r>
      <w:r w:rsidR="00CA20C8">
        <w:rPr>
          <w:rFonts w:ascii="GHEA Grapalat" w:hAnsi="GHEA Grapalat"/>
          <w:noProof/>
          <w:sz w:val="24"/>
          <w:szCs w:val="24"/>
          <w:lang w:val="hy-AM" w:eastAsia="x-none"/>
        </w:rPr>
        <w:t xml:space="preserve">բավարար չէ </w:t>
      </w:r>
      <w:r w:rsidR="00CA20C8" w:rsidRPr="00CA20C8">
        <w:rPr>
          <w:rFonts w:ascii="GHEA Grapalat" w:hAnsi="GHEA Grapalat"/>
          <w:noProof/>
          <w:sz w:val="24"/>
          <w:szCs w:val="24"/>
          <w:lang w:val="hy-AM" w:eastAsia="x-none"/>
        </w:rPr>
        <w:t>երրորդ անձ Հովիկ Նիկողոսյան</w:t>
      </w:r>
      <w:r w:rsidR="00CA20C8">
        <w:rPr>
          <w:rFonts w:ascii="GHEA Grapalat" w:hAnsi="GHEA Grapalat"/>
          <w:noProof/>
          <w:sz w:val="24"/>
          <w:szCs w:val="24"/>
          <w:lang w:val="hy-AM" w:eastAsia="x-none"/>
        </w:rPr>
        <w:t xml:space="preserve">ի կողմից Դատարանի </w:t>
      </w:r>
      <w:r w:rsidR="00CA20C8" w:rsidRPr="00CA20C8">
        <w:rPr>
          <w:rFonts w:ascii="GHEA Grapalat" w:hAnsi="GHEA Grapalat"/>
          <w:noProof/>
          <w:sz w:val="24"/>
          <w:szCs w:val="24"/>
          <w:lang w:val="hy-AM" w:eastAsia="x-none"/>
        </w:rPr>
        <w:t>03</w:t>
      </w:r>
      <w:r w:rsidR="00CA20C8" w:rsidRPr="00CA20C8">
        <w:rPr>
          <w:rFonts w:ascii="Cambria Math" w:hAnsi="Cambria Math" w:cs="Cambria Math"/>
          <w:noProof/>
          <w:sz w:val="24"/>
          <w:szCs w:val="24"/>
          <w:lang w:val="hy-AM" w:eastAsia="x-none"/>
        </w:rPr>
        <w:t>․</w:t>
      </w:r>
      <w:r w:rsidR="00CA20C8" w:rsidRPr="00CA20C8">
        <w:rPr>
          <w:rFonts w:ascii="GHEA Grapalat" w:hAnsi="GHEA Grapalat"/>
          <w:noProof/>
          <w:sz w:val="24"/>
          <w:szCs w:val="24"/>
          <w:lang w:val="hy-AM" w:eastAsia="x-none"/>
        </w:rPr>
        <w:t>09</w:t>
      </w:r>
      <w:r w:rsidR="00CA20C8" w:rsidRPr="00CA20C8">
        <w:rPr>
          <w:rFonts w:ascii="Cambria Math" w:hAnsi="Cambria Math" w:cs="Cambria Math"/>
          <w:noProof/>
          <w:sz w:val="24"/>
          <w:szCs w:val="24"/>
          <w:lang w:val="hy-AM" w:eastAsia="x-none"/>
        </w:rPr>
        <w:t>․</w:t>
      </w:r>
      <w:r w:rsidR="00CA20C8" w:rsidRPr="00CA20C8">
        <w:rPr>
          <w:rFonts w:ascii="GHEA Grapalat" w:hAnsi="GHEA Grapalat"/>
          <w:noProof/>
          <w:sz w:val="24"/>
          <w:szCs w:val="24"/>
          <w:lang w:val="hy-AM" w:eastAsia="x-none"/>
        </w:rPr>
        <w:t xml:space="preserve">2020 </w:t>
      </w:r>
      <w:r w:rsidR="00CA20C8" w:rsidRPr="00CA20C8">
        <w:rPr>
          <w:rFonts w:ascii="GHEA Grapalat" w:hAnsi="GHEA Grapalat" w:cs="GHEA Grapalat"/>
          <w:noProof/>
          <w:sz w:val="24"/>
          <w:szCs w:val="24"/>
          <w:lang w:val="hy-AM" w:eastAsia="x-none"/>
        </w:rPr>
        <w:t>թվականի</w:t>
      </w:r>
      <w:r w:rsidR="00CA20C8" w:rsidRPr="00CA20C8">
        <w:rPr>
          <w:rFonts w:ascii="GHEA Grapalat" w:hAnsi="GHEA Grapalat"/>
          <w:noProof/>
          <w:sz w:val="24"/>
          <w:szCs w:val="24"/>
          <w:lang w:val="hy-AM" w:eastAsia="x-none"/>
        </w:rPr>
        <w:t xml:space="preserve"> «Բաց թողնված դատավարական ժամկետը վերականգնելու մասին» </w:t>
      </w:r>
      <w:r w:rsidR="00CA20C8" w:rsidRPr="00CA20C8">
        <w:rPr>
          <w:rFonts w:ascii="GHEA Grapalat" w:hAnsi="GHEA Grapalat"/>
          <w:noProof/>
          <w:sz w:val="24"/>
          <w:szCs w:val="24"/>
          <w:lang w:val="de-DE" w:eastAsia="x-none"/>
        </w:rPr>
        <w:t>որոշման</w:t>
      </w:r>
      <w:r w:rsidR="00CA20C8">
        <w:rPr>
          <w:rFonts w:ascii="GHEA Grapalat" w:hAnsi="GHEA Grapalat"/>
          <w:noProof/>
          <w:sz w:val="24"/>
          <w:szCs w:val="24"/>
          <w:lang w:val="hy-AM" w:eastAsia="x-none"/>
        </w:rPr>
        <w:t xml:space="preserve"> բողոքարկման ժամկետի ելակետը որոշելու համար, քանի որ Վճռաբեկ դատարանի վերոգրյալ իրավական դիրքորոշումների լույսի ներքո միջանկյալ դատական ակտի բողոքարկման ժամկետի հոսքը սկսվում է դատավարության մասնակցի կողմից տվյալ </w:t>
      </w:r>
      <w:r w:rsidR="003820D0">
        <w:rPr>
          <w:rFonts w:ascii="GHEA Grapalat" w:hAnsi="GHEA Grapalat"/>
          <w:noProof/>
          <w:sz w:val="24"/>
          <w:szCs w:val="24"/>
          <w:lang w:val="hy-AM" w:eastAsia="x-none"/>
        </w:rPr>
        <w:t>դատական</w:t>
      </w:r>
      <w:r w:rsidR="00CA20C8">
        <w:rPr>
          <w:rFonts w:ascii="GHEA Grapalat" w:hAnsi="GHEA Grapalat"/>
          <w:noProof/>
          <w:sz w:val="24"/>
          <w:szCs w:val="24"/>
          <w:lang w:val="hy-AM" w:eastAsia="x-none"/>
        </w:rPr>
        <w:t xml:space="preserve"> ակտը ստանալու պահից,</w:t>
      </w:r>
      <w:r w:rsidR="00617D49">
        <w:rPr>
          <w:rFonts w:ascii="GHEA Grapalat" w:hAnsi="GHEA Grapalat"/>
          <w:noProof/>
          <w:sz w:val="24"/>
          <w:szCs w:val="24"/>
          <w:lang w:val="hy-AM" w:eastAsia="x-none"/>
        </w:rPr>
        <w:t xml:space="preserve"> </w:t>
      </w:r>
      <w:r w:rsidR="00CA20C8">
        <w:rPr>
          <w:rFonts w:ascii="GHEA Grapalat" w:hAnsi="GHEA Grapalat"/>
          <w:noProof/>
          <w:sz w:val="24"/>
          <w:szCs w:val="24"/>
          <w:lang w:val="hy-AM" w:eastAsia="x-none"/>
        </w:rPr>
        <w:t xml:space="preserve"> </w:t>
      </w:r>
      <w:r w:rsidR="009C0A64">
        <w:rPr>
          <w:rFonts w:ascii="GHEA Grapalat" w:hAnsi="GHEA Grapalat"/>
          <w:noProof/>
          <w:sz w:val="24"/>
          <w:szCs w:val="24"/>
          <w:lang w:val="hy-AM" w:eastAsia="x-none"/>
        </w:rPr>
        <w:t>որպիսի</w:t>
      </w:r>
      <w:r w:rsidR="00CA20C8">
        <w:rPr>
          <w:rFonts w:ascii="GHEA Grapalat" w:hAnsi="GHEA Grapalat"/>
          <w:noProof/>
          <w:sz w:val="24"/>
          <w:szCs w:val="24"/>
          <w:lang w:val="hy-AM" w:eastAsia="x-none"/>
        </w:rPr>
        <w:t xml:space="preserve"> հանգամանք</w:t>
      </w:r>
      <w:r w:rsidR="00617D49">
        <w:rPr>
          <w:rFonts w:ascii="GHEA Grapalat" w:hAnsi="GHEA Grapalat"/>
          <w:noProof/>
          <w:sz w:val="24"/>
          <w:szCs w:val="24"/>
          <w:lang w:val="hy-AM" w:eastAsia="x-none"/>
        </w:rPr>
        <w:t>ը հիմնավորող որևէ ապացույց</w:t>
      </w:r>
      <w:r w:rsidR="00CA20C8">
        <w:rPr>
          <w:rFonts w:ascii="GHEA Grapalat" w:hAnsi="GHEA Grapalat"/>
          <w:noProof/>
          <w:sz w:val="24"/>
          <w:szCs w:val="24"/>
          <w:lang w:val="hy-AM" w:eastAsia="x-none"/>
        </w:rPr>
        <w:t xml:space="preserve"> տվյալ </w:t>
      </w:r>
      <w:r w:rsidR="00617D49">
        <w:rPr>
          <w:rFonts w:ascii="GHEA Grapalat" w:hAnsi="GHEA Grapalat"/>
          <w:noProof/>
          <w:sz w:val="24"/>
          <w:szCs w:val="24"/>
          <w:lang w:val="hy-AM" w:eastAsia="x-none"/>
        </w:rPr>
        <w:t>գործի նյութերում առկա չ</w:t>
      </w:r>
      <w:r w:rsidR="00CA20C8">
        <w:rPr>
          <w:rFonts w:ascii="GHEA Grapalat" w:hAnsi="GHEA Grapalat"/>
          <w:noProof/>
          <w:sz w:val="24"/>
          <w:szCs w:val="24"/>
          <w:lang w:val="hy-AM" w:eastAsia="x-none"/>
        </w:rPr>
        <w:t xml:space="preserve">է։ </w:t>
      </w:r>
    </w:p>
    <w:p w14:paraId="6FB49A1B" w14:textId="079C6855" w:rsidR="00C75C5E" w:rsidRDefault="006C466D" w:rsidP="004B23A7">
      <w:pPr>
        <w:tabs>
          <w:tab w:val="left" w:pos="9923"/>
        </w:tabs>
        <w:spacing w:after="0" w:line="240" w:lineRule="auto"/>
        <w:ind w:firstLine="567"/>
        <w:contextualSpacing/>
        <w:jc w:val="both"/>
        <w:rPr>
          <w:rFonts w:ascii="GHEA Grapalat" w:hAnsi="GHEA Grapalat"/>
          <w:noProof/>
          <w:sz w:val="24"/>
          <w:szCs w:val="24"/>
          <w:lang w:val="de-DE" w:eastAsia="x-none"/>
        </w:rPr>
      </w:pPr>
      <w:r>
        <w:rPr>
          <w:rFonts w:ascii="GHEA Grapalat" w:hAnsi="GHEA Grapalat"/>
          <w:noProof/>
          <w:sz w:val="24"/>
          <w:szCs w:val="24"/>
          <w:lang w:val="hy-AM" w:eastAsia="x-none"/>
        </w:rPr>
        <w:t>Վճռաբեկ դատարանը հարկ է համարում ընդգծել, որ</w:t>
      </w:r>
      <w:r w:rsidRPr="00FF5705">
        <w:rPr>
          <w:rFonts w:ascii="GHEA Grapalat" w:hAnsi="GHEA Grapalat"/>
          <w:noProof/>
          <w:sz w:val="24"/>
          <w:szCs w:val="24"/>
          <w:lang w:val="hy-AM" w:eastAsia="x-none"/>
        </w:rPr>
        <w:t xml:space="preserve"> </w:t>
      </w:r>
      <w:r>
        <w:rPr>
          <w:rFonts w:ascii="GHEA Grapalat" w:hAnsi="GHEA Grapalat"/>
          <w:noProof/>
          <w:sz w:val="24"/>
          <w:szCs w:val="24"/>
          <w:lang w:val="hy-AM" w:eastAsia="x-none"/>
        </w:rPr>
        <w:t xml:space="preserve">վերոնշյալ </w:t>
      </w:r>
      <w:r w:rsidR="00C75C5E" w:rsidRPr="00CA20C8">
        <w:rPr>
          <w:rFonts w:ascii="GHEA Grapalat" w:hAnsi="GHEA Grapalat" w:cs="GHEA Grapalat"/>
          <w:noProof/>
          <w:sz w:val="24"/>
          <w:szCs w:val="24"/>
          <w:lang w:val="de-DE" w:eastAsia="x-none"/>
        </w:rPr>
        <w:t>փաստն</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արձանագրելու</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կարևորությունը</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կայանում</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է</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նրանում</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որ</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անձի</w:t>
      </w:r>
      <w:r w:rsidR="00C75C5E" w:rsidRPr="00CA20C8">
        <w:rPr>
          <w:rFonts w:ascii="GHEA Grapalat" w:hAnsi="GHEA Grapalat"/>
          <w:noProof/>
          <w:sz w:val="24"/>
          <w:szCs w:val="24"/>
          <w:lang w:val="de-DE" w:eastAsia="x-none"/>
        </w:rPr>
        <w:t xml:space="preserve"> </w:t>
      </w:r>
      <w:r w:rsidR="00C75C5E" w:rsidRPr="00CA20C8">
        <w:rPr>
          <w:rFonts w:ascii="GHEA Grapalat" w:hAnsi="GHEA Grapalat" w:cs="GHEA Grapalat"/>
          <w:noProof/>
          <w:sz w:val="24"/>
          <w:szCs w:val="24"/>
          <w:lang w:val="de-DE" w:eastAsia="x-none"/>
        </w:rPr>
        <w:t>դատական</w:t>
      </w:r>
      <w:r w:rsidR="00C75C5E" w:rsidRPr="00CA20C8">
        <w:rPr>
          <w:rFonts w:ascii="GHEA Grapalat" w:hAnsi="GHEA Grapalat"/>
          <w:noProof/>
          <w:sz w:val="24"/>
          <w:szCs w:val="24"/>
          <w:lang w:val="de-DE" w:eastAsia="x-none"/>
        </w:rPr>
        <w:t xml:space="preserve"> պաշտպանության իրավունքի իրացման համար որոշիչ է այն պահը, թե երբ է անձը  լիարժեք հնարավորություն ունեցել ծանոթանալու դատական ակտի բովանդակությանը՝ հաշվի առնելով նաև այն հանգամանքը, որ հիմնավոր բողոք ներկայացնելու համար անհրաժեշտ է լիովին ծանոթանալ դատական ակտի բովանդակությանը։</w:t>
      </w:r>
    </w:p>
    <w:p w14:paraId="60EDE1F3" w14:textId="520747C1" w:rsidR="00CA20C8" w:rsidRDefault="006C466D" w:rsidP="004B23A7">
      <w:pPr>
        <w:tabs>
          <w:tab w:val="left" w:pos="9923"/>
        </w:tabs>
        <w:spacing w:after="0" w:line="240" w:lineRule="auto"/>
        <w:ind w:firstLine="567"/>
        <w:contextualSpacing/>
        <w:jc w:val="both"/>
        <w:rPr>
          <w:rFonts w:ascii="GHEA Grapalat" w:hAnsi="GHEA Grapalat"/>
          <w:noProof/>
          <w:sz w:val="24"/>
          <w:szCs w:val="24"/>
          <w:lang w:val="de-DE" w:eastAsia="x-none"/>
        </w:rPr>
      </w:pPr>
      <w:r w:rsidRPr="006C466D">
        <w:rPr>
          <w:rFonts w:ascii="GHEA Grapalat" w:hAnsi="GHEA Grapalat"/>
          <w:noProof/>
          <w:sz w:val="24"/>
          <w:szCs w:val="24"/>
          <w:lang w:val="de-DE" w:eastAsia="x-none"/>
        </w:rPr>
        <w:t>Ելնելով ողջ վերոգրյալից, Վճռաբեկ դատարանն արձանագրում է, որ երրորդ անձ Հովիկ Նիկողոսյանի վերաքննիչ բողոքը, Վերաքննիչ դատարանի կողմից նշված պատճառաբանության սահմաններում, վերադարձման ենթակա չէր։</w:t>
      </w:r>
    </w:p>
    <w:p w14:paraId="7C588868" w14:textId="77777777" w:rsidR="006C466D" w:rsidRPr="00CA20C8" w:rsidRDefault="006C466D" w:rsidP="004B23A7">
      <w:pPr>
        <w:tabs>
          <w:tab w:val="left" w:pos="9923"/>
        </w:tabs>
        <w:spacing w:after="0" w:line="240" w:lineRule="auto"/>
        <w:ind w:firstLine="567"/>
        <w:contextualSpacing/>
        <w:jc w:val="both"/>
        <w:rPr>
          <w:rFonts w:ascii="GHEA Grapalat" w:hAnsi="GHEA Grapalat" w:cs="GHEA Grapalat"/>
          <w:noProof/>
          <w:sz w:val="16"/>
          <w:szCs w:val="16"/>
          <w:lang w:val="hy-AM" w:eastAsia="x-none"/>
        </w:rPr>
      </w:pPr>
    </w:p>
    <w:p w14:paraId="09C88CD8" w14:textId="77777777" w:rsidR="00C724C7" w:rsidRPr="00CA20C8" w:rsidRDefault="00C724C7" w:rsidP="004B23A7">
      <w:pPr>
        <w:tabs>
          <w:tab w:val="left" w:pos="9923"/>
        </w:tabs>
        <w:spacing w:after="0" w:line="240" w:lineRule="auto"/>
        <w:ind w:firstLine="567"/>
        <w:contextualSpacing/>
        <w:jc w:val="both"/>
        <w:rPr>
          <w:rFonts w:ascii="GHEA Grapalat" w:hAnsi="GHEA Grapalat"/>
          <w:color w:val="000000" w:themeColor="text1"/>
          <w:sz w:val="24"/>
          <w:szCs w:val="24"/>
          <w:lang w:val="hy-AM"/>
        </w:rPr>
      </w:pPr>
      <w:r w:rsidRPr="00CA20C8">
        <w:rPr>
          <w:rFonts w:ascii="GHEA Grapalat" w:hAnsi="GHEA Grapalat"/>
          <w:color w:val="000000" w:themeColor="text1"/>
          <w:sz w:val="24"/>
          <w:szCs w:val="24"/>
          <w:lang w:val="hy-AM"/>
        </w:rPr>
        <w:t>Հաշվի առնելով վերը շարադրված հիմնավորումները և ղեկավարվելով ՀՀ վարչական դատավարության օրենսգրքի 153-րդ, 169-րդ և 171-րդ հոդվածներով` Վճռաբեկ դատարանը</w:t>
      </w:r>
    </w:p>
    <w:p w14:paraId="6DCFE82C" w14:textId="77777777" w:rsidR="00C724C7" w:rsidRPr="00CA20C8" w:rsidRDefault="00C724C7" w:rsidP="004B23A7">
      <w:pPr>
        <w:tabs>
          <w:tab w:val="left" w:pos="9923"/>
        </w:tabs>
        <w:spacing w:after="0" w:line="240" w:lineRule="auto"/>
        <w:ind w:right="324" w:firstLine="567"/>
        <w:contextualSpacing/>
        <w:jc w:val="both"/>
        <w:rPr>
          <w:rFonts w:ascii="GHEA Grapalat" w:hAnsi="GHEA Grapalat" w:cs="Sylfaen"/>
          <w:sz w:val="14"/>
          <w:szCs w:val="14"/>
          <w:lang w:val="hy-AM"/>
        </w:rPr>
      </w:pPr>
    </w:p>
    <w:p w14:paraId="27223061" w14:textId="210219C6" w:rsidR="00C724C7" w:rsidRDefault="00C724C7" w:rsidP="004B23A7">
      <w:pPr>
        <w:tabs>
          <w:tab w:val="left" w:pos="9923"/>
        </w:tabs>
        <w:spacing w:after="0" w:line="240" w:lineRule="auto"/>
        <w:ind w:firstLine="567"/>
        <w:contextualSpacing/>
        <w:jc w:val="center"/>
        <w:rPr>
          <w:rFonts w:ascii="GHEA Grapalat" w:hAnsi="GHEA Grapalat"/>
          <w:b/>
          <w:sz w:val="24"/>
          <w:szCs w:val="24"/>
          <w:lang w:val="hy-AM"/>
        </w:rPr>
      </w:pPr>
      <w:r w:rsidRPr="00CA20C8">
        <w:rPr>
          <w:rFonts w:ascii="GHEA Grapalat" w:hAnsi="GHEA Grapalat"/>
          <w:b/>
          <w:sz w:val="24"/>
          <w:szCs w:val="24"/>
          <w:lang w:val="hy-AM"/>
        </w:rPr>
        <w:t>Ո Ր Ո Շ Ե Ց</w:t>
      </w:r>
    </w:p>
    <w:p w14:paraId="68A37A06" w14:textId="77777777" w:rsidR="00CA20C8" w:rsidRPr="00CA20C8" w:rsidRDefault="00CA20C8" w:rsidP="004B23A7">
      <w:pPr>
        <w:tabs>
          <w:tab w:val="left" w:pos="9923"/>
        </w:tabs>
        <w:spacing w:after="0" w:line="240" w:lineRule="auto"/>
        <w:ind w:firstLine="567"/>
        <w:contextualSpacing/>
        <w:jc w:val="center"/>
        <w:rPr>
          <w:rFonts w:ascii="GHEA Grapalat" w:hAnsi="GHEA Grapalat"/>
          <w:b/>
          <w:sz w:val="14"/>
          <w:szCs w:val="14"/>
          <w:lang w:val="hy-AM"/>
        </w:rPr>
      </w:pPr>
    </w:p>
    <w:p w14:paraId="65A6B195" w14:textId="72C9BE75" w:rsidR="00C724C7" w:rsidRPr="00CA20C8" w:rsidRDefault="00C724C7" w:rsidP="004B23A7">
      <w:pPr>
        <w:tabs>
          <w:tab w:val="left" w:pos="9923"/>
        </w:tabs>
        <w:spacing w:after="0" w:line="240" w:lineRule="auto"/>
        <w:ind w:firstLine="567"/>
        <w:contextualSpacing/>
        <w:jc w:val="both"/>
        <w:rPr>
          <w:rFonts w:ascii="GHEA Grapalat" w:hAnsi="GHEA Grapalat" w:cs="Sylfaen"/>
          <w:sz w:val="24"/>
          <w:szCs w:val="24"/>
          <w:lang w:val="hy-AM"/>
        </w:rPr>
      </w:pPr>
      <w:r w:rsidRPr="00CA20C8">
        <w:rPr>
          <w:rFonts w:ascii="GHEA Grapalat" w:hAnsi="GHEA Grapalat" w:cs="Sylfaen"/>
          <w:sz w:val="24"/>
          <w:szCs w:val="24"/>
          <w:lang w:val="hy-AM"/>
        </w:rPr>
        <w:t>1</w:t>
      </w:r>
      <w:r w:rsidRPr="00CA20C8">
        <w:rPr>
          <w:rFonts w:ascii="Cambria Math" w:hAnsi="Cambria Math" w:cs="Cambria Math"/>
          <w:sz w:val="24"/>
          <w:szCs w:val="24"/>
          <w:lang w:val="hy-AM"/>
        </w:rPr>
        <w:t>․</w:t>
      </w:r>
      <w:r w:rsidRPr="00CA20C8">
        <w:rPr>
          <w:rFonts w:ascii="GHEA Grapalat" w:hAnsi="GHEA Grapalat" w:cs="Sylfaen"/>
          <w:sz w:val="24"/>
          <w:szCs w:val="24"/>
          <w:lang w:val="hy-AM"/>
        </w:rPr>
        <w:t xml:space="preserve"> Վճռաբեկ բողոքը բավարարել։ </w:t>
      </w:r>
      <w:r w:rsidR="00BE1175">
        <w:rPr>
          <w:rFonts w:ascii="GHEA Grapalat" w:hAnsi="GHEA Grapalat" w:cs="Sylfaen"/>
          <w:sz w:val="24"/>
          <w:szCs w:val="24"/>
          <w:lang w:val="hy-AM"/>
        </w:rPr>
        <w:t>Վերացնել</w:t>
      </w:r>
      <w:r w:rsidRPr="00CA20C8">
        <w:rPr>
          <w:rFonts w:ascii="GHEA Grapalat" w:hAnsi="GHEA Grapalat" w:cs="Sylfaen"/>
          <w:sz w:val="24"/>
          <w:szCs w:val="24"/>
          <w:lang w:val="hy-AM"/>
        </w:rPr>
        <w:t xml:space="preserve"> ՀՀ վերաքննիչ վարչական դատարանի </w:t>
      </w:r>
      <w:r w:rsidR="009C0A64" w:rsidRPr="00CA20C8">
        <w:rPr>
          <w:rFonts w:ascii="GHEA Grapalat" w:hAnsi="GHEA Grapalat" w:cs="Sylfaen"/>
          <w:sz w:val="24"/>
          <w:szCs w:val="24"/>
          <w:lang w:val="hy-AM"/>
        </w:rPr>
        <w:t>15</w:t>
      </w:r>
      <w:r w:rsidR="009C0A64" w:rsidRPr="00CA20C8">
        <w:rPr>
          <w:rFonts w:ascii="Cambria Math" w:hAnsi="Cambria Math" w:cs="Cambria Math"/>
          <w:sz w:val="24"/>
          <w:szCs w:val="24"/>
          <w:lang w:val="hy-AM"/>
        </w:rPr>
        <w:t>․</w:t>
      </w:r>
      <w:r w:rsidR="009C0A64" w:rsidRPr="00CA20C8">
        <w:rPr>
          <w:rFonts w:ascii="GHEA Grapalat" w:hAnsi="GHEA Grapalat" w:cs="Sylfaen"/>
          <w:sz w:val="24"/>
          <w:szCs w:val="24"/>
          <w:lang w:val="hy-AM"/>
        </w:rPr>
        <w:t>1</w:t>
      </w:r>
      <w:r w:rsidR="009C0A64">
        <w:rPr>
          <w:rFonts w:ascii="GHEA Grapalat" w:hAnsi="GHEA Grapalat" w:cs="Sylfaen"/>
          <w:sz w:val="24"/>
          <w:szCs w:val="24"/>
          <w:lang w:val="hy-AM"/>
        </w:rPr>
        <w:t>2</w:t>
      </w:r>
      <w:r w:rsidR="009C0A64" w:rsidRPr="00CA20C8">
        <w:rPr>
          <w:rFonts w:ascii="Cambria Math" w:hAnsi="Cambria Math" w:cs="Cambria Math"/>
          <w:sz w:val="24"/>
          <w:szCs w:val="24"/>
          <w:lang w:val="hy-AM"/>
        </w:rPr>
        <w:t>․</w:t>
      </w:r>
      <w:r w:rsidR="009C0A64" w:rsidRPr="00CA20C8">
        <w:rPr>
          <w:rFonts w:ascii="GHEA Grapalat" w:hAnsi="GHEA Grapalat" w:cs="Sylfaen"/>
          <w:sz w:val="24"/>
          <w:szCs w:val="24"/>
          <w:lang w:val="hy-AM"/>
        </w:rPr>
        <w:t xml:space="preserve">2023 </w:t>
      </w:r>
      <w:r w:rsidR="00BE1175" w:rsidRPr="00CA20C8">
        <w:rPr>
          <w:rFonts w:ascii="GHEA Grapalat" w:hAnsi="GHEA Grapalat" w:cs="GHEA Grapalat"/>
          <w:sz w:val="24"/>
          <w:szCs w:val="24"/>
          <w:lang w:val="hy-AM"/>
        </w:rPr>
        <w:t xml:space="preserve">թվականի «Վերաքննիչ բողոքը վերադարձնելու մասին» </w:t>
      </w:r>
      <w:r w:rsidRPr="00CA20C8">
        <w:rPr>
          <w:rFonts w:ascii="GHEA Grapalat" w:hAnsi="GHEA Grapalat" w:cs="Sylfaen"/>
          <w:sz w:val="24"/>
          <w:szCs w:val="24"/>
          <w:lang w:val="hy-AM"/>
        </w:rPr>
        <w:t>որոշումը։</w:t>
      </w:r>
    </w:p>
    <w:p w14:paraId="46F791BF" w14:textId="7D7A3456" w:rsidR="00C724C7" w:rsidRPr="00CA20C8" w:rsidRDefault="00C724C7" w:rsidP="004B23A7">
      <w:pPr>
        <w:tabs>
          <w:tab w:val="left" w:pos="9923"/>
        </w:tabs>
        <w:spacing w:after="0" w:line="240" w:lineRule="auto"/>
        <w:ind w:firstLine="567"/>
        <w:contextualSpacing/>
        <w:jc w:val="both"/>
        <w:rPr>
          <w:rFonts w:ascii="GHEA Grapalat" w:hAnsi="GHEA Grapalat" w:cs="Sylfaen"/>
          <w:sz w:val="24"/>
          <w:szCs w:val="24"/>
          <w:lang w:val="hy-AM"/>
        </w:rPr>
      </w:pPr>
      <w:r w:rsidRPr="00CA20C8">
        <w:rPr>
          <w:rFonts w:ascii="GHEA Grapalat" w:hAnsi="GHEA Grapalat" w:cs="Sylfaen"/>
          <w:sz w:val="24"/>
          <w:szCs w:val="24"/>
          <w:lang w:val="hy-AM"/>
        </w:rPr>
        <w:t>2</w:t>
      </w:r>
      <w:r w:rsidRPr="00CA20C8">
        <w:rPr>
          <w:rFonts w:ascii="Cambria Math" w:hAnsi="Cambria Math" w:cs="Cambria Math"/>
          <w:sz w:val="24"/>
          <w:szCs w:val="24"/>
          <w:lang w:val="hy-AM"/>
        </w:rPr>
        <w:t>․</w:t>
      </w:r>
      <w:r w:rsidRPr="00CA20C8">
        <w:rPr>
          <w:rFonts w:ascii="GHEA Grapalat" w:hAnsi="GHEA Grapalat" w:cs="Sylfaen"/>
          <w:sz w:val="24"/>
          <w:szCs w:val="24"/>
          <w:lang w:val="hy-AM"/>
        </w:rPr>
        <w:t xml:space="preserve"> </w:t>
      </w:r>
      <w:r w:rsidR="004B23A7">
        <w:rPr>
          <w:rFonts w:ascii="GHEA Grapalat" w:hAnsi="GHEA Grapalat" w:cs="Sylfaen"/>
          <w:sz w:val="24"/>
          <w:szCs w:val="24"/>
          <w:lang w:val="hy-AM"/>
        </w:rPr>
        <w:t xml:space="preserve"> </w:t>
      </w:r>
      <w:r w:rsidRPr="00CA20C8">
        <w:rPr>
          <w:rFonts w:ascii="GHEA Grapalat" w:hAnsi="GHEA Grapalat" w:cs="Sylfaen"/>
          <w:sz w:val="24"/>
          <w:szCs w:val="24"/>
          <w:lang w:val="hy-AM"/>
        </w:rPr>
        <w:t>Որոշումն օրինական ուժի մեջ է մտնում կայացման պահից, վերջնական է և ենթակա չէ բողոքարկման:</w:t>
      </w:r>
    </w:p>
    <w:p w14:paraId="2B8888C8" w14:textId="77777777" w:rsidR="00C724C7" w:rsidRPr="00CA20C8" w:rsidRDefault="00C724C7" w:rsidP="004B23A7">
      <w:pPr>
        <w:tabs>
          <w:tab w:val="left" w:pos="9923"/>
        </w:tabs>
        <w:spacing w:after="0" w:line="240" w:lineRule="auto"/>
        <w:ind w:firstLine="567"/>
        <w:contextualSpacing/>
        <w:jc w:val="both"/>
        <w:rPr>
          <w:rFonts w:ascii="GHEA Grapalat" w:hAnsi="GHEA Grapalat" w:cs="Sylfaen"/>
          <w:sz w:val="24"/>
          <w:szCs w:val="24"/>
          <w:lang w:val="hy-AM"/>
        </w:rPr>
      </w:pPr>
    </w:p>
    <w:tbl>
      <w:tblPr>
        <w:tblW w:w="10423" w:type="dxa"/>
        <w:tblInd w:w="851" w:type="dxa"/>
        <w:tblLook w:val="04A0" w:firstRow="1" w:lastRow="0" w:firstColumn="1" w:lastColumn="0" w:noHBand="0" w:noVBand="1"/>
      </w:tblPr>
      <w:tblGrid>
        <w:gridCol w:w="15983"/>
      </w:tblGrid>
      <w:tr w:rsidR="00C724C7" w:rsidRPr="00CA20C8" w14:paraId="4BDA80D5" w14:textId="77777777" w:rsidTr="00C724C7">
        <w:trPr>
          <w:trHeight w:val="1706"/>
        </w:trPr>
        <w:tc>
          <w:tcPr>
            <w:tcW w:w="10423" w:type="dxa"/>
          </w:tcPr>
          <w:tbl>
            <w:tblPr>
              <w:tblW w:w="15767" w:type="dxa"/>
              <w:tblLook w:val="04A0" w:firstRow="1" w:lastRow="0" w:firstColumn="1" w:lastColumn="0" w:noHBand="0" w:noVBand="1"/>
            </w:tblPr>
            <w:tblGrid>
              <w:gridCol w:w="9955"/>
              <w:gridCol w:w="5812"/>
            </w:tblGrid>
            <w:tr w:rsidR="00C724C7" w:rsidRPr="00CA20C8" w14:paraId="2B40BDDA" w14:textId="77777777" w:rsidTr="00DD46AA">
              <w:trPr>
                <w:trHeight w:val="1706"/>
              </w:trPr>
              <w:tc>
                <w:tcPr>
                  <w:tcW w:w="9955" w:type="dxa"/>
                </w:tcPr>
                <w:p w14:paraId="1F64423C" w14:textId="68C53742" w:rsidR="00C724C7" w:rsidRPr="00CA20C8" w:rsidRDefault="00C724C7" w:rsidP="00DD46AA">
                  <w:pPr>
                    <w:spacing w:after="240" w:line="240" w:lineRule="auto"/>
                    <w:ind w:left="-781" w:right="-140"/>
                    <w:rPr>
                      <w:rFonts w:ascii="GHEA Grapalat" w:hAnsi="GHEA Grapalat" w:cs="Sylfaen"/>
                      <w:b/>
                      <w:bCs/>
                      <w:i/>
                      <w:sz w:val="24"/>
                      <w:szCs w:val="24"/>
                      <w:u w:val="single"/>
                      <w:lang w:val="de-DE"/>
                    </w:rPr>
                  </w:pPr>
                  <w:r w:rsidRPr="00CA20C8">
                    <w:rPr>
                      <w:rFonts w:ascii="GHEA Grapalat" w:hAnsi="GHEA Grapalat" w:cs="Sylfaen"/>
                      <w:i/>
                      <w:spacing w:val="40"/>
                      <w:lang w:val="hy-AM"/>
                    </w:rPr>
                    <w:t xml:space="preserve">       </w:t>
                  </w:r>
                  <w:bookmarkStart w:id="2" w:name="_Hlk147477686"/>
                  <w:r w:rsidRPr="00CA20C8">
                    <w:rPr>
                      <w:rFonts w:ascii="GHEA Grapalat" w:hAnsi="GHEA Grapalat" w:cs="Sylfaen"/>
                      <w:i/>
                      <w:spacing w:val="40"/>
                      <w:sz w:val="24"/>
                      <w:szCs w:val="24"/>
                      <w:lang w:val="hy-AM"/>
                    </w:rPr>
                    <w:t>Նախագահող և զեկուցող</w:t>
                  </w:r>
                  <w:r w:rsidRPr="00CA20C8">
                    <w:rPr>
                      <w:rFonts w:ascii="GHEA Grapalat" w:hAnsi="GHEA Grapalat" w:cs="Sylfaen"/>
                      <w:b/>
                      <w:bCs/>
                      <w:i/>
                      <w:spacing w:val="40"/>
                      <w:sz w:val="24"/>
                      <w:szCs w:val="24"/>
                      <w:lang w:val="hy-AM"/>
                    </w:rPr>
                    <w:t xml:space="preserve"> </w:t>
                  </w:r>
                  <w:r w:rsidRPr="00CA20C8">
                    <w:rPr>
                      <w:rFonts w:ascii="GHEA Grapalat" w:hAnsi="GHEA Grapalat"/>
                      <w:b/>
                      <w:bCs/>
                      <w:i/>
                      <w:sz w:val="24"/>
                      <w:szCs w:val="24"/>
                      <w:lang w:val="hy-AM"/>
                    </w:rPr>
                    <w:t xml:space="preserve">  </w:t>
                  </w:r>
                  <w:r w:rsidRPr="00CA20C8">
                    <w:rPr>
                      <w:rFonts w:ascii="GHEA Grapalat" w:hAnsi="GHEA Grapalat"/>
                      <w:b/>
                      <w:bCs/>
                      <w:i/>
                      <w:sz w:val="24"/>
                      <w:szCs w:val="24"/>
                      <w:u w:val="single"/>
                      <w:lang w:val="hy-AM"/>
                    </w:rPr>
                    <w:t xml:space="preserve">                                               </w:t>
                  </w:r>
                  <w:r w:rsidRPr="00CA20C8">
                    <w:rPr>
                      <w:rFonts w:ascii="GHEA Grapalat" w:hAnsi="GHEA Grapalat"/>
                      <w:b/>
                      <w:i/>
                      <w:sz w:val="24"/>
                      <w:szCs w:val="24"/>
                      <w:u w:val="single"/>
                      <w:lang w:val="hy-AM"/>
                    </w:rPr>
                    <w:t>Հ</w:t>
                  </w:r>
                  <w:r w:rsidRPr="00CA20C8">
                    <w:rPr>
                      <w:rFonts w:ascii="Cambria Math" w:hAnsi="Cambria Math" w:cs="Cambria Math"/>
                      <w:b/>
                      <w:i/>
                      <w:sz w:val="24"/>
                      <w:szCs w:val="24"/>
                      <w:u w:val="single"/>
                      <w:lang w:val="hy-AM"/>
                    </w:rPr>
                    <w:t>․</w:t>
                  </w:r>
                  <w:r w:rsidRPr="00CA20C8">
                    <w:rPr>
                      <w:rFonts w:ascii="GHEA Grapalat" w:hAnsi="GHEA Grapalat" w:cs="Sylfaen"/>
                      <w:b/>
                      <w:i/>
                      <w:sz w:val="24"/>
                      <w:szCs w:val="24"/>
                      <w:u w:val="single"/>
                      <w:lang w:val="hy-AM"/>
                    </w:rPr>
                    <w:t xml:space="preserve"> ԲԵԴԵՎՅԱՆ</w:t>
                  </w:r>
                  <w:r w:rsidRPr="00CA20C8">
                    <w:rPr>
                      <w:rFonts w:ascii="GHEA Grapalat" w:hAnsi="GHEA Grapalat" w:cs="Sylfaen"/>
                      <w:b/>
                      <w:bCs/>
                      <w:i/>
                      <w:sz w:val="24"/>
                      <w:szCs w:val="24"/>
                      <w:u w:val="single"/>
                      <w:lang w:val="hy-AM"/>
                    </w:rPr>
                    <w:t xml:space="preserve"> </w:t>
                  </w:r>
                </w:p>
                <w:p w14:paraId="644DC190" w14:textId="24AF9DB1" w:rsidR="00C724C7" w:rsidRPr="00CA20C8" w:rsidRDefault="00C724C7" w:rsidP="00DD46AA">
                  <w:pPr>
                    <w:tabs>
                      <w:tab w:val="left" w:pos="720"/>
                    </w:tabs>
                    <w:spacing w:after="240" w:line="240" w:lineRule="auto"/>
                    <w:ind w:left="-781" w:right="-140"/>
                    <w:rPr>
                      <w:rFonts w:ascii="GHEA Grapalat" w:hAnsi="GHEA Grapalat"/>
                      <w:b/>
                      <w:i/>
                      <w:sz w:val="24"/>
                      <w:szCs w:val="24"/>
                      <w:u w:val="single"/>
                      <w:lang w:val="hy-AM"/>
                    </w:rPr>
                  </w:pPr>
                  <w:r w:rsidRPr="00CA20C8">
                    <w:rPr>
                      <w:rFonts w:ascii="GHEA Grapalat" w:hAnsi="GHEA Grapalat" w:cs="Sylfaen"/>
                      <w:i/>
                      <w:spacing w:val="40"/>
                      <w:sz w:val="24"/>
                      <w:szCs w:val="24"/>
                      <w:lang w:val="hy-AM"/>
                    </w:rPr>
                    <w:t xml:space="preserve">                           </w:t>
                  </w:r>
                  <w:r w:rsidRPr="00CA20C8">
                    <w:rPr>
                      <w:rFonts w:ascii="GHEA Grapalat" w:hAnsi="GHEA Grapalat" w:cs="Sylfaen"/>
                      <w:iCs/>
                      <w:spacing w:val="40"/>
                      <w:sz w:val="24"/>
                      <w:szCs w:val="24"/>
                      <w:lang w:val="hy-AM"/>
                    </w:rPr>
                    <w:t xml:space="preserve"> </w:t>
                  </w:r>
                  <w:r w:rsidRPr="00CA20C8">
                    <w:rPr>
                      <w:rFonts w:ascii="GHEA Grapalat" w:hAnsi="GHEA Grapalat"/>
                      <w:b/>
                      <w:i/>
                      <w:sz w:val="24"/>
                      <w:szCs w:val="24"/>
                      <w:lang w:val="hy-AM"/>
                    </w:rPr>
                    <w:t xml:space="preserve">                   </w:t>
                  </w:r>
                  <w:r w:rsidRPr="00CA20C8">
                    <w:rPr>
                      <w:rFonts w:ascii="GHEA Grapalat" w:hAnsi="GHEA Grapalat"/>
                      <w:b/>
                      <w:i/>
                      <w:sz w:val="24"/>
                      <w:szCs w:val="24"/>
                      <w:u w:val="single"/>
                      <w:lang w:val="hy-AM"/>
                    </w:rPr>
                    <w:t xml:space="preserve">                                               Ա</w:t>
                  </w:r>
                  <w:r w:rsidRPr="00CA20C8">
                    <w:rPr>
                      <w:rFonts w:ascii="Cambria Math" w:hAnsi="Cambria Math" w:cs="Cambria Math"/>
                      <w:b/>
                      <w:i/>
                      <w:sz w:val="24"/>
                      <w:szCs w:val="24"/>
                      <w:u w:val="single"/>
                      <w:lang w:val="hy-AM"/>
                    </w:rPr>
                    <w:t>․</w:t>
                  </w:r>
                  <w:r w:rsidRPr="00CA20C8">
                    <w:rPr>
                      <w:rFonts w:ascii="GHEA Grapalat" w:hAnsi="GHEA Grapalat"/>
                      <w:b/>
                      <w:i/>
                      <w:sz w:val="24"/>
                      <w:szCs w:val="24"/>
                      <w:u w:val="single"/>
                      <w:lang w:val="hy-AM"/>
                    </w:rPr>
                    <w:t xml:space="preserve"> ԹՈՎՄԱՍՅԱՆ</w:t>
                  </w:r>
                </w:p>
                <w:p w14:paraId="3C50C345" w14:textId="0FD5C8CB" w:rsidR="00C724C7" w:rsidRPr="00CA20C8" w:rsidRDefault="00C724C7" w:rsidP="00DD46AA">
                  <w:pPr>
                    <w:tabs>
                      <w:tab w:val="left" w:pos="720"/>
                    </w:tabs>
                    <w:spacing w:after="240" w:line="240" w:lineRule="auto"/>
                    <w:ind w:left="-781" w:right="-140"/>
                    <w:rPr>
                      <w:rFonts w:ascii="GHEA Grapalat" w:hAnsi="GHEA Grapalat"/>
                      <w:b/>
                      <w:i/>
                      <w:sz w:val="24"/>
                      <w:szCs w:val="24"/>
                      <w:u w:val="single"/>
                      <w:lang w:val="hy-AM"/>
                    </w:rPr>
                  </w:pPr>
                  <w:r w:rsidRPr="00CA20C8">
                    <w:rPr>
                      <w:rFonts w:ascii="GHEA Grapalat" w:hAnsi="GHEA Grapalat" w:cs="Sylfaen"/>
                      <w:i/>
                      <w:spacing w:val="40"/>
                      <w:sz w:val="24"/>
                      <w:szCs w:val="24"/>
                      <w:lang w:val="hy-AM"/>
                    </w:rPr>
                    <w:t xml:space="preserve">                           </w:t>
                  </w:r>
                  <w:r w:rsidRPr="00CA20C8">
                    <w:rPr>
                      <w:rFonts w:ascii="GHEA Grapalat" w:hAnsi="GHEA Grapalat" w:cs="Sylfaen"/>
                      <w:iCs/>
                      <w:spacing w:val="40"/>
                      <w:sz w:val="24"/>
                      <w:szCs w:val="24"/>
                      <w:lang w:val="hy-AM"/>
                    </w:rPr>
                    <w:t xml:space="preserve"> </w:t>
                  </w:r>
                  <w:r w:rsidRPr="00CA20C8">
                    <w:rPr>
                      <w:rFonts w:ascii="GHEA Grapalat" w:hAnsi="GHEA Grapalat"/>
                      <w:b/>
                      <w:i/>
                      <w:sz w:val="24"/>
                      <w:szCs w:val="24"/>
                      <w:lang w:val="hy-AM"/>
                    </w:rPr>
                    <w:t xml:space="preserve">                   </w:t>
                  </w:r>
                  <w:r w:rsidRPr="00CA20C8">
                    <w:rPr>
                      <w:rFonts w:ascii="GHEA Grapalat" w:hAnsi="GHEA Grapalat"/>
                      <w:b/>
                      <w:i/>
                      <w:sz w:val="24"/>
                      <w:szCs w:val="24"/>
                      <w:u w:val="single"/>
                      <w:lang w:val="hy-AM"/>
                    </w:rPr>
                    <w:t xml:space="preserve">                                              Ռ</w:t>
                  </w:r>
                  <w:r w:rsidRPr="00CA20C8">
                    <w:rPr>
                      <w:rFonts w:ascii="Cambria Math" w:hAnsi="Cambria Math" w:cs="Cambria Math"/>
                      <w:b/>
                      <w:i/>
                      <w:sz w:val="24"/>
                      <w:szCs w:val="24"/>
                      <w:u w:val="single"/>
                      <w:lang w:val="hy-AM"/>
                    </w:rPr>
                    <w:t>․</w:t>
                  </w:r>
                  <w:r w:rsidRPr="00CA20C8">
                    <w:rPr>
                      <w:rFonts w:ascii="GHEA Grapalat" w:hAnsi="GHEA Grapalat"/>
                      <w:b/>
                      <w:i/>
                      <w:sz w:val="24"/>
                      <w:szCs w:val="24"/>
                      <w:u w:val="single"/>
                      <w:lang w:val="hy-AM"/>
                    </w:rPr>
                    <w:t xml:space="preserve"> ՀԱԿՈԲՅԱՆ</w:t>
                  </w:r>
                </w:p>
                <w:p w14:paraId="1784BE4F" w14:textId="77777777" w:rsidR="007E5882" w:rsidRPr="00CA20C8" w:rsidRDefault="007E5882" w:rsidP="00DD46AA">
                  <w:pPr>
                    <w:tabs>
                      <w:tab w:val="left" w:pos="720"/>
                    </w:tabs>
                    <w:spacing w:after="240" w:line="240" w:lineRule="auto"/>
                    <w:ind w:left="-781" w:right="-140"/>
                    <w:rPr>
                      <w:rFonts w:ascii="GHEA Grapalat" w:hAnsi="GHEA Grapalat"/>
                      <w:b/>
                      <w:i/>
                      <w:sz w:val="24"/>
                      <w:szCs w:val="24"/>
                      <w:u w:val="single"/>
                      <w:lang w:val="hy-AM"/>
                    </w:rPr>
                  </w:pPr>
                </w:p>
                <w:p w14:paraId="5C2D602D" w14:textId="77777777" w:rsidR="00C724C7" w:rsidRPr="00CA20C8" w:rsidRDefault="00C724C7" w:rsidP="00DD46AA">
                  <w:pPr>
                    <w:tabs>
                      <w:tab w:val="left" w:pos="720"/>
                    </w:tabs>
                    <w:spacing w:after="240" w:line="240" w:lineRule="auto"/>
                    <w:ind w:left="-781" w:right="-140"/>
                    <w:rPr>
                      <w:rFonts w:ascii="GHEA Grapalat" w:hAnsi="GHEA Grapalat"/>
                      <w:b/>
                      <w:i/>
                      <w:u w:val="single"/>
                      <w:lang w:val="hy-AM"/>
                    </w:rPr>
                  </w:pPr>
                </w:p>
                <w:p w14:paraId="53CF8560" w14:textId="77777777" w:rsidR="00C724C7" w:rsidRPr="00CA20C8" w:rsidRDefault="00C724C7" w:rsidP="00DD46AA">
                  <w:pPr>
                    <w:tabs>
                      <w:tab w:val="left" w:pos="720"/>
                    </w:tabs>
                    <w:spacing w:after="240" w:line="240" w:lineRule="auto"/>
                    <w:ind w:left="-781" w:right="-140"/>
                    <w:rPr>
                      <w:rFonts w:ascii="GHEA Grapalat" w:hAnsi="GHEA Grapalat"/>
                      <w:b/>
                      <w:i/>
                      <w:u w:val="single"/>
                      <w:lang w:val="hy-AM"/>
                    </w:rPr>
                  </w:pPr>
                </w:p>
                <w:bookmarkEnd w:id="2"/>
                <w:p w14:paraId="5B3C8FD0" w14:textId="77777777" w:rsidR="00C724C7" w:rsidRPr="00CA20C8" w:rsidRDefault="00C724C7" w:rsidP="00DD46AA">
                  <w:pPr>
                    <w:tabs>
                      <w:tab w:val="left" w:pos="9923"/>
                    </w:tabs>
                    <w:spacing w:after="240" w:line="240" w:lineRule="auto"/>
                    <w:ind w:left="-781" w:right="-140"/>
                    <w:rPr>
                      <w:rFonts w:ascii="GHEA Grapalat" w:hAnsi="GHEA Grapalat"/>
                      <w:lang w:val="hy-AM"/>
                    </w:rPr>
                  </w:pPr>
                </w:p>
                <w:p w14:paraId="3D65F388" w14:textId="77777777" w:rsidR="00C724C7" w:rsidRPr="00CA20C8" w:rsidRDefault="00C724C7" w:rsidP="00DD46AA">
                  <w:pPr>
                    <w:tabs>
                      <w:tab w:val="left" w:pos="720"/>
                    </w:tabs>
                    <w:spacing w:after="240" w:line="240" w:lineRule="auto"/>
                    <w:ind w:left="-781" w:right="-140"/>
                    <w:rPr>
                      <w:rFonts w:ascii="GHEA Grapalat" w:hAnsi="GHEA Grapalat"/>
                      <w:lang w:val="hy-AM"/>
                    </w:rPr>
                  </w:pPr>
                </w:p>
              </w:tc>
              <w:tc>
                <w:tcPr>
                  <w:tcW w:w="5812" w:type="dxa"/>
                </w:tcPr>
                <w:p w14:paraId="0B3C8180" w14:textId="77777777" w:rsidR="00C724C7" w:rsidRPr="00CA20C8" w:rsidRDefault="00C724C7" w:rsidP="00DD46AA">
                  <w:pPr>
                    <w:spacing w:line="240" w:lineRule="auto"/>
                    <w:ind w:left="-781" w:right="-140" w:firstLine="540"/>
                    <w:rPr>
                      <w:rFonts w:ascii="GHEA Grapalat" w:hAnsi="GHEA Grapalat"/>
                      <w:lang w:val="hy-AM"/>
                    </w:rPr>
                  </w:pPr>
                </w:p>
              </w:tc>
            </w:tr>
          </w:tbl>
          <w:p w14:paraId="0318073E" w14:textId="77777777" w:rsidR="00C724C7" w:rsidRPr="00CA20C8" w:rsidRDefault="00C724C7" w:rsidP="004B23A7">
            <w:pPr>
              <w:spacing w:line="240" w:lineRule="auto"/>
              <w:ind w:right="-567"/>
              <w:contextualSpacing/>
              <w:rPr>
                <w:rFonts w:ascii="GHEA Grapalat" w:hAnsi="GHEA Grapalat"/>
                <w:b/>
                <w:i/>
                <w:u w:val="single"/>
                <w:lang w:val="hy-AM"/>
              </w:rPr>
            </w:pPr>
          </w:p>
        </w:tc>
      </w:tr>
    </w:tbl>
    <w:p w14:paraId="188D44C6" w14:textId="77777777" w:rsidR="00C724C7" w:rsidRPr="00CA20C8" w:rsidRDefault="00C724C7" w:rsidP="004B23A7">
      <w:pPr>
        <w:pStyle w:val="Heading1"/>
        <w:spacing w:before="0" w:after="0"/>
        <w:jc w:val="both"/>
        <w:rPr>
          <w:rFonts w:ascii="GHEA Grapalat" w:hAnsi="GHEA Grapalat" w:cs="Arial"/>
          <w:color w:val="202F52"/>
          <w:sz w:val="27"/>
          <w:szCs w:val="27"/>
          <w:lang w:val="hy-AM"/>
        </w:rPr>
      </w:pPr>
    </w:p>
    <w:p w14:paraId="7BE92664" w14:textId="77777777" w:rsidR="00A90EC9" w:rsidRPr="00CA20C8" w:rsidRDefault="00A90EC9" w:rsidP="004B23A7">
      <w:pPr>
        <w:spacing w:line="240" w:lineRule="auto"/>
        <w:rPr>
          <w:rFonts w:ascii="GHEA Grapalat" w:hAnsi="GHEA Grapalat"/>
          <w:sz w:val="24"/>
          <w:szCs w:val="24"/>
          <w:lang w:val="hy-AM"/>
        </w:rPr>
      </w:pPr>
    </w:p>
    <w:sectPr w:rsidR="00A90EC9" w:rsidRPr="00CA20C8" w:rsidSect="004B23A7">
      <w:headerReference w:type="default" r:id="rId9"/>
      <w:pgSz w:w="11906" w:h="16838"/>
      <w:pgMar w:top="180" w:right="849" w:bottom="851" w:left="8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1F9DB" w14:textId="77777777" w:rsidR="00300020" w:rsidRDefault="00300020">
      <w:pPr>
        <w:spacing w:after="0" w:line="240" w:lineRule="auto"/>
      </w:pPr>
      <w:r>
        <w:separator/>
      </w:r>
    </w:p>
  </w:endnote>
  <w:endnote w:type="continuationSeparator" w:id="0">
    <w:p w14:paraId="7975A2C2" w14:textId="77777777" w:rsidR="00300020" w:rsidRDefault="0030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C4E6E" w14:textId="77777777" w:rsidR="00300020" w:rsidRDefault="00300020">
      <w:pPr>
        <w:spacing w:after="0" w:line="240" w:lineRule="auto"/>
      </w:pPr>
      <w:r>
        <w:separator/>
      </w:r>
    </w:p>
  </w:footnote>
  <w:footnote w:type="continuationSeparator" w:id="0">
    <w:p w14:paraId="7E59C2F7" w14:textId="77777777" w:rsidR="00300020" w:rsidRDefault="0030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noProof w:val="0"/>
        <w:sz w:val="20"/>
        <w:szCs w:val="20"/>
      </w:rPr>
      <w:id w:val="1515105333"/>
      <w:docPartObj>
        <w:docPartGallery w:val="Page Numbers (Top of Page)"/>
        <w:docPartUnique/>
      </w:docPartObj>
    </w:sdtPr>
    <w:sdtEndPr>
      <w:rPr>
        <w:noProof/>
      </w:rPr>
    </w:sdtEndPr>
    <w:sdtContent>
      <w:p w14:paraId="06D27111" w14:textId="77777777" w:rsidR="00897F3D" w:rsidRPr="0094562B" w:rsidRDefault="009B25F8">
        <w:pPr>
          <w:pStyle w:val="Header"/>
          <w:jc w:val="right"/>
          <w:rPr>
            <w:rFonts w:ascii="Sylfaen" w:hAnsi="Sylfaen"/>
            <w:sz w:val="20"/>
            <w:szCs w:val="20"/>
          </w:rPr>
        </w:pPr>
        <w:r w:rsidRPr="0094562B">
          <w:rPr>
            <w:rFonts w:ascii="Sylfaen" w:hAnsi="Sylfaen"/>
            <w:noProof w:val="0"/>
            <w:sz w:val="20"/>
            <w:szCs w:val="20"/>
          </w:rPr>
          <w:fldChar w:fldCharType="begin"/>
        </w:r>
        <w:r w:rsidRPr="0094562B">
          <w:rPr>
            <w:rFonts w:ascii="Sylfaen" w:hAnsi="Sylfaen"/>
            <w:sz w:val="20"/>
            <w:szCs w:val="20"/>
          </w:rPr>
          <w:instrText xml:space="preserve"> PAGE   \* MERGEFORMAT </w:instrText>
        </w:r>
        <w:r w:rsidRPr="0094562B">
          <w:rPr>
            <w:rFonts w:ascii="Sylfaen" w:hAnsi="Sylfaen"/>
            <w:noProof w:val="0"/>
            <w:sz w:val="20"/>
            <w:szCs w:val="20"/>
          </w:rPr>
          <w:fldChar w:fldCharType="separate"/>
        </w:r>
        <w:r w:rsidRPr="0094562B">
          <w:rPr>
            <w:rFonts w:ascii="Sylfaen" w:hAnsi="Sylfaen"/>
            <w:sz w:val="20"/>
            <w:szCs w:val="20"/>
          </w:rPr>
          <w:t>17</w:t>
        </w:r>
        <w:r w:rsidRPr="0094562B">
          <w:rPr>
            <w:rFonts w:ascii="Sylfaen" w:hAnsi="Sylfaen"/>
            <w:sz w:val="20"/>
            <w:szCs w:val="20"/>
          </w:rPr>
          <w:fldChar w:fldCharType="end"/>
        </w:r>
      </w:p>
    </w:sdtContent>
  </w:sdt>
  <w:p w14:paraId="52483B31" w14:textId="77777777" w:rsidR="00897F3D" w:rsidRDefault="00300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5A25"/>
    <w:multiLevelType w:val="hybridMultilevel"/>
    <w:tmpl w:val="1DF8017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595F4D28"/>
    <w:multiLevelType w:val="hybridMultilevel"/>
    <w:tmpl w:val="6CD83D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76"/>
    <w:rsid w:val="000121BB"/>
    <w:rsid w:val="00055D8A"/>
    <w:rsid w:val="00067CC1"/>
    <w:rsid w:val="000835D2"/>
    <w:rsid w:val="00085370"/>
    <w:rsid w:val="000C36C1"/>
    <w:rsid w:val="000F2D18"/>
    <w:rsid w:val="0018442B"/>
    <w:rsid w:val="00186BFF"/>
    <w:rsid w:val="001A1A30"/>
    <w:rsid w:val="001A1CA6"/>
    <w:rsid w:val="001C03A2"/>
    <w:rsid w:val="001E01C9"/>
    <w:rsid w:val="00203D53"/>
    <w:rsid w:val="00254667"/>
    <w:rsid w:val="002E52DF"/>
    <w:rsid w:val="00300020"/>
    <w:rsid w:val="003811DE"/>
    <w:rsid w:val="003820D0"/>
    <w:rsid w:val="004150D0"/>
    <w:rsid w:val="00481580"/>
    <w:rsid w:val="004B23A7"/>
    <w:rsid w:val="004E1FA2"/>
    <w:rsid w:val="005315BF"/>
    <w:rsid w:val="00565005"/>
    <w:rsid w:val="00591A37"/>
    <w:rsid w:val="00613911"/>
    <w:rsid w:val="00617D49"/>
    <w:rsid w:val="0068381B"/>
    <w:rsid w:val="006C466D"/>
    <w:rsid w:val="006D3B9E"/>
    <w:rsid w:val="00726276"/>
    <w:rsid w:val="00743AA9"/>
    <w:rsid w:val="007A4555"/>
    <w:rsid w:val="007E5882"/>
    <w:rsid w:val="008F0184"/>
    <w:rsid w:val="009021EF"/>
    <w:rsid w:val="009179FE"/>
    <w:rsid w:val="00933599"/>
    <w:rsid w:val="009B25F8"/>
    <w:rsid w:val="009C0A64"/>
    <w:rsid w:val="009E42C0"/>
    <w:rsid w:val="009F62CE"/>
    <w:rsid w:val="00A72A0D"/>
    <w:rsid w:val="00A90EC9"/>
    <w:rsid w:val="00B23374"/>
    <w:rsid w:val="00B472AC"/>
    <w:rsid w:val="00B875ED"/>
    <w:rsid w:val="00BB4E23"/>
    <w:rsid w:val="00BE1175"/>
    <w:rsid w:val="00C50BBF"/>
    <w:rsid w:val="00C724C7"/>
    <w:rsid w:val="00C75C5E"/>
    <w:rsid w:val="00CA20C8"/>
    <w:rsid w:val="00DD1D9E"/>
    <w:rsid w:val="00DD46AA"/>
    <w:rsid w:val="00E142A0"/>
    <w:rsid w:val="00E17210"/>
    <w:rsid w:val="00E42ACC"/>
    <w:rsid w:val="00F2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1F66"/>
  <w15:chartTrackingRefBased/>
  <w15:docId w15:val="{B9ECB9F6-4278-4909-A924-F454B5C2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4C7"/>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C724C7"/>
    <w:pPr>
      <w:keepNext/>
      <w:spacing w:before="240" w:after="60" w:line="240" w:lineRule="auto"/>
      <w:outlineLvl w:val="0"/>
    </w:pPr>
    <w:rPr>
      <w:rFonts w:ascii="Cambria" w:hAnsi="Cambria"/>
      <w:b/>
      <w:bCs/>
      <w:noProof/>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C7"/>
    <w:rPr>
      <w:rFonts w:ascii="Cambria" w:eastAsia="Times New Roman" w:hAnsi="Cambria" w:cs="Times New Roman"/>
      <w:b/>
      <w:bCs/>
      <w:noProof/>
      <w:kern w:val="32"/>
      <w:sz w:val="32"/>
      <w:szCs w:val="32"/>
      <w:lang w:eastAsia="x-none"/>
    </w:rPr>
  </w:style>
  <w:style w:type="character" w:customStyle="1" w:styleId="HeaderChar">
    <w:name w:val="Header Char"/>
    <w:basedOn w:val="DefaultParagraphFont"/>
    <w:link w:val="Header"/>
    <w:uiPriority w:val="99"/>
    <w:rsid w:val="00C724C7"/>
    <w:rPr>
      <w:rFonts w:ascii="Times New Roman" w:eastAsia="Times New Roman" w:hAnsi="Times New Roman" w:cs="Times New Roman"/>
      <w:noProof/>
      <w:sz w:val="24"/>
      <w:szCs w:val="24"/>
      <w:lang w:eastAsia="x-none"/>
    </w:rPr>
  </w:style>
  <w:style w:type="paragraph" w:styleId="Header">
    <w:name w:val="header"/>
    <w:basedOn w:val="Normal"/>
    <w:link w:val="HeaderChar"/>
    <w:uiPriority w:val="99"/>
    <w:unhideWhenUsed/>
    <w:rsid w:val="00C724C7"/>
    <w:pPr>
      <w:tabs>
        <w:tab w:val="center" w:pos="4677"/>
        <w:tab w:val="right" w:pos="9355"/>
      </w:tabs>
      <w:spacing w:after="0" w:line="240" w:lineRule="auto"/>
    </w:pPr>
    <w:rPr>
      <w:rFonts w:ascii="Times New Roman" w:hAnsi="Times New Roman"/>
      <w:noProof/>
      <w:sz w:val="24"/>
      <w:szCs w:val="24"/>
      <w:lang w:eastAsia="x-none"/>
    </w:rPr>
  </w:style>
  <w:style w:type="character" w:customStyle="1" w:styleId="HeaderChar1">
    <w:name w:val="Header Char1"/>
    <w:basedOn w:val="DefaultParagraphFont"/>
    <w:uiPriority w:val="99"/>
    <w:semiHidden/>
    <w:rsid w:val="00C724C7"/>
    <w:rPr>
      <w:rFonts w:ascii="Calibri" w:eastAsia="Times New Roman" w:hAnsi="Calibri" w:cs="Times New Roman"/>
    </w:rPr>
  </w:style>
  <w:style w:type="paragraph" w:styleId="ListParagraph">
    <w:name w:val="List Paragraph"/>
    <w:basedOn w:val="Normal"/>
    <w:qFormat/>
    <w:rsid w:val="00C724C7"/>
    <w:pPr>
      <w:ind w:left="720"/>
      <w:contextualSpacing/>
    </w:pPr>
  </w:style>
  <w:style w:type="character" w:styleId="Hyperlink">
    <w:name w:val="Hyperlink"/>
    <w:basedOn w:val="DefaultParagraphFont"/>
    <w:uiPriority w:val="99"/>
    <w:unhideWhenUsed/>
    <w:rsid w:val="00C724C7"/>
    <w:rPr>
      <w:color w:val="0563C1" w:themeColor="hyperlink"/>
      <w:u w:val="single"/>
    </w:rPr>
  </w:style>
  <w:style w:type="character" w:customStyle="1" w:styleId="BodyTextIndentChar">
    <w:name w:val="Body Text Indent Char"/>
    <w:basedOn w:val="DefaultParagraphFont"/>
    <w:link w:val="BodyTextIndent"/>
    <w:uiPriority w:val="99"/>
    <w:rsid w:val="000F2D18"/>
    <w:rPr>
      <w:rFonts w:ascii="Times New Roman" w:eastAsia="Times New Roman" w:hAnsi="Times New Roman" w:cs="Times New Roman"/>
      <w:noProof/>
      <w:sz w:val="24"/>
      <w:szCs w:val="24"/>
      <w:lang w:eastAsia="x-none"/>
    </w:rPr>
  </w:style>
  <w:style w:type="paragraph" w:styleId="BodyTextIndent">
    <w:name w:val="Body Text Indent"/>
    <w:basedOn w:val="Normal"/>
    <w:link w:val="BodyTextIndentChar"/>
    <w:uiPriority w:val="99"/>
    <w:unhideWhenUsed/>
    <w:rsid w:val="000F2D18"/>
    <w:pPr>
      <w:spacing w:after="120" w:line="240" w:lineRule="auto"/>
      <w:ind w:left="283"/>
    </w:pPr>
    <w:rPr>
      <w:rFonts w:ascii="Times New Roman" w:hAnsi="Times New Roman"/>
      <w:noProof/>
      <w:sz w:val="24"/>
      <w:szCs w:val="24"/>
      <w:lang w:eastAsia="x-none"/>
    </w:rPr>
  </w:style>
  <w:style w:type="character" w:customStyle="1" w:styleId="BodyTextIndentChar1">
    <w:name w:val="Body Text Indent Char1"/>
    <w:basedOn w:val="DefaultParagraphFont"/>
    <w:uiPriority w:val="99"/>
    <w:semiHidden/>
    <w:rsid w:val="000F2D18"/>
    <w:rPr>
      <w:rFonts w:ascii="Calibri" w:eastAsia="Times New Roman" w:hAnsi="Calibri" w:cs="Times New Roman"/>
    </w:rPr>
  </w:style>
  <w:style w:type="paragraph" w:styleId="BalloonText">
    <w:name w:val="Balloon Text"/>
    <w:basedOn w:val="Normal"/>
    <w:link w:val="BalloonTextChar"/>
    <w:uiPriority w:val="99"/>
    <w:semiHidden/>
    <w:unhideWhenUsed/>
    <w:rsid w:val="00591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37"/>
    <w:rPr>
      <w:rFonts w:ascii="Segoe UI" w:eastAsia="Times New Roman" w:hAnsi="Segoe UI" w:cs="Segoe UI"/>
      <w:sz w:val="18"/>
      <w:szCs w:val="18"/>
    </w:rPr>
  </w:style>
  <w:style w:type="paragraph" w:styleId="Footer">
    <w:name w:val="footer"/>
    <w:basedOn w:val="Normal"/>
    <w:link w:val="FooterChar"/>
    <w:uiPriority w:val="99"/>
    <w:unhideWhenUsed/>
    <w:rsid w:val="00012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1B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326240">
      <w:bodyDiv w:val="1"/>
      <w:marLeft w:val="0"/>
      <w:marRight w:val="0"/>
      <w:marTop w:val="0"/>
      <w:marBottom w:val="0"/>
      <w:divBdr>
        <w:top w:val="none" w:sz="0" w:space="0" w:color="auto"/>
        <w:left w:val="none" w:sz="0" w:space="0" w:color="auto"/>
        <w:bottom w:val="none" w:sz="0" w:space="0" w:color="auto"/>
        <w:right w:val="none" w:sz="0" w:space="0" w:color="auto"/>
      </w:divBdr>
    </w:div>
    <w:div w:id="768935330">
      <w:bodyDiv w:val="1"/>
      <w:marLeft w:val="0"/>
      <w:marRight w:val="0"/>
      <w:marTop w:val="0"/>
      <w:marBottom w:val="0"/>
      <w:divBdr>
        <w:top w:val="none" w:sz="0" w:space="0" w:color="auto"/>
        <w:left w:val="none" w:sz="0" w:space="0" w:color="auto"/>
        <w:bottom w:val="none" w:sz="0" w:space="0" w:color="auto"/>
        <w:right w:val="none" w:sz="0" w:space="0" w:color="auto"/>
      </w:divBdr>
    </w:div>
    <w:div w:id="1016930555">
      <w:bodyDiv w:val="1"/>
      <w:marLeft w:val="0"/>
      <w:marRight w:val="0"/>
      <w:marTop w:val="0"/>
      <w:marBottom w:val="0"/>
      <w:divBdr>
        <w:top w:val="none" w:sz="0" w:space="0" w:color="auto"/>
        <w:left w:val="none" w:sz="0" w:space="0" w:color="auto"/>
        <w:bottom w:val="none" w:sz="0" w:space="0" w:color="auto"/>
        <w:right w:val="none" w:sz="0" w:space="0" w:color="auto"/>
      </w:divBdr>
    </w:div>
    <w:div w:id="1529954641">
      <w:bodyDiv w:val="1"/>
      <w:marLeft w:val="0"/>
      <w:marRight w:val="0"/>
      <w:marTop w:val="0"/>
      <w:marBottom w:val="0"/>
      <w:divBdr>
        <w:top w:val="none" w:sz="0" w:space="0" w:color="auto"/>
        <w:left w:val="none" w:sz="0" w:space="0" w:color="auto"/>
        <w:bottom w:val="none" w:sz="0" w:space="0" w:color="auto"/>
        <w:right w:val="none" w:sz="0" w:space="0" w:color="auto"/>
      </w:divBdr>
    </w:div>
    <w:div w:id="154652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7D66-3AC9-42C8-BB06-23ECD61A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2024-07-12T10:19:00Z</cp:lastPrinted>
  <dcterms:created xsi:type="dcterms:W3CDTF">2024-07-12T10:20:00Z</dcterms:created>
  <dcterms:modified xsi:type="dcterms:W3CDTF">2024-07-12T10:20:00Z</dcterms:modified>
</cp:coreProperties>
</file>